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5C90" w14:textId="3D1539D1" w:rsidR="00085413" w:rsidRDefault="00085413" w:rsidP="00085413">
      <w:pPr>
        <w:rPr>
          <w:lang w:val="en-US"/>
        </w:rPr>
      </w:pPr>
      <w:r w:rsidRPr="00085413">
        <w:rPr>
          <w:lang w:val="en-US"/>
        </w:rPr>
        <w:t xml:space="preserve">Based on the frequent </w:t>
      </w:r>
      <w:proofErr w:type="spellStart"/>
      <w:r w:rsidRPr="00085413">
        <w:rPr>
          <w:lang w:val="en-US"/>
        </w:rPr>
        <w:t>itemsets</w:t>
      </w:r>
      <w:proofErr w:type="spellEnd"/>
      <w:r w:rsidRPr="00085413">
        <w:rPr>
          <w:lang w:val="en-US"/>
        </w:rPr>
        <w:t xml:space="preserve">, the </w:t>
      </w:r>
      <w:r w:rsidR="00AB3C40" w:rsidRPr="00085413">
        <w:rPr>
          <w:lang w:val="en-US"/>
        </w:rPr>
        <w:t>most taken</w:t>
      </w:r>
      <w:r w:rsidRPr="00085413">
        <w:rPr>
          <w:lang w:val="en-US"/>
        </w:rPr>
        <w:t xml:space="preserve"> courses across all semesters and years are COSE213 (Data Structures), COSE214 (Algorithms), COSE341, COSE211 (Discrete Mathematics), COSE222, and COSE342. These courses show up in over 83–93% of students’ course histories, suggesting they’re core subjects in the CS curriculum. They’re also often taken together</w:t>
      </w:r>
      <w:r>
        <w:rPr>
          <w:lang w:val="en-US"/>
        </w:rPr>
        <w:t xml:space="preserve">, </w:t>
      </w:r>
      <w:r w:rsidRPr="00085413">
        <w:rPr>
          <w:lang w:val="en-US"/>
        </w:rPr>
        <w:t>for example, combos like COSE213 + COSE214 or COSE213 + COSE214 + COSE222 appear in more than 76% of records, showing strong co-enrollment patterns.</w:t>
      </w:r>
    </w:p>
    <w:p w14:paraId="2ED28256" w14:textId="77777777" w:rsidR="00AB3C40" w:rsidRPr="00085413" w:rsidRDefault="00AB3C40" w:rsidP="00085413">
      <w:pPr>
        <w:rPr>
          <w:lang w:val="en-US"/>
        </w:rPr>
      </w:pPr>
    </w:p>
    <w:p w14:paraId="6227B18A" w14:textId="77777777" w:rsidR="00085413" w:rsidRPr="00085413" w:rsidRDefault="00085413" w:rsidP="00085413">
      <w:pPr>
        <w:rPr>
          <w:lang w:val="en-US"/>
        </w:rPr>
      </w:pPr>
      <w:r w:rsidRPr="00085413">
        <w:rPr>
          <w:lang w:val="en-US"/>
        </w:rPr>
        <w:t>These courses are spread across different years, but some are clearly concentrated in specific semesters:</w:t>
      </w:r>
    </w:p>
    <w:p w14:paraId="27D2E1F0" w14:textId="77777777" w:rsidR="00085413" w:rsidRPr="00085413" w:rsidRDefault="00085413" w:rsidP="00085413">
      <w:pPr>
        <w:numPr>
          <w:ilvl w:val="0"/>
          <w:numId w:val="6"/>
        </w:numPr>
        <w:rPr>
          <w:lang w:val="en-US"/>
        </w:rPr>
      </w:pPr>
      <w:r w:rsidRPr="00085413">
        <w:rPr>
          <w:lang w:val="en-US"/>
        </w:rPr>
        <w:t>COSE213 and COSE211 are usually taken in Year 1 Semester 1.</w:t>
      </w:r>
    </w:p>
    <w:p w14:paraId="60326FC1" w14:textId="77777777" w:rsidR="00085413" w:rsidRPr="00085413" w:rsidRDefault="00085413" w:rsidP="00085413">
      <w:pPr>
        <w:numPr>
          <w:ilvl w:val="0"/>
          <w:numId w:val="6"/>
        </w:numPr>
        <w:rPr>
          <w:lang w:val="en-US"/>
        </w:rPr>
      </w:pPr>
      <w:r w:rsidRPr="00085413">
        <w:rPr>
          <w:lang w:val="en-US"/>
        </w:rPr>
        <w:t>COSE214 is mostly taken in Year 1 but sometimes appears as late as Year 3 Semester 1.</w:t>
      </w:r>
    </w:p>
    <w:p w14:paraId="09F62877" w14:textId="77777777" w:rsidR="00085413" w:rsidRPr="00085413" w:rsidRDefault="00085413" w:rsidP="00085413">
      <w:pPr>
        <w:numPr>
          <w:ilvl w:val="0"/>
          <w:numId w:val="6"/>
        </w:numPr>
        <w:rPr>
          <w:lang w:val="en-US"/>
        </w:rPr>
      </w:pPr>
      <w:r w:rsidRPr="00085413">
        <w:rPr>
          <w:lang w:val="en-US"/>
        </w:rPr>
        <w:t>COSE341 is mainly taken in Year 3, across both semesters.</w:t>
      </w:r>
    </w:p>
    <w:p w14:paraId="437B1F8B" w14:textId="77777777" w:rsidR="00085413" w:rsidRPr="00085413" w:rsidRDefault="00085413" w:rsidP="00085413">
      <w:pPr>
        <w:numPr>
          <w:ilvl w:val="0"/>
          <w:numId w:val="6"/>
        </w:numPr>
        <w:rPr>
          <w:lang w:val="en-US"/>
        </w:rPr>
      </w:pPr>
      <w:r w:rsidRPr="00085413">
        <w:rPr>
          <w:lang w:val="en-US"/>
        </w:rPr>
        <w:t>COSE222 is common in Year 2 Semester 2 but also shows up in Year 3.</w:t>
      </w:r>
    </w:p>
    <w:p w14:paraId="6575E7D1" w14:textId="77777777" w:rsidR="00085413" w:rsidRPr="00085413" w:rsidRDefault="00085413" w:rsidP="00085413">
      <w:pPr>
        <w:numPr>
          <w:ilvl w:val="0"/>
          <w:numId w:val="6"/>
        </w:numPr>
        <w:rPr>
          <w:lang w:val="en-US"/>
        </w:rPr>
      </w:pPr>
      <w:r w:rsidRPr="00085413">
        <w:rPr>
          <w:lang w:val="en-US"/>
        </w:rPr>
        <w:t>COSE342 appears in Year 2 Semester 2 and both semesters of Year 3.</w:t>
      </w:r>
    </w:p>
    <w:p w14:paraId="774B3256" w14:textId="7217C01A" w:rsidR="00085413" w:rsidRDefault="00085413" w:rsidP="00085413">
      <w:pPr>
        <w:rPr>
          <w:lang w:val="en-US"/>
        </w:rPr>
      </w:pPr>
      <w:r w:rsidRPr="00085413">
        <w:rPr>
          <w:lang w:val="en-US"/>
        </w:rPr>
        <w:t xml:space="preserve">This shows a </w:t>
      </w:r>
      <w:proofErr w:type="gramStart"/>
      <w:r w:rsidRPr="00085413">
        <w:rPr>
          <w:lang w:val="en-US"/>
        </w:rPr>
        <w:t>mix</w:t>
      </w:r>
      <w:proofErr w:type="gramEnd"/>
      <w:r w:rsidRPr="00085413">
        <w:rPr>
          <w:lang w:val="en-US"/>
        </w:rPr>
        <w:t xml:space="preserve"> of structure and </w:t>
      </w:r>
      <w:r w:rsidR="00AB3C40" w:rsidRPr="00085413">
        <w:rPr>
          <w:lang w:val="en-US"/>
        </w:rPr>
        <w:t>flexibility</w:t>
      </w:r>
      <w:r w:rsidR="00AB3C40">
        <w:rPr>
          <w:lang w:val="en-US"/>
        </w:rPr>
        <w:t>; some</w:t>
      </w:r>
      <w:r w:rsidRPr="00085413">
        <w:rPr>
          <w:lang w:val="en-US"/>
        </w:rPr>
        <w:t xml:space="preserve"> courses are taken at fixed </w:t>
      </w:r>
      <w:proofErr w:type="gramStart"/>
      <w:r w:rsidRPr="00085413">
        <w:rPr>
          <w:lang w:val="en-US"/>
        </w:rPr>
        <w:t>times,</w:t>
      </w:r>
      <w:proofErr w:type="gramEnd"/>
      <w:r w:rsidRPr="00085413">
        <w:rPr>
          <w:lang w:val="en-US"/>
        </w:rPr>
        <w:t xml:space="preserve"> others vary depending on pacing or student plans.</w:t>
      </w:r>
    </w:p>
    <w:p w14:paraId="6DCE53EC" w14:textId="77777777" w:rsidR="00AB3C40" w:rsidRPr="00085413" w:rsidRDefault="00AB3C40" w:rsidP="00085413">
      <w:pPr>
        <w:rPr>
          <w:lang w:val="en-US"/>
        </w:rPr>
      </w:pPr>
    </w:p>
    <w:p w14:paraId="34F3F57E" w14:textId="77777777" w:rsidR="005B5A92" w:rsidRPr="005B5A92" w:rsidRDefault="005B5A92" w:rsidP="005B5A92">
      <w:pPr>
        <w:rPr>
          <w:lang w:val="en-US"/>
        </w:rPr>
      </w:pPr>
      <w:r w:rsidRPr="005B5A92">
        <w:rPr>
          <w:lang w:val="en-US"/>
        </w:rPr>
        <w:t>These courses are primarily taken by CS majors, but they also appear frequently in the records of students with other academic focuses—such as double majors or students from different departments who are taking CS-related courses. For example:</w:t>
      </w:r>
    </w:p>
    <w:p w14:paraId="0E1D9FFE" w14:textId="77777777" w:rsidR="005B5A92" w:rsidRPr="005B5A92" w:rsidRDefault="005B5A92" w:rsidP="005B5A92">
      <w:pPr>
        <w:numPr>
          <w:ilvl w:val="0"/>
          <w:numId w:val="11"/>
        </w:numPr>
        <w:rPr>
          <w:lang w:val="en-US"/>
        </w:rPr>
      </w:pPr>
      <w:r w:rsidRPr="005B5A92">
        <w:rPr>
          <w:lang w:val="en-US"/>
        </w:rPr>
        <w:t>COSE213: 29 CS majors, 13 students from other majors</w:t>
      </w:r>
    </w:p>
    <w:p w14:paraId="218F961D" w14:textId="77777777" w:rsidR="005B5A92" w:rsidRPr="005B5A92" w:rsidRDefault="005B5A92" w:rsidP="005B5A92">
      <w:pPr>
        <w:numPr>
          <w:ilvl w:val="0"/>
          <w:numId w:val="11"/>
        </w:numPr>
        <w:rPr>
          <w:lang w:val="en-US"/>
        </w:rPr>
      </w:pPr>
      <w:r w:rsidRPr="005B5A92">
        <w:rPr>
          <w:lang w:val="en-US"/>
        </w:rPr>
        <w:t>COSE214: 27 CS, 13 others</w:t>
      </w:r>
    </w:p>
    <w:p w14:paraId="1C7E8AEA" w14:textId="77777777" w:rsidR="005B5A92" w:rsidRPr="005B5A92" w:rsidRDefault="005B5A92" w:rsidP="005B5A92">
      <w:pPr>
        <w:numPr>
          <w:ilvl w:val="0"/>
          <w:numId w:val="11"/>
        </w:numPr>
        <w:rPr>
          <w:lang w:val="en-US"/>
        </w:rPr>
      </w:pPr>
      <w:r w:rsidRPr="005B5A92">
        <w:rPr>
          <w:lang w:val="en-US"/>
        </w:rPr>
        <w:t>COSE211: 26 CS, 11 others</w:t>
      </w:r>
      <w:r w:rsidRPr="005B5A92">
        <w:rPr>
          <w:lang w:val="en-US"/>
        </w:rPr>
        <w:br/>
        <w:t>Courses like COSE341, COSE222, and COSE342 show similar patterns.</w:t>
      </w:r>
    </w:p>
    <w:p w14:paraId="3DA3E536" w14:textId="77777777" w:rsidR="005B5A92" w:rsidRDefault="005B5A92" w:rsidP="005B5A92">
      <w:pPr>
        <w:rPr>
          <w:lang w:val="en-US"/>
        </w:rPr>
      </w:pPr>
      <w:r w:rsidRPr="005B5A92">
        <w:rPr>
          <w:lang w:val="en-US"/>
        </w:rPr>
        <w:t>This suggests that while these courses are central to the CS curriculum, they’re also widely taken by students in other programs—either as part of a double major, a minor, or due to shared interest areas like data, algorithms, or systems.</w:t>
      </w:r>
    </w:p>
    <w:p w14:paraId="63B84687" w14:textId="77777777" w:rsidR="005B5A92" w:rsidRPr="005B5A92" w:rsidRDefault="005B5A92" w:rsidP="005B5A92">
      <w:pPr>
        <w:rPr>
          <w:lang w:val="en-US"/>
        </w:rPr>
      </w:pPr>
    </w:p>
    <w:p w14:paraId="4968C66F" w14:textId="77777777" w:rsidR="00085413" w:rsidRPr="00085413" w:rsidRDefault="00085413" w:rsidP="00085413">
      <w:pPr>
        <w:rPr>
          <w:lang w:val="en-US"/>
        </w:rPr>
      </w:pPr>
      <w:r w:rsidRPr="00085413">
        <w:rPr>
          <w:lang w:val="en-US"/>
        </w:rPr>
        <w:t>From association rule mining, we also see high confidence values (90%–100%) between certain courses. For example:</w:t>
      </w:r>
    </w:p>
    <w:p w14:paraId="539168F7" w14:textId="77777777" w:rsidR="00085413" w:rsidRPr="00085413" w:rsidRDefault="00085413" w:rsidP="00085413">
      <w:pPr>
        <w:numPr>
          <w:ilvl w:val="0"/>
          <w:numId w:val="8"/>
        </w:numPr>
        <w:rPr>
          <w:lang w:val="en-US"/>
        </w:rPr>
      </w:pPr>
      <w:r w:rsidRPr="00085413">
        <w:rPr>
          <w:lang w:val="en-US"/>
        </w:rPr>
        <w:lastRenderedPageBreak/>
        <w:t>If a student takes both COSE214 and COSE215, they also took COSE213 (100% confidence).</w:t>
      </w:r>
    </w:p>
    <w:p w14:paraId="0C74A101" w14:textId="77777777" w:rsidR="00085413" w:rsidRPr="00085413" w:rsidRDefault="00085413" w:rsidP="00085413">
      <w:pPr>
        <w:numPr>
          <w:ilvl w:val="0"/>
          <w:numId w:val="8"/>
        </w:numPr>
        <w:rPr>
          <w:lang w:val="en-US"/>
        </w:rPr>
      </w:pPr>
      <w:r w:rsidRPr="00085413">
        <w:rPr>
          <w:lang w:val="en-US"/>
        </w:rPr>
        <w:t>If they take COSE222 + COSE214, they almost always took COSE213 too (&gt;97% confidence).</w:t>
      </w:r>
    </w:p>
    <w:p w14:paraId="71514B99" w14:textId="77777777" w:rsidR="00085413" w:rsidRDefault="00085413" w:rsidP="00085413">
      <w:pPr>
        <w:rPr>
          <w:lang w:val="en-US"/>
        </w:rPr>
      </w:pPr>
      <w:r w:rsidRPr="00085413">
        <w:rPr>
          <w:lang w:val="en-US"/>
        </w:rPr>
        <w:t>These high confidences confirm that students follow a structured set of courses, especially for the foundational CS subjects.</w:t>
      </w:r>
    </w:p>
    <w:p w14:paraId="28D8BEA2" w14:textId="77777777" w:rsidR="00576462" w:rsidRPr="00085413" w:rsidRDefault="00576462" w:rsidP="00085413">
      <w:pPr>
        <w:rPr>
          <w:lang w:val="en-US"/>
        </w:rPr>
      </w:pPr>
    </w:p>
    <w:p w14:paraId="56CE1B2D" w14:textId="010F7E8C" w:rsidR="00085413" w:rsidRPr="00085413" w:rsidRDefault="00085413" w:rsidP="00085413">
      <w:pPr>
        <w:rPr>
          <w:lang w:val="en-US"/>
        </w:rPr>
      </w:pPr>
      <w:r w:rsidRPr="00085413">
        <w:rPr>
          <w:lang w:val="en-US"/>
        </w:rPr>
        <w:t xml:space="preserve">Looking at </w:t>
      </w:r>
      <w:r w:rsidR="00576462">
        <w:rPr>
          <w:lang w:val="en-US"/>
        </w:rPr>
        <w:t xml:space="preserve">course </w:t>
      </w:r>
      <w:r w:rsidRPr="00085413">
        <w:rPr>
          <w:lang w:val="en-US"/>
        </w:rPr>
        <w:t>frequency, the most taken courses are COSE214, COSE341, COSE222, COSE211, and COSE342 (with 36–40 students each). The least taken ones include COSE407, COSE394, and COSE457—with only 1 student each.</w:t>
      </w:r>
    </w:p>
    <w:p w14:paraId="3BF56B15" w14:textId="77777777" w:rsidR="00085413" w:rsidRPr="00085413" w:rsidRDefault="00085413" w:rsidP="00085413">
      <w:pPr>
        <w:rPr>
          <w:lang w:val="en-US"/>
        </w:rPr>
      </w:pPr>
      <w:r w:rsidRPr="00085413">
        <w:rPr>
          <w:lang w:val="en-US"/>
        </w:rPr>
        <w:t>This supports the idea that the most frequent courses are core or compulsory subjects. For instance:</w:t>
      </w:r>
    </w:p>
    <w:p w14:paraId="5119E762" w14:textId="77777777" w:rsidR="00085413" w:rsidRPr="00085413" w:rsidRDefault="00085413" w:rsidP="00085413">
      <w:pPr>
        <w:numPr>
          <w:ilvl w:val="0"/>
          <w:numId w:val="9"/>
        </w:numPr>
        <w:rPr>
          <w:lang w:val="en-US"/>
        </w:rPr>
      </w:pPr>
      <w:r w:rsidRPr="00085413">
        <w:rPr>
          <w:lang w:val="en-US"/>
        </w:rPr>
        <w:t>COSE213: 69% taken by CS majors</w:t>
      </w:r>
    </w:p>
    <w:p w14:paraId="69CE83E0" w14:textId="77777777" w:rsidR="00085413" w:rsidRPr="00085413" w:rsidRDefault="00085413" w:rsidP="00085413">
      <w:pPr>
        <w:numPr>
          <w:ilvl w:val="0"/>
          <w:numId w:val="9"/>
        </w:numPr>
        <w:rPr>
          <w:lang w:val="en-US"/>
        </w:rPr>
      </w:pPr>
      <w:r w:rsidRPr="00085413">
        <w:rPr>
          <w:lang w:val="en-US"/>
        </w:rPr>
        <w:t>COSE341: 63% CS majors</w:t>
      </w:r>
    </w:p>
    <w:p w14:paraId="32A60A15" w14:textId="77777777" w:rsidR="00085413" w:rsidRDefault="00085413" w:rsidP="00085413">
      <w:pPr>
        <w:rPr>
          <w:lang w:val="en-US"/>
        </w:rPr>
      </w:pPr>
      <w:r w:rsidRPr="00085413">
        <w:rPr>
          <w:lang w:val="en-US"/>
        </w:rPr>
        <w:t>Meanwhile, less frequent courses are likely electives or specialized topics, mostly picked by students with specific interests—often CS majors.</w:t>
      </w:r>
    </w:p>
    <w:p w14:paraId="3F090584" w14:textId="77777777" w:rsidR="00576462" w:rsidRPr="00085413" w:rsidRDefault="00576462" w:rsidP="00085413">
      <w:pPr>
        <w:rPr>
          <w:lang w:val="en-US"/>
        </w:rPr>
      </w:pPr>
    </w:p>
    <w:p w14:paraId="26DD9C13" w14:textId="77777777" w:rsidR="00085413" w:rsidRPr="00085413" w:rsidRDefault="00085413" w:rsidP="00085413">
      <w:pPr>
        <w:rPr>
          <w:lang w:val="en-US"/>
        </w:rPr>
      </w:pPr>
      <w:r w:rsidRPr="00085413">
        <w:rPr>
          <w:lang w:val="en-US"/>
        </w:rPr>
        <w:t>Breaking it down by year, the top 5 courses per year are:</w:t>
      </w:r>
    </w:p>
    <w:p w14:paraId="1EB95394" w14:textId="77777777" w:rsidR="00085413" w:rsidRPr="00085413" w:rsidRDefault="00085413" w:rsidP="00085413">
      <w:pPr>
        <w:numPr>
          <w:ilvl w:val="0"/>
          <w:numId w:val="10"/>
        </w:numPr>
        <w:rPr>
          <w:lang w:val="en-US"/>
        </w:rPr>
      </w:pPr>
      <w:r w:rsidRPr="00085413">
        <w:rPr>
          <w:b/>
          <w:bCs/>
          <w:lang w:val="en-US"/>
        </w:rPr>
        <w:t>Year 1</w:t>
      </w:r>
      <w:r w:rsidRPr="00085413">
        <w:rPr>
          <w:lang w:val="en-US"/>
        </w:rPr>
        <w:t>: COSE213, COSE211, COSE221, COSE281, COSE215</w:t>
      </w:r>
    </w:p>
    <w:p w14:paraId="46C823F7" w14:textId="77777777" w:rsidR="00085413" w:rsidRPr="00085413" w:rsidRDefault="00085413" w:rsidP="00085413">
      <w:pPr>
        <w:numPr>
          <w:ilvl w:val="0"/>
          <w:numId w:val="10"/>
        </w:numPr>
        <w:rPr>
          <w:lang w:val="en-US"/>
        </w:rPr>
      </w:pPr>
      <w:r w:rsidRPr="00085413">
        <w:rPr>
          <w:b/>
          <w:bCs/>
          <w:lang w:val="en-US"/>
        </w:rPr>
        <w:t>Year 2</w:t>
      </w:r>
      <w:r w:rsidRPr="00085413">
        <w:rPr>
          <w:lang w:val="en-US"/>
        </w:rPr>
        <w:t>: COSE215, COSE222, COSE213, COSE211, COSE221</w:t>
      </w:r>
    </w:p>
    <w:p w14:paraId="07189459" w14:textId="77777777" w:rsidR="00085413" w:rsidRPr="00085413" w:rsidRDefault="00085413" w:rsidP="00085413">
      <w:pPr>
        <w:numPr>
          <w:ilvl w:val="0"/>
          <w:numId w:val="10"/>
        </w:numPr>
        <w:rPr>
          <w:lang w:val="en-US"/>
        </w:rPr>
      </w:pPr>
      <w:r w:rsidRPr="00085413">
        <w:rPr>
          <w:b/>
          <w:bCs/>
          <w:lang w:val="en-US"/>
        </w:rPr>
        <w:t>Year 3</w:t>
      </w:r>
      <w:r w:rsidRPr="00085413">
        <w:rPr>
          <w:lang w:val="en-US"/>
        </w:rPr>
        <w:t>: COSE341, COSE222, COSE361, COSE371, COSE342</w:t>
      </w:r>
    </w:p>
    <w:p w14:paraId="54FFD719" w14:textId="77777777" w:rsidR="00085413" w:rsidRDefault="00085413" w:rsidP="00085413">
      <w:pPr>
        <w:numPr>
          <w:ilvl w:val="0"/>
          <w:numId w:val="10"/>
        </w:numPr>
        <w:rPr>
          <w:lang w:val="en-US"/>
        </w:rPr>
      </w:pPr>
      <w:r w:rsidRPr="00085413">
        <w:rPr>
          <w:b/>
          <w:bCs/>
          <w:lang w:val="en-US"/>
        </w:rPr>
        <w:t>Year 4</w:t>
      </w:r>
      <w:r w:rsidRPr="00085413">
        <w:rPr>
          <w:lang w:val="en-US"/>
        </w:rPr>
        <w:t>: COSE461, COSE471, COSE474, COSE341, COSE389</w:t>
      </w:r>
    </w:p>
    <w:p w14:paraId="30B17BE9" w14:textId="77777777" w:rsidR="00576462" w:rsidRPr="00085413" w:rsidRDefault="00576462" w:rsidP="00576462">
      <w:pPr>
        <w:rPr>
          <w:lang w:val="en-US"/>
        </w:rPr>
      </w:pPr>
    </w:p>
    <w:p w14:paraId="7DEB27D9" w14:textId="24625B37" w:rsidR="003E40A9" w:rsidRPr="00576462" w:rsidRDefault="00085413" w:rsidP="00085413">
      <w:pPr>
        <w:rPr>
          <w:lang w:val="en-US"/>
        </w:rPr>
      </w:pPr>
      <w:r w:rsidRPr="00085413">
        <w:rPr>
          <w:lang w:val="en-US"/>
        </w:rPr>
        <w:t xml:space="preserve">Finally, if we look at support values across years, Year 2 and 3 show high overlap in course-taking patterns—most students follow the same set of major courses. But in Year 4, support values </w:t>
      </w:r>
      <w:r w:rsidR="00576462" w:rsidRPr="00085413">
        <w:rPr>
          <w:lang w:val="en-US"/>
        </w:rPr>
        <w:t>dropped</w:t>
      </w:r>
      <w:r w:rsidRPr="00085413">
        <w:rPr>
          <w:lang w:val="en-US"/>
        </w:rPr>
        <w:t xml:space="preserve"> significantly. This means course selection becomes more diverse, probably due to students picking different electives or minor courses based on their interests or graduation plans.</w:t>
      </w:r>
    </w:p>
    <w:sectPr w:rsidR="003E40A9" w:rsidRPr="00576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12E8"/>
    <w:multiLevelType w:val="multilevel"/>
    <w:tmpl w:val="25F2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72CE7"/>
    <w:multiLevelType w:val="multilevel"/>
    <w:tmpl w:val="BB1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E665D"/>
    <w:multiLevelType w:val="multilevel"/>
    <w:tmpl w:val="B508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872E2B"/>
    <w:multiLevelType w:val="multilevel"/>
    <w:tmpl w:val="A4EE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439A3"/>
    <w:multiLevelType w:val="multilevel"/>
    <w:tmpl w:val="E1BA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F34E4"/>
    <w:multiLevelType w:val="multilevel"/>
    <w:tmpl w:val="9E76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D28CA"/>
    <w:multiLevelType w:val="multilevel"/>
    <w:tmpl w:val="0D4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4E5512"/>
    <w:multiLevelType w:val="multilevel"/>
    <w:tmpl w:val="BEC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CF51FB"/>
    <w:multiLevelType w:val="multilevel"/>
    <w:tmpl w:val="8F4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96FC3"/>
    <w:multiLevelType w:val="multilevel"/>
    <w:tmpl w:val="92E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FA174E"/>
    <w:multiLevelType w:val="multilevel"/>
    <w:tmpl w:val="9076A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921858">
    <w:abstractNumId w:val="9"/>
  </w:num>
  <w:num w:numId="2" w16cid:durableId="1166625603">
    <w:abstractNumId w:val="4"/>
  </w:num>
  <w:num w:numId="3" w16cid:durableId="1337339906">
    <w:abstractNumId w:val="5"/>
  </w:num>
  <w:num w:numId="4" w16cid:durableId="654525715">
    <w:abstractNumId w:val="3"/>
  </w:num>
  <w:num w:numId="5" w16cid:durableId="108282085">
    <w:abstractNumId w:val="10"/>
  </w:num>
  <w:num w:numId="6" w16cid:durableId="182788964">
    <w:abstractNumId w:val="2"/>
  </w:num>
  <w:num w:numId="7" w16cid:durableId="367071806">
    <w:abstractNumId w:val="6"/>
  </w:num>
  <w:num w:numId="8" w16cid:durableId="579289549">
    <w:abstractNumId w:val="0"/>
  </w:num>
  <w:num w:numId="9" w16cid:durableId="850996679">
    <w:abstractNumId w:val="1"/>
  </w:num>
  <w:num w:numId="10" w16cid:durableId="1038161665">
    <w:abstractNumId w:val="7"/>
  </w:num>
  <w:num w:numId="11" w16cid:durableId="1328663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A4"/>
    <w:rsid w:val="000164DE"/>
    <w:rsid w:val="00050560"/>
    <w:rsid w:val="00061840"/>
    <w:rsid w:val="00085413"/>
    <w:rsid w:val="001060F7"/>
    <w:rsid w:val="00135A6F"/>
    <w:rsid w:val="00190421"/>
    <w:rsid w:val="001A7EE8"/>
    <w:rsid w:val="00206397"/>
    <w:rsid w:val="002D7361"/>
    <w:rsid w:val="00336F9C"/>
    <w:rsid w:val="003647CA"/>
    <w:rsid w:val="003C305B"/>
    <w:rsid w:val="003E40A9"/>
    <w:rsid w:val="003F192C"/>
    <w:rsid w:val="003F2874"/>
    <w:rsid w:val="003F3802"/>
    <w:rsid w:val="00427A54"/>
    <w:rsid w:val="00454909"/>
    <w:rsid w:val="004A3B45"/>
    <w:rsid w:val="004A4EC1"/>
    <w:rsid w:val="00576462"/>
    <w:rsid w:val="0058009D"/>
    <w:rsid w:val="005B5528"/>
    <w:rsid w:val="005B5A92"/>
    <w:rsid w:val="005B62A5"/>
    <w:rsid w:val="0065454C"/>
    <w:rsid w:val="00676EAC"/>
    <w:rsid w:val="006E4ED2"/>
    <w:rsid w:val="0073678B"/>
    <w:rsid w:val="00761A46"/>
    <w:rsid w:val="00784F2B"/>
    <w:rsid w:val="00792A7E"/>
    <w:rsid w:val="008C2B36"/>
    <w:rsid w:val="008F076E"/>
    <w:rsid w:val="009910A4"/>
    <w:rsid w:val="009957E4"/>
    <w:rsid w:val="009C364E"/>
    <w:rsid w:val="009D6CCC"/>
    <w:rsid w:val="00A71564"/>
    <w:rsid w:val="00A83566"/>
    <w:rsid w:val="00AB3C40"/>
    <w:rsid w:val="00B45ABA"/>
    <w:rsid w:val="00C8494F"/>
    <w:rsid w:val="00CE488F"/>
    <w:rsid w:val="00D074E9"/>
    <w:rsid w:val="00D23539"/>
    <w:rsid w:val="00D61019"/>
    <w:rsid w:val="00D67C5F"/>
    <w:rsid w:val="00DA4DC3"/>
    <w:rsid w:val="00DD171A"/>
    <w:rsid w:val="00E738BD"/>
    <w:rsid w:val="00ED3985"/>
    <w:rsid w:val="00F84C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C751"/>
  <w15:chartTrackingRefBased/>
  <w15:docId w15:val="{F66D6243-8327-4610-97BD-98CD9AC1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A4"/>
    <w:rPr>
      <w:rFonts w:eastAsiaTheme="majorEastAsia" w:cstheme="majorBidi"/>
      <w:color w:val="272727" w:themeColor="text1" w:themeTint="D8"/>
    </w:rPr>
  </w:style>
  <w:style w:type="paragraph" w:styleId="Title">
    <w:name w:val="Title"/>
    <w:basedOn w:val="Normal"/>
    <w:next w:val="Normal"/>
    <w:link w:val="TitleChar"/>
    <w:uiPriority w:val="10"/>
    <w:qFormat/>
    <w:rsid w:val="0099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A4"/>
    <w:pPr>
      <w:spacing w:before="160"/>
      <w:jc w:val="center"/>
    </w:pPr>
    <w:rPr>
      <w:i/>
      <w:iCs/>
      <w:color w:val="404040" w:themeColor="text1" w:themeTint="BF"/>
    </w:rPr>
  </w:style>
  <w:style w:type="character" w:customStyle="1" w:styleId="QuoteChar">
    <w:name w:val="Quote Char"/>
    <w:basedOn w:val="DefaultParagraphFont"/>
    <w:link w:val="Quote"/>
    <w:uiPriority w:val="29"/>
    <w:rsid w:val="009910A4"/>
    <w:rPr>
      <w:i/>
      <w:iCs/>
      <w:color w:val="404040" w:themeColor="text1" w:themeTint="BF"/>
    </w:rPr>
  </w:style>
  <w:style w:type="paragraph" w:styleId="ListParagraph">
    <w:name w:val="List Paragraph"/>
    <w:basedOn w:val="Normal"/>
    <w:uiPriority w:val="34"/>
    <w:qFormat/>
    <w:rsid w:val="009910A4"/>
    <w:pPr>
      <w:ind w:left="720"/>
      <w:contextualSpacing/>
    </w:pPr>
  </w:style>
  <w:style w:type="character" w:styleId="IntenseEmphasis">
    <w:name w:val="Intense Emphasis"/>
    <w:basedOn w:val="DefaultParagraphFont"/>
    <w:uiPriority w:val="21"/>
    <w:qFormat/>
    <w:rsid w:val="009910A4"/>
    <w:rPr>
      <w:i/>
      <w:iCs/>
      <w:color w:val="0F4761" w:themeColor="accent1" w:themeShade="BF"/>
    </w:rPr>
  </w:style>
  <w:style w:type="paragraph" w:styleId="IntenseQuote">
    <w:name w:val="Intense Quote"/>
    <w:basedOn w:val="Normal"/>
    <w:next w:val="Normal"/>
    <w:link w:val="IntenseQuoteChar"/>
    <w:uiPriority w:val="30"/>
    <w:qFormat/>
    <w:rsid w:val="0099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A4"/>
    <w:rPr>
      <w:i/>
      <w:iCs/>
      <w:color w:val="0F4761" w:themeColor="accent1" w:themeShade="BF"/>
    </w:rPr>
  </w:style>
  <w:style w:type="character" w:styleId="IntenseReference">
    <w:name w:val="Intense Reference"/>
    <w:basedOn w:val="DefaultParagraphFont"/>
    <w:uiPriority w:val="32"/>
    <w:qFormat/>
    <w:rsid w:val="00991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9241">
      <w:bodyDiv w:val="1"/>
      <w:marLeft w:val="0"/>
      <w:marRight w:val="0"/>
      <w:marTop w:val="0"/>
      <w:marBottom w:val="0"/>
      <w:divBdr>
        <w:top w:val="none" w:sz="0" w:space="0" w:color="auto"/>
        <w:left w:val="none" w:sz="0" w:space="0" w:color="auto"/>
        <w:bottom w:val="none" w:sz="0" w:space="0" w:color="auto"/>
        <w:right w:val="none" w:sz="0" w:space="0" w:color="auto"/>
      </w:divBdr>
    </w:div>
    <w:div w:id="47582515">
      <w:bodyDiv w:val="1"/>
      <w:marLeft w:val="0"/>
      <w:marRight w:val="0"/>
      <w:marTop w:val="0"/>
      <w:marBottom w:val="0"/>
      <w:divBdr>
        <w:top w:val="none" w:sz="0" w:space="0" w:color="auto"/>
        <w:left w:val="none" w:sz="0" w:space="0" w:color="auto"/>
        <w:bottom w:val="none" w:sz="0" w:space="0" w:color="auto"/>
        <w:right w:val="none" w:sz="0" w:space="0" w:color="auto"/>
      </w:divBdr>
    </w:div>
    <w:div w:id="121460521">
      <w:bodyDiv w:val="1"/>
      <w:marLeft w:val="0"/>
      <w:marRight w:val="0"/>
      <w:marTop w:val="0"/>
      <w:marBottom w:val="0"/>
      <w:divBdr>
        <w:top w:val="none" w:sz="0" w:space="0" w:color="auto"/>
        <w:left w:val="none" w:sz="0" w:space="0" w:color="auto"/>
        <w:bottom w:val="none" w:sz="0" w:space="0" w:color="auto"/>
        <w:right w:val="none" w:sz="0" w:space="0" w:color="auto"/>
      </w:divBdr>
    </w:div>
    <w:div w:id="169764078">
      <w:bodyDiv w:val="1"/>
      <w:marLeft w:val="0"/>
      <w:marRight w:val="0"/>
      <w:marTop w:val="0"/>
      <w:marBottom w:val="0"/>
      <w:divBdr>
        <w:top w:val="none" w:sz="0" w:space="0" w:color="auto"/>
        <w:left w:val="none" w:sz="0" w:space="0" w:color="auto"/>
        <w:bottom w:val="none" w:sz="0" w:space="0" w:color="auto"/>
        <w:right w:val="none" w:sz="0" w:space="0" w:color="auto"/>
      </w:divBdr>
    </w:div>
    <w:div w:id="190649030">
      <w:bodyDiv w:val="1"/>
      <w:marLeft w:val="0"/>
      <w:marRight w:val="0"/>
      <w:marTop w:val="0"/>
      <w:marBottom w:val="0"/>
      <w:divBdr>
        <w:top w:val="none" w:sz="0" w:space="0" w:color="auto"/>
        <w:left w:val="none" w:sz="0" w:space="0" w:color="auto"/>
        <w:bottom w:val="none" w:sz="0" w:space="0" w:color="auto"/>
        <w:right w:val="none" w:sz="0" w:space="0" w:color="auto"/>
      </w:divBdr>
    </w:div>
    <w:div w:id="197354553">
      <w:bodyDiv w:val="1"/>
      <w:marLeft w:val="0"/>
      <w:marRight w:val="0"/>
      <w:marTop w:val="0"/>
      <w:marBottom w:val="0"/>
      <w:divBdr>
        <w:top w:val="none" w:sz="0" w:space="0" w:color="auto"/>
        <w:left w:val="none" w:sz="0" w:space="0" w:color="auto"/>
        <w:bottom w:val="none" w:sz="0" w:space="0" w:color="auto"/>
        <w:right w:val="none" w:sz="0" w:space="0" w:color="auto"/>
      </w:divBdr>
    </w:div>
    <w:div w:id="343408694">
      <w:bodyDiv w:val="1"/>
      <w:marLeft w:val="0"/>
      <w:marRight w:val="0"/>
      <w:marTop w:val="0"/>
      <w:marBottom w:val="0"/>
      <w:divBdr>
        <w:top w:val="none" w:sz="0" w:space="0" w:color="auto"/>
        <w:left w:val="none" w:sz="0" w:space="0" w:color="auto"/>
        <w:bottom w:val="none" w:sz="0" w:space="0" w:color="auto"/>
        <w:right w:val="none" w:sz="0" w:space="0" w:color="auto"/>
      </w:divBdr>
    </w:div>
    <w:div w:id="423889476">
      <w:bodyDiv w:val="1"/>
      <w:marLeft w:val="0"/>
      <w:marRight w:val="0"/>
      <w:marTop w:val="0"/>
      <w:marBottom w:val="0"/>
      <w:divBdr>
        <w:top w:val="none" w:sz="0" w:space="0" w:color="auto"/>
        <w:left w:val="none" w:sz="0" w:space="0" w:color="auto"/>
        <w:bottom w:val="none" w:sz="0" w:space="0" w:color="auto"/>
        <w:right w:val="none" w:sz="0" w:space="0" w:color="auto"/>
      </w:divBdr>
    </w:div>
    <w:div w:id="431363111">
      <w:bodyDiv w:val="1"/>
      <w:marLeft w:val="0"/>
      <w:marRight w:val="0"/>
      <w:marTop w:val="0"/>
      <w:marBottom w:val="0"/>
      <w:divBdr>
        <w:top w:val="none" w:sz="0" w:space="0" w:color="auto"/>
        <w:left w:val="none" w:sz="0" w:space="0" w:color="auto"/>
        <w:bottom w:val="none" w:sz="0" w:space="0" w:color="auto"/>
        <w:right w:val="none" w:sz="0" w:space="0" w:color="auto"/>
      </w:divBdr>
    </w:div>
    <w:div w:id="454718282">
      <w:bodyDiv w:val="1"/>
      <w:marLeft w:val="0"/>
      <w:marRight w:val="0"/>
      <w:marTop w:val="0"/>
      <w:marBottom w:val="0"/>
      <w:divBdr>
        <w:top w:val="none" w:sz="0" w:space="0" w:color="auto"/>
        <w:left w:val="none" w:sz="0" w:space="0" w:color="auto"/>
        <w:bottom w:val="none" w:sz="0" w:space="0" w:color="auto"/>
        <w:right w:val="none" w:sz="0" w:space="0" w:color="auto"/>
      </w:divBdr>
    </w:div>
    <w:div w:id="566694583">
      <w:bodyDiv w:val="1"/>
      <w:marLeft w:val="0"/>
      <w:marRight w:val="0"/>
      <w:marTop w:val="0"/>
      <w:marBottom w:val="0"/>
      <w:divBdr>
        <w:top w:val="none" w:sz="0" w:space="0" w:color="auto"/>
        <w:left w:val="none" w:sz="0" w:space="0" w:color="auto"/>
        <w:bottom w:val="none" w:sz="0" w:space="0" w:color="auto"/>
        <w:right w:val="none" w:sz="0" w:space="0" w:color="auto"/>
      </w:divBdr>
    </w:div>
    <w:div w:id="571503909">
      <w:bodyDiv w:val="1"/>
      <w:marLeft w:val="0"/>
      <w:marRight w:val="0"/>
      <w:marTop w:val="0"/>
      <w:marBottom w:val="0"/>
      <w:divBdr>
        <w:top w:val="none" w:sz="0" w:space="0" w:color="auto"/>
        <w:left w:val="none" w:sz="0" w:space="0" w:color="auto"/>
        <w:bottom w:val="none" w:sz="0" w:space="0" w:color="auto"/>
        <w:right w:val="none" w:sz="0" w:space="0" w:color="auto"/>
      </w:divBdr>
    </w:div>
    <w:div w:id="645285261">
      <w:bodyDiv w:val="1"/>
      <w:marLeft w:val="0"/>
      <w:marRight w:val="0"/>
      <w:marTop w:val="0"/>
      <w:marBottom w:val="0"/>
      <w:divBdr>
        <w:top w:val="none" w:sz="0" w:space="0" w:color="auto"/>
        <w:left w:val="none" w:sz="0" w:space="0" w:color="auto"/>
        <w:bottom w:val="none" w:sz="0" w:space="0" w:color="auto"/>
        <w:right w:val="none" w:sz="0" w:space="0" w:color="auto"/>
      </w:divBdr>
    </w:div>
    <w:div w:id="676347053">
      <w:bodyDiv w:val="1"/>
      <w:marLeft w:val="0"/>
      <w:marRight w:val="0"/>
      <w:marTop w:val="0"/>
      <w:marBottom w:val="0"/>
      <w:divBdr>
        <w:top w:val="none" w:sz="0" w:space="0" w:color="auto"/>
        <w:left w:val="none" w:sz="0" w:space="0" w:color="auto"/>
        <w:bottom w:val="none" w:sz="0" w:space="0" w:color="auto"/>
        <w:right w:val="none" w:sz="0" w:space="0" w:color="auto"/>
      </w:divBdr>
    </w:div>
    <w:div w:id="689919436">
      <w:bodyDiv w:val="1"/>
      <w:marLeft w:val="0"/>
      <w:marRight w:val="0"/>
      <w:marTop w:val="0"/>
      <w:marBottom w:val="0"/>
      <w:divBdr>
        <w:top w:val="none" w:sz="0" w:space="0" w:color="auto"/>
        <w:left w:val="none" w:sz="0" w:space="0" w:color="auto"/>
        <w:bottom w:val="none" w:sz="0" w:space="0" w:color="auto"/>
        <w:right w:val="none" w:sz="0" w:space="0" w:color="auto"/>
      </w:divBdr>
    </w:div>
    <w:div w:id="711612037">
      <w:bodyDiv w:val="1"/>
      <w:marLeft w:val="0"/>
      <w:marRight w:val="0"/>
      <w:marTop w:val="0"/>
      <w:marBottom w:val="0"/>
      <w:divBdr>
        <w:top w:val="none" w:sz="0" w:space="0" w:color="auto"/>
        <w:left w:val="none" w:sz="0" w:space="0" w:color="auto"/>
        <w:bottom w:val="none" w:sz="0" w:space="0" w:color="auto"/>
        <w:right w:val="none" w:sz="0" w:space="0" w:color="auto"/>
      </w:divBdr>
    </w:div>
    <w:div w:id="718240096">
      <w:bodyDiv w:val="1"/>
      <w:marLeft w:val="0"/>
      <w:marRight w:val="0"/>
      <w:marTop w:val="0"/>
      <w:marBottom w:val="0"/>
      <w:divBdr>
        <w:top w:val="none" w:sz="0" w:space="0" w:color="auto"/>
        <w:left w:val="none" w:sz="0" w:space="0" w:color="auto"/>
        <w:bottom w:val="none" w:sz="0" w:space="0" w:color="auto"/>
        <w:right w:val="none" w:sz="0" w:space="0" w:color="auto"/>
      </w:divBdr>
    </w:div>
    <w:div w:id="895628086">
      <w:bodyDiv w:val="1"/>
      <w:marLeft w:val="0"/>
      <w:marRight w:val="0"/>
      <w:marTop w:val="0"/>
      <w:marBottom w:val="0"/>
      <w:divBdr>
        <w:top w:val="none" w:sz="0" w:space="0" w:color="auto"/>
        <w:left w:val="none" w:sz="0" w:space="0" w:color="auto"/>
        <w:bottom w:val="none" w:sz="0" w:space="0" w:color="auto"/>
        <w:right w:val="none" w:sz="0" w:space="0" w:color="auto"/>
      </w:divBdr>
    </w:div>
    <w:div w:id="900095166">
      <w:bodyDiv w:val="1"/>
      <w:marLeft w:val="0"/>
      <w:marRight w:val="0"/>
      <w:marTop w:val="0"/>
      <w:marBottom w:val="0"/>
      <w:divBdr>
        <w:top w:val="none" w:sz="0" w:space="0" w:color="auto"/>
        <w:left w:val="none" w:sz="0" w:space="0" w:color="auto"/>
        <w:bottom w:val="none" w:sz="0" w:space="0" w:color="auto"/>
        <w:right w:val="none" w:sz="0" w:space="0" w:color="auto"/>
      </w:divBdr>
    </w:div>
    <w:div w:id="907572048">
      <w:bodyDiv w:val="1"/>
      <w:marLeft w:val="0"/>
      <w:marRight w:val="0"/>
      <w:marTop w:val="0"/>
      <w:marBottom w:val="0"/>
      <w:divBdr>
        <w:top w:val="none" w:sz="0" w:space="0" w:color="auto"/>
        <w:left w:val="none" w:sz="0" w:space="0" w:color="auto"/>
        <w:bottom w:val="none" w:sz="0" w:space="0" w:color="auto"/>
        <w:right w:val="none" w:sz="0" w:space="0" w:color="auto"/>
      </w:divBdr>
    </w:div>
    <w:div w:id="934047382">
      <w:bodyDiv w:val="1"/>
      <w:marLeft w:val="0"/>
      <w:marRight w:val="0"/>
      <w:marTop w:val="0"/>
      <w:marBottom w:val="0"/>
      <w:divBdr>
        <w:top w:val="none" w:sz="0" w:space="0" w:color="auto"/>
        <w:left w:val="none" w:sz="0" w:space="0" w:color="auto"/>
        <w:bottom w:val="none" w:sz="0" w:space="0" w:color="auto"/>
        <w:right w:val="none" w:sz="0" w:space="0" w:color="auto"/>
      </w:divBdr>
    </w:div>
    <w:div w:id="1046641736">
      <w:bodyDiv w:val="1"/>
      <w:marLeft w:val="0"/>
      <w:marRight w:val="0"/>
      <w:marTop w:val="0"/>
      <w:marBottom w:val="0"/>
      <w:divBdr>
        <w:top w:val="none" w:sz="0" w:space="0" w:color="auto"/>
        <w:left w:val="none" w:sz="0" w:space="0" w:color="auto"/>
        <w:bottom w:val="none" w:sz="0" w:space="0" w:color="auto"/>
        <w:right w:val="none" w:sz="0" w:space="0" w:color="auto"/>
      </w:divBdr>
    </w:div>
    <w:div w:id="1073626676">
      <w:bodyDiv w:val="1"/>
      <w:marLeft w:val="0"/>
      <w:marRight w:val="0"/>
      <w:marTop w:val="0"/>
      <w:marBottom w:val="0"/>
      <w:divBdr>
        <w:top w:val="none" w:sz="0" w:space="0" w:color="auto"/>
        <w:left w:val="none" w:sz="0" w:space="0" w:color="auto"/>
        <w:bottom w:val="none" w:sz="0" w:space="0" w:color="auto"/>
        <w:right w:val="none" w:sz="0" w:space="0" w:color="auto"/>
      </w:divBdr>
    </w:div>
    <w:div w:id="1221792124">
      <w:bodyDiv w:val="1"/>
      <w:marLeft w:val="0"/>
      <w:marRight w:val="0"/>
      <w:marTop w:val="0"/>
      <w:marBottom w:val="0"/>
      <w:divBdr>
        <w:top w:val="none" w:sz="0" w:space="0" w:color="auto"/>
        <w:left w:val="none" w:sz="0" w:space="0" w:color="auto"/>
        <w:bottom w:val="none" w:sz="0" w:space="0" w:color="auto"/>
        <w:right w:val="none" w:sz="0" w:space="0" w:color="auto"/>
      </w:divBdr>
    </w:div>
    <w:div w:id="1246723196">
      <w:bodyDiv w:val="1"/>
      <w:marLeft w:val="0"/>
      <w:marRight w:val="0"/>
      <w:marTop w:val="0"/>
      <w:marBottom w:val="0"/>
      <w:divBdr>
        <w:top w:val="none" w:sz="0" w:space="0" w:color="auto"/>
        <w:left w:val="none" w:sz="0" w:space="0" w:color="auto"/>
        <w:bottom w:val="none" w:sz="0" w:space="0" w:color="auto"/>
        <w:right w:val="none" w:sz="0" w:space="0" w:color="auto"/>
      </w:divBdr>
    </w:div>
    <w:div w:id="1301688865">
      <w:bodyDiv w:val="1"/>
      <w:marLeft w:val="0"/>
      <w:marRight w:val="0"/>
      <w:marTop w:val="0"/>
      <w:marBottom w:val="0"/>
      <w:divBdr>
        <w:top w:val="none" w:sz="0" w:space="0" w:color="auto"/>
        <w:left w:val="none" w:sz="0" w:space="0" w:color="auto"/>
        <w:bottom w:val="none" w:sz="0" w:space="0" w:color="auto"/>
        <w:right w:val="none" w:sz="0" w:space="0" w:color="auto"/>
      </w:divBdr>
    </w:div>
    <w:div w:id="1378234338">
      <w:bodyDiv w:val="1"/>
      <w:marLeft w:val="0"/>
      <w:marRight w:val="0"/>
      <w:marTop w:val="0"/>
      <w:marBottom w:val="0"/>
      <w:divBdr>
        <w:top w:val="none" w:sz="0" w:space="0" w:color="auto"/>
        <w:left w:val="none" w:sz="0" w:space="0" w:color="auto"/>
        <w:bottom w:val="none" w:sz="0" w:space="0" w:color="auto"/>
        <w:right w:val="none" w:sz="0" w:space="0" w:color="auto"/>
      </w:divBdr>
    </w:div>
    <w:div w:id="1483081314">
      <w:bodyDiv w:val="1"/>
      <w:marLeft w:val="0"/>
      <w:marRight w:val="0"/>
      <w:marTop w:val="0"/>
      <w:marBottom w:val="0"/>
      <w:divBdr>
        <w:top w:val="none" w:sz="0" w:space="0" w:color="auto"/>
        <w:left w:val="none" w:sz="0" w:space="0" w:color="auto"/>
        <w:bottom w:val="none" w:sz="0" w:space="0" w:color="auto"/>
        <w:right w:val="none" w:sz="0" w:space="0" w:color="auto"/>
      </w:divBdr>
    </w:div>
    <w:div w:id="1515728230">
      <w:bodyDiv w:val="1"/>
      <w:marLeft w:val="0"/>
      <w:marRight w:val="0"/>
      <w:marTop w:val="0"/>
      <w:marBottom w:val="0"/>
      <w:divBdr>
        <w:top w:val="none" w:sz="0" w:space="0" w:color="auto"/>
        <w:left w:val="none" w:sz="0" w:space="0" w:color="auto"/>
        <w:bottom w:val="none" w:sz="0" w:space="0" w:color="auto"/>
        <w:right w:val="none" w:sz="0" w:space="0" w:color="auto"/>
      </w:divBdr>
    </w:div>
    <w:div w:id="1747724639">
      <w:bodyDiv w:val="1"/>
      <w:marLeft w:val="0"/>
      <w:marRight w:val="0"/>
      <w:marTop w:val="0"/>
      <w:marBottom w:val="0"/>
      <w:divBdr>
        <w:top w:val="none" w:sz="0" w:space="0" w:color="auto"/>
        <w:left w:val="none" w:sz="0" w:space="0" w:color="auto"/>
        <w:bottom w:val="none" w:sz="0" w:space="0" w:color="auto"/>
        <w:right w:val="none" w:sz="0" w:space="0" w:color="auto"/>
      </w:divBdr>
    </w:div>
    <w:div w:id="1781144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169</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Ang</dc:creator>
  <cp:keywords/>
  <dc:description/>
  <cp:lastModifiedBy>Jackson Ang</cp:lastModifiedBy>
  <cp:revision>49</cp:revision>
  <dcterms:created xsi:type="dcterms:W3CDTF">2025-06-08T04:13:00Z</dcterms:created>
  <dcterms:modified xsi:type="dcterms:W3CDTF">2025-06-10T02:51:00Z</dcterms:modified>
</cp:coreProperties>
</file>