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D6" w:rsidRPr="009B3E7B" w:rsidRDefault="004371D6" w:rsidP="004371D6">
      <w:pPr>
        <w:pStyle w:val="Ttulo1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Anexo 1 </w:t>
      </w:r>
    </w:p>
    <w:p w:rsidR="004371D6" w:rsidRPr="009B3E7B" w:rsidRDefault="004371D6" w:rsidP="004371D6">
      <w:pPr>
        <w:pStyle w:val="Ttulo1"/>
        <w:numPr>
          <w:ilvl w:val="1"/>
          <w:numId w:val="4"/>
        </w:numPr>
        <w:rPr>
          <w:sz w:val="28"/>
          <w:szCs w:val="28"/>
          <w:lang w:val="es-ES"/>
        </w:rPr>
      </w:pPr>
      <w:bookmarkStart w:id="0" w:name="_Toc535113052"/>
      <w:r w:rsidRPr="009B3E7B">
        <w:rPr>
          <w:sz w:val="28"/>
          <w:szCs w:val="28"/>
          <w:lang w:val="es-ES"/>
        </w:rPr>
        <w:t>Análisis de resultados</w:t>
      </w:r>
      <w:bookmarkStart w:id="1" w:name="_Toc535113053"/>
      <w:bookmarkEnd w:id="0"/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 2</w:t>
      </w:r>
      <w:bookmarkEnd w:id="1"/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Objetivo: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Mitigar los riesgos operacionales y tecnológicos relacionados con la cobertura Wifi, equipos móviles y de conocimiento para el desarrollo de un</w:t>
      </w:r>
      <w:r>
        <w:rPr>
          <w:sz w:val="20"/>
          <w:szCs w:val="20"/>
          <w:lang w:val="es-CL"/>
        </w:rPr>
        <w:t xml:space="preserve"> sistema Tarja Móvil que si bien es cierto no genera un entregable es necesario para la planificación de las siguientes actividades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 </w:t>
      </w: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Requerimientos Hito2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Mitigar los riesgos de cobertura WIFI (Riesgo3) se realizaron estudios de cobertura en los terminales de Placilla y de San Antonio.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>Mitigar el riesgo de uso equipo móvil (riesgo 4). Se realizo evaluación técnica y comportamiento en los distintos terminales con el fin de buscar la mejor alternativa.</w:t>
      </w:r>
    </w:p>
    <w:p w:rsidR="004371D6" w:rsidRPr="00D50482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Capacitar al personal de desarrollo en programación orientada a aplicaciones móviles (Riesgo1) </w:t>
      </w: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D50482" w:rsidRDefault="00D50482" w:rsidP="00D50482">
      <w:pPr>
        <w:spacing w:after="0" w:line="276" w:lineRule="auto"/>
        <w:ind w:left="720"/>
        <w:rPr>
          <w:sz w:val="20"/>
          <w:szCs w:val="20"/>
          <w:lang w:val="es-CL"/>
        </w:rPr>
      </w:pPr>
    </w:p>
    <w:p w:rsidR="004371D6" w:rsidRPr="00D546FB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</w:rPr>
      </w:pPr>
      <w:bookmarkStart w:id="2" w:name="_Toc535113054"/>
      <w:r w:rsidRPr="009B3E7B">
        <w:rPr>
          <w:sz w:val="28"/>
          <w:szCs w:val="28"/>
          <w:lang w:val="es-ES"/>
        </w:rPr>
        <w:lastRenderedPageBreak/>
        <w:t>Planificación</w:t>
      </w:r>
      <w:r w:rsidRPr="00D546FB">
        <w:rPr>
          <w:sz w:val="28"/>
          <w:szCs w:val="28"/>
        </w:rPr>
        <w:t xml:space="preserve"> del </w:t>
      </w:r>
      <w:bookmarkEnd w:id="2"/>
      <w:r w:rsidR="00CB4E02" w:rsidRPr="00D546FB">
        <w:rPr>
          <w:sz w:val="28"/>
          <w:szCs w:val="28"/>
        </w:rPr>
        <w:t>Proyecto</w:t>
      </w:r>
      <w:bookmarkStart w:id="3" w:name="_GoBack"/>
      <w:bookmarkEnd w:id="3"/>
    </w:p>
    <w:p w:rsidR="004371D6" w:rsidRDefault="004371D6" w:rsidP="004371D6">
      <w:pPr>
        <w:spacing w:after="0" w:line="276" w:lineRule="auto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CFEB8D0" wp14:editId="3304EE30">
            <wp:extent cx="5943600" cy="3341370"/>
            <wp:effectExtent l="152400" t="152400" r="361950" b="35433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.2 Gantt General</w:t>
      </w: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CE08CD" w:rsidRDefault="004371D6" w:rsidP="004371D6">
      <w:pPr>
        <w:pStyle w:val="Ttulo1"/>
        <w:numPr>
          <w:ilvl w:val="0"/>
          <w:numId w:val="0"/>
        </w:numPr>
        <w:ind w:left="432"/>
        <w:rPr>
          <w:sz w:val="28"/>
          <w:szCs w:val="28"/>
          <w:lang w:val="es-ES"/>
        </w:rPr>
      </w:pPr>
      <w:bookmarkStart w:id="4" w:name="_Toc535113055"/>
      <w:r w:rsidRPr="00CE08CD">
        <w:rPr>
          <w:sz w:val="28"/>
          <w:szCs w:val="28"/>
          <w:lang w:val="es-ES"/>
        </w:rPr>
        <w:t>Problemas y Riesgos</w:t>
      </w:r>
      <w:bookmarkEnd w:id="4"/>
      <w:r w:rsidRPr="00CE08CD">
        <w:rPr>
          <w:sz w:val="28"/>
          <w:szCs w:val="28"/>
          <w:lang w:val="es-ES"/>
        </w:rPr>
        <w:t xml:space="preserve"> </w:t>
      </w:r>
    </w:p>
    <w:p w:rsidR="004371D6" w:rsidRDefault="00D50482" w:rsidP="004371D6">
      <w:pPr>
        <w:spacing w:after="0" w:line="276" w:lineRule="auto"/>
        <w:rPr>
          <w:lang w:val="es-CL"/>
        </w:rPr>
      </w:pPr>
      <w:r w:rsidRPr="00B659D9">
        <w:rPr>
          <w:noProof/>
          <w:lang w:val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255651</wp:posOffset>
            </wp:positionV>
            <wp:extent cx="6306816" cy="1316505"/>
            <wp:effectExtent l="152400" t="152400" r="342265" b="340995"/>
            <wp:wrapTight wrapText="bothSides">
              <wp:wrapPolygon edited="0">
                <wp:start x="261" y="-2501"/>
                <wp:lineTo x="-522" y="-1876"/>
                <wp:lineTo x="-457" y="23444"/>
                <wp:lineTo x="392" y="26258"/>
                <wp:lineTo x="457" y="26883"/>
                <wp:lineTo x="21663" y="26883"/>
                <wp:lineTo x="21728" y="26258"/>
                <wp:lineTo x="22577" y="23444"/>
                <wp:lineTo x="22707" y="18130"/>
                <wp:lineTo x="22707" y="3126"/>
                <wp:lineTo x="21924" y="-1563"/>
                <wp:lineTo x="21859" y="-2501"/>
                <wp:lineTo x="261" y="-2501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16" cy="1316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 cuadro Problemas y riesgos</w:t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D50482" w:rsidRDefault="00D50482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5" w:name="_Toc535113056"/>
      <w:r w:rsidRPr="00CE08CD">
        <w:rPr>
          <w:sz w:val="28"/>
          <w:szCs w:val="28"/>
          <w:lang w:val="es-ES"/>
        </w:rPr>
        <w:t>Resultado</w:t>
      </w:r>
      <w:bookmarkEnd w:id="5"/>
      <w:r w:rsidRPr="00CE08CD">
        <w:rPr>
          <w:sz w:val="28"/>
          <w:szCs w:val="28"/>
          <w:lang w:val="es-ES"/>
        </w:rPr>
        <w:t xml:space="preserve"> </w:t>
      </w:r>
      <w:r w:rsidRPr="006960D9">
        <w:rPr>
          <w:sz w:val="28"/>
          <w:szCs w:val="28"/>
          <w:lang w:val="es-ES"/>
        </w:rPr>
        <w:t>riesgos de cobertura WIFI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realiza estudios de cobertura en los terminales de Placilla y de San Antonio. Para ello se contrata a la empresa TEXSO S.A. </w:t>
      </w:r>
    </w:p>
    <w:p w:rsidR="00D50482" w:rsidRDefault="00D50482" w:rsidP="004371D6">
      <w:pPr>
        <w:spacing w:after="0" w:line="276" w:lineRule="auto"/>
        <w:rPr>
          <w:sz w:val="20"/>
          <w:szCs w:val="20"/>
          <w:lang w:val="es-CL"/>
        </w:rPr>
      </w:pPr>
    </w:p>
    <w:p w:rsidR="00D50482" w:rsidRDefault="00D50482" w:rsidP="004371D6">
      <w:pPr>
        <w:spacing w:after="0" w:line="276" w:lineRule="auto"/>
        <w:jc w:val="center"/>
        <w:rPr>
          <w:noProof/>
          <w:lang w:val="es-CL"/>
        </w:rPr>
      </w:pPr>
      <w:r>
        <w:rPr>
          <w:noProof/>
          <w:lang w:val="es-CL"/>
        </w:rPr>
        <w:drawing>
          <wp:inline distT="114300" distB="114300" distL="114300" distR="114300" wp14:anchorId="32152171" wp14:editId="6FB0B973">
            <wp:extent cx="3569565" cy="3742690"/>
            <wp:effectExtent l="152400" t="152400" r="354965" b="35306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565" cy="374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4.2 Cobertura WIFI</w:t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El resultado permite evidenciar las zonas sin cobertura, establecer los criterios de funcionalidad para la aplicación móvil, evaluar alternativas de mejora, se definir modelo de equipo móvil que se requiere.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CF435B" w:rsidRDefault="00CF435B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lastRenderedPageBreak/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falta de equipo Móviles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Se realizó evaluación técnica de las propuestas entregadas por tres proveedores IIA (Ingeniería e informática asociada, </w:t>
      </w:r>
      <w:proofErr w:type="spellStart"/>
      <w:r w:rsidRPr="00D546FB">
        <w:rPr>
          <w:sz w:val="20"/>
          <w:szCs w:val="20"/>
          <w:lang w:val="es-CL"/>
        </w:rPr>
        <w:t>Diprotec</w:t>
      </w:r>
      <w:proofErr w:type="spellEnd"/>
      <w:r w:rsidRPr="00D546FB">
        <w:rPr>
          <w:sz w:val="20"/>
          <w:szCs w:val="20"/>
          <w:lang w:val="es-CL"/>
        </w:rPr>
        <w:t xml:space="preserve"> y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. Además de evaluó el comportamiento de las </w:t>
      </w:r>
      <w:proofErr w:type="spellStart"/>
      <w:r w:rsidRPr="00D546FB">
        <w:rPr>
          <w:sz w:val="20"/>
          <w:szCs w:val="20"/>
          <w:lang w:val="es-CL"/>
        </w:rPr>
        <w:t>tablet</w:t>
      </w:r>
      <w:proofErr w:type="spellEnd"/>
      <w:r w:rsidRPr="00D546FB">
        <w:rPr>
          <w:sz w:val="20"/>
          <w:szCs w:val="20"/>
          <w:lang w:val="es-CL"/>
        </w:rPr>
        <w:t xml:space="preserve"> en los terminales con el fin de buscar la mejor alternativa.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En la imagen 16 y 17 se ven los resultados de la </w:t>
      </w:r>
      <w:proofErr w:type="spellStart"/>
      <w:r w:rsidRPr="00D546FB">
        <w:rPr>
          <w:sz w:val="20"/>
          <w:szCs w:val="20"/>
          <w:lang w:val="es-CL"/>
        </w:rPr>
        <w:t>evaluavión</w:t>
      </w:r>
      <w:proofErr w:type="spellEnd"/>
      <w:r w:rsidRPr="00D546FB">
        <w:rPr>
          <w:sz w:val="20"/>
          <w:szCs w:val="20"/>
          <w:lang w:val="es-CL"/>
        </w:rPr>
        <w:t>, con ella de generó una orden de compra (</w:t>
      </w:r>
      <w:proofErr w:type="gramStart"/>
      <w:r w:rsidRPr="00D546FB">
        <w:rPr>
          <w:sz w:val="20"/>
          <w:szCs w:val="20"/>
          <w:lang w:val="es-CL"/>
        </w:rPr>
        <w:t>OC)  para</w:t>
      </w:r>
      <w:proofErr w:type="gramEnd"/>
      <w:r w:rsidRPr="00D546FB">
        <w:rPr>
          <w:sz w:val="20"/>
          <w:szCs w:val="20"/>
          <w:lang w:val="es-CL"/>
        </w:rPr>
        <w:t xml:space="preserve"> la empresa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 por la Tablet Explore M60.</w:t>
      </w: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val="es-CL"/>
        </w:rPr>
        <w:drawing>
          <wp:inline distT="114300" distB="114300" distL="114300" distR="114300" wp14:anchorId="27F11C68" wp14:editId="67DB79E7">
            <wp:extent cx="5943600" cy="863600"/>
            <wp:effectExtent l="152400" t="152400" r="361950" b="3556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val="es-CL"/>
        </w:rPr>
        <w:drawing>
          <wp:inline distT="114300" distB="114300" distL="114300" distR="114300" wp14:anchorId="69E06EA1" wp14:editId="6200FCEA">
            <wp:extent cx="1462088" cy="758946"/>
            <wp:effectExtent l="152400" t="152400" r="367030" b="365125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758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4.3 Tabla evaluación equipos </w:t>
      </w:r>
      <w:proofErr w:type="spellStart"/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Tablets</w:t>
      </w:r>
      <w:proofErr w:type="spellEnd"/>
      <w:r w:rsidRPr="00D546FB">
        <w:rPr>
          <w:sz w:val="18"/>
          <w:szCs w:val="18"/>
          <w:lang w:val="es-CL"/>
        </w:rPr>
        <w:tab/>
      </w:r>
    </w:p>
    <w:p w:rsidR="00D50482" w:rsidRDefault="00D50482" w:rsidP="004371D6">
      <w:pPr>
        <w:jc w:val="center"/>
        <w:rPr>
          <w:sz w:val="18"/>
          <w:szCs w:val="18"/>
          <w:lang w:val="es-CL"/>
        </w:rPr>
      </w:pPr>
    </w:p>
    <w:p w:rsidR="00D50482" w:rsidRDefault="00D50482" w:rsidP="004371D6">
      <w:pPr>
        <w:jc w:val="center"/>
        <w:rPr>
          <w:sz w:val="18"/>
          <w:szCs w:val="18"/>
          <w:lang w:val="es-CL"/>
        </w:rPr>
      </w:pPr>
      <w:r>
        <w:rPr>
          <w:noProof/>
          <w:lang w:val="es-CL"/>
        </w:rPr>
        <w:drawing>
          <wp:inline distT="114300" distB="114300" distL="114300" distR="114300" wp14:anchorId="5769B871" wp14:editId="0DD5A264">
            <wp:extent cx="5612130" cy="1163198"/>
            <wp:effectExtent l="152400" t="152400" r="350520" b="361315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4.4 Tabla evaluación proveedores</w:t>
      </w:r>
    </w:p>
    <w:p w:rsidR="00D50482" w:rsidRDefault="00D50482" w:rsidP="004371D6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lastRenderedPageBreak/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Desarrollo</w:t>
      </w:r>
    </w:p>
    <w:p w:rsidR="004371D6" w:rsidRDefault="004371D6" w:rsidP="004371D6">
      <w:pPr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ha efectuado cursos de capacitación de desarrollo de aplicaciones móviles y se define iniciar la programación por la parte web mientras se avanza en el aprendizaje de aplicaciones móviles.</w:t>
      </w:r>
    </w:p>
    <w:p w:rsidR="00B218B5" w:rsidRDefault="00B218B5" w:rsidP="004371D6">
      <w:pPr>
        <w:rPr>
          <w:sz w:val="20"/>
          <w:szCs w:val="20"/>
          <w:lang w:val="es-CL"/>
        </w:rPr>
      </w:pP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6" w:name="_Toc535113057"/>
      <w:r w:rsidRPr="00DB7606">
        <w:rPr>
          <w:sz w:val="28"/>
          <w:szCs w:val="28"/>
          <w:lang w:val="es-ES"/>
        </w:rPr>
        <w:t>Lecciones aprendidas</w:t>
      </w:r>
      <w:bookmarkEnd w:id="6"/>
    </w:p>
    <w:p w:rsidR="004371D6" w:rsidRPr="00A43C2D" w:rsidRDefault="004371D6" w:rsidP="004371D6">
      <w:pPr>
        <w:spacing w:before="100" w:line="276" w:lineRule="auto"/>
        <w:rPr>
          <w:sz w:val="20"/>
          <w:szCs w:val="20"/>
          <w:lang w:val="es-ES"/>
        </w:rPr>
      </w:pPr>
      <w:r w:rsidRPr="00A43C2D">
        <w:rPr>
          <w:sz w:val="20"/>
          <w:szCs w:val="20"/>
          <w:lang w:val="es-ES"/>
        </w:rPr>
        <w:t>Es necesario, tener presente todos los factores técnicos, humanos y de recursos que puedan incidir en el proyecto</w:t>
      </w:r>
      <w:r>
        <w:rPr>
          <w:sz w:val="20"/>
          <w:szCs w:val="20"/>
          <w:lang w:val="es-ES"/>
        </w:rPr>
        <w:t xml:space="preserve">. </w:t>
      </w:r>
    </w:p>
    <w:sectPr w:rsidR="004371D6" w:rsidRPr="00A43C2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CB" w:rsidRDefault="00A82DCB" w:rsidP="00D50482">
      <w:pPr>
        <w:spacing w:after="0" w:line="240" w:lineRule="auto"/>
      </w:pPr>
      <w:r>
        <w:separator/>
      </w:r>
    </w:p>
  </w:endnote>
  <w:endnote w:type="continuationSeparator" w:id="0">
    <w:p w:rsidR="00A82DCB" w:rsidRDefault="00A82DCB" w:rsidP="00D5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fa Slab On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482" w:rsidRDefault="00D50482" w:rsidP="00D50482">
    <w:pPr>
      <w:spacing w:line="240" w:lineRule="auto"/>
      <w:ind w:left="-360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3E64146B" wp14:editId="20701B19">
          <wp:extent cx="6111875" cy="377276"/>
          <wp:effectExtent l="0" t="0" r="0" b="0"/>
          <wp:docPr id="1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1875" cy="3772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0482" w:rsidRDefault="00D50482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2C8A2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540E7" w:rsidRPr="00B540E7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CB" w:rsidRDefault="00A82DCB" w:rsidP="00D50482">
      <w:pPr>
        <w:spacing w:after="0" w:line="240" w:lineRule="auto"/>
      </w:pPr>
      <w:r>
        <w:separator/>
      </w:r>
    </w:p>
  </w:footnote>
  <w:footnote w:type="continuationSeparator" w:id="0">
    <w:p w:rsidR="00A82DCB" w:rsidRDefault="00A82DCB" w:rsidP="00D5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482" w:rsidRPr="00D50482" w:rsidRDefault="00D50482" w:rsidP="00D50482">
    <w:pPr>
      <w:pStyle w:val="Encabezado"/>
      <w:jc w:val="right"/>
      <w:rPr>
        <w:b/>
        <w:color w:val="1F3864" w:themeColor="accent1" w:themeShade="80"/>
        <w:lang w:val="es-CL"/>
      </w:rPr>
    </w:pPr>
    <w:r w:rsidRPr="00D50482">
      <w:rPr>
        <w:b/>
        <w:color w:val="1F3864" w:themeColor="accent1" w:themeShade="80"/>
        <w:lang w:val="es-CL"/>
      </w:rPr>
      <w:t xml:space="preserve">Ingeniería en Informática y Computación </w:t>
    </w:r>
  </w:p>
  <w:p w:rsidR="00D50482" w:rsidRPr="00D50482" w:rsidRDefault="00D50482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44E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D7ACB"/>
    <w:multiLevelType w:val="hybridMultilevel"/>
    <w:tmpl w:val="0C543096"/>
    <w:lvl w:ilvl="0" w:tplc="74E60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8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4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02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8B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C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0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86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D6"/>
    <w:rsid w:val="001A133A"/>
    <w:rsid w:val="004371D6"/>
    <w:rsid w:val="00A82DCB"/>
    <w:rsid w:val="00B218B5"/>
    <w:rsid w:val="00B540E7"/>
    <w:rsid w:val="00BB0DEB"/>
    <w:rsid w:val="00CB4E02"/>
    <w:rsid w:val="00CF435B"/>
    <w:rsid w:val="00D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FB454"/>
  <w15:chartTrackingRefBased/>
  <w15:docId w15:val="{DF469838-8F46-43B6-BCE8-1FD112A1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1D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4371D6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4371D6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4371D6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4371D6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4371D6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4371D6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1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1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1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1D6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4371D6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4371D6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4371D6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1D6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35B"/>
    <w:rPr>
      <w:rFonts w:ascii="Segoe UI" w:eastAsia="Open Sans" w:hAnsi="Segoe UI" w:cs="Segoe UI"/>
      <w:sz w:val="18"/>
      <w:szCs w:val="18"/>
      <w:lang w:val="en" w:eastAsia="es-CL"/>
    </w:rPr>
  </w:style>
  <w:style w:type="paragraph" w:styleId="Encabezado">
    <w:name w:val="header"/>
    <w:basedOn w:val="Normal"/>
    <w:link w:val="EncabezadoCar"/>
    <w:uiPriority w:val="99"/>
    <w:unhideWhenUsed/>
    <w:rsid w:val="00D504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482"/>
    <w:rPr>
      <w:rFonts w:ascii="Open Sans" w:eastAsia="Open Sans" w:hAnsi="Open Sans" w:cs="Open Sans"/>
      <w:lang w:val="en" w:eastAsia="es-CL"/>
    </w:rPr>
  </w:style>
  <w:style w:type="paragraph" w:styleId="Piedepgina">
    <w:name w:val="footer"/>
    <w:basedOn w:val="Normal"/>
    <w:link w:val="PiedepginaCar"/>
    <w:uiPriority w:val="99"/>
    <w:unhideWhenUsed/>
    <w:rsid w:val="00D504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482"/>
    <w:rPr>
      <w:rFonts w:ascii="Open Sans" w:eastAsia="Open Sans" w:hAnsi="Open Sans" w:cs="Open Sans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8</cp:revision>
  <cp:lastPrinted>2019-09-10T20:26:00Z</cp:lastPrinted>
  <dcterms:created xsi:type="dcterms:W3CDTF">2019-04-22T15:15:00Z</dcterms:created>
  <dcterms:modified xsi:type="dcterms:W3CDTF">2019-09-17T12:42:00Z</dcterms:modified>
</cp:coreProperties>
</file>