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888A7" w14:textId="77777777" w:rsidR="000655E2" w:rsidRDefault="000655E2" w:rsidP="00671E37">
      <w:pPr>
        <w:pStyle w:val="NoSpacing"/>
        <w:rPr>
          <w:rFonts w:eastAsia="Times New Roman" w:cs="Times New Roman"/>
          <w:bCs/>
          <w:sz w:val="24"/>
          <w:szCs w:val="24"/>
          <w:lang w:eastAsia="es-MX"/>
        </w:rPr>
      </w:pPr>
    </w:p>
    <w:p w14:paraId="2DE0431B" w14:textId="0D75591A" w:rsidR="006A1FAE" w:rsidRDefault="00D8105A" w:rsidP="00E31EBA">
      <w:pPr>
        <w:pStyle w:val="NoSpacing"/>
        <w:jc w:val="right"/>
        <w:rPr>
          <w:rFonts w:ascii="Calibri" w:hAnsi="Calibri"/>
          <w:b/>
          <w:color w:val="000000"/>
          <w:sz w:val="24"/>
          <w:szCs w:val="24"/>
          <w:shd w:val="clear" w:color="auto" w:fill="FFFFFF"/>
        </w:rPr>
      </w:pPr>
      <w:r>
        <w:rPr>
          <w:rFonts w:eastAsia="Times New Roman" w:cs="Times New Roman"/>
          <w:bCs/>
          <w:sz w:val="24"/>
          <w:szCs w:val="24"/>
          <w:lang w:eastAsia="es-MX"/>
        </w:rPr>
        <w:t>Oaxaca de Juárez, Oax</w:t>
      </w:r>
      <w:r w:rsidR="00F30981">
        <w:rPr>
          <w:rFonts w:eastAsia="Times New Roman" w:cs="Times New Roman"/>
          <w:bCs/>
          <w:sz w:val="24"/>
          <w:szCs w:val="24"/>
          <w:lang w:eastAsia="es-MX"/>
        </w:rPr>
        <w:t>.,</w:t>
      </w:r>
      <w:r w:rsidR="007E399F">
        <w:rPr>
          <w:rFonts w:eastAsia="Times New Roman" w:cs="Times New Roman"/>
          <w:bCs/>
          <w:sz w:val="24"/>
          <w:szCs w:val="24"/>
          <w:lang w:eastAsia="es-MX"/>
        </w:rPr>
        <w:t xml:space="preserve"> </w:t>
      </w:r>
      <w:r w:rsidR="003865EE">
        <w:rPr>
          <w:rFonts w:eastAsia="Times New Roman" w:cs="Times New Roman"/>
          <w:bCs/>
          <w:sz w:val="24"/>
          <w:szCs w:val="24"/>
          <w:lang w:eastAsia="es-MX"/>
        </w:rPr>
        <w:t>04 de diciembre de 2023</w:t>
      </w:r>
      <w:r w:rsidR="00832BD9">
        <w:rPr>
          <w:rFonts w:eastAsia="Times New Roman" w:cs="Times New Roman"/>
          <w:bCs/>
          <w:sz w:val="24"/>
          <w:szCs w:val="24"/>
          <w:lang w:eastAsia="es-MX"/>
        </w:rPr>
        <w:t>.</w:t>
      </w:r>
    </w:p>
    <w:p w14:paraId="66168DD2" w14:textId="77777777" w:rsidR="000935A0" w:rsidRDefault="000935A0" w:rsidP="008C0C9B">
      <w:pPr>
        <w:pStyle w:val="NoSpacing"/>
        <w:rPr>
          <w:rFonts w:ascii="Calibri" w:hAnsi="Calibri"/>
          <w:b/>
          <w:sz w:val="24"/>
          <w:szCs w:val="24"/>
          <w:shd w:val="clear" w:color="auto" w:fill="FFFFFF"/>
        </w:rPr>
      </w:pPr>
    </w:p>
    <w:p w14:paraId="71F334A3" w14:textId="77777777" w:rsidR="000655E2" w:rsidRDefault="000655E2" w:rsidP="008A17E2">
      <w:pPr>
        <w:pStyle w:val="NoSpacing"/>
        <w:tabs>
          <w:tab w:val="left" w:pos="8591"/>
        </w:tabs>
        <w:rPr>
          <w:rFonts w:cstheme="minorHAnsi"/>
          <w:b/>
          <w:sz w:val="26"/>
          <w:szCs w:val="26"/>
          <w:shd w:val="clear" w:color="auto" w:fill="FFFFFF"/>
        </w:rPr>
      </w:pPr>
    </w:p>
    <w:p w14:paraId="31ABE227" w14:textId="77777777" w:rsidR="00B1050E" w:rsidRDefault="00B1050E" w:rsidP="00B1050E">
      <w:pPr>
        <w:pStyle w:val="Default"/>
      </w:pPr>
    </w:p>
    <w:p w14:paraId="6115F346" w14:textId="18B11012" w:rsidR="00C0051C" w:rsidRDefault="00346D87" w:rsidP="00B1050E">
      <w:pPr>
        <w:pStyle w:val="Default"/>
        <w:rPr>
          <w:b/>
          <w:bCs/>
          <w:sz w:val="26"/>
          <w:szCs w:val="26"/>
        </w:rPr>
      </w:pPr>
      <w:r>
        <w:rPr>
          <w:b/>
          <w:bCs/>
          <w:sz w:val="26"/>
          <w:szCs w:val="26"/>
        </w:rPr>
        <w:t>A  QUIEN CORRESPONDA</w:t>
      </w:r>
    </w:p>
    <w:p w14:paraId="3771C42C" w14:textId="38C462FA" w:rsidR="00B1050E" w:rsidRDefault="00B1050E" w:rsidP="00B1050E">
      <w:pPr>
        <w:pStyle w:val="Default"/>
        <w:rPr>
          <w:b/>
          <w:bCs/>
          <w:sz w:val="26"/>
          <w:szCs w:val="26"/>
        </w:rPr>
      </w:pPr>
      <w:r>
        <w:rPr>
          <w:b/>
          <w:bCs/>
          <w:sz w:val="26"/>
          <w:szCs w:val="26"/>
        </w:rPr>
        <w:t xml:space="preserve">P R E S E N T E. </w:t>
      </w:r>
    </w:p>
    <w:p w14:paraId="02CD1AD5" w14:textId="77777777" w:rsidR="003865EE" w:rsidRDefault="003865EE" w:rsidP="00B1050E">
      <w:pPr>
        <w:pStyle w:val="ListParagraph"/>
        <w:shd w:val="clear" w:color="auto" w:fill="FFFFFF"/>
        <w:spacing w:before="100" w:beforeAutospacing="1" w:after="100" w:afterAutospacing="1" w:line="240" w:lineRule="auto"/>
        <w:ind w:left="0"/>
        <w:jc w:val="both"/>
        <w:rPr>
          <w:sz w:val="23"/>
          <w:szCs w:val="23"/>
        </w:rPr>
      </w:pPr>
    </w:p>
    <w:p w14:paraId="1FAA0DE3" w14:textId="69E7F5C9" w:rsidR="00CA700D" w:rsidRDefault="00B1050E" w:rsidP="00B1050E">
      <w:pPr>
        <w:pStyle w:val="ListParagraph"/>
        <w:shd w:val="clear" w:color="auto" w:fill="FFFFFF"/>
        <w:spacing w:before="100" w:beforeAutospacing="1" w:after="100" w:afterAutospacing="1" w:line="240" w:lineRule="auto"/>
        <w:ind w:left="0"/>
        <w:jc w:val="both"/>
        <w:rPr>
          <w:sz w:val="23"/>
          <w:szCs w:val="23"/>
        </w:rPr>
      </w:pPr>
      <w:r>
        <w:rPr>
          <w:sz w:val="23"/>
          <w:szCs w:val="23"/>
        </w:rPr>
        <w:t xml:space="preserve">Por este medio, le presentamos la propuesta económica para realizar la evaluación de la conformidad en las etapas de “Operación y Mantenimiento” en la estación de servicio ubicada en </w:t>
      </w:r>
      <w:r w:rsidR="003865EE">
        <w:rPr>
          <w:sz w:val="23"/>
          <w:szCs w:val="23"/>
        </w:rPr>
        <w:t>Coatzacoalcos, Veracruz</w:t>
      </w:r>
      <w:r w:rsidR="00A93A48">
        <w:rPr>
          <w:sz w:val="23"/>
          <w:szCs w:val="23"/>
        </w:rPr>
        <w:t>;</w:t>
      </w:r>
      <w:r>
        <w:rPr>
          <w:sz w:val="23"/>
          <w:szCs w:val="23"/>
        </w:rPr>
        <w:t xml:space="preserve"> conforme a la Norma Oficial Mexicana NOM-005-ASEA-2016, Diseño, Construcción, Operación y Mantenimiento de Estaciones de Servicio para el Almacenamiento y Expendio de Diésel y Gasolina.</w:t>
      </w:r>
    </w:p>
    <w:p w14:paraId="395BA51D" w14:textId="77777777" w:rsidR="00B1050E" w:rsidRDefault="00B1050E" w:rsidP="00B1050E">
      <w:pPr>
        <w:pStyle w:val="ListParagraph"/>
        <w:shd w:val="clear" w:color="auto" w:fill="FFFFFF"/>
        <w:spacing w:before="100" w:beforeAutospacing="1" w:after="100" w:afterAutospacing="1" w:line="240" w:lineRule="auto"/>
        <w:ind w:left="0"/>
        <w:jc w:val="both"/>
        <w:rPr>
          <w:rFonts w:eastAsia="Times New Roman" w:cs="Times New Roman"/>
          <w:sz w:val="24"/>
          <w:szCs w:val="24"/>
          <w:lang w:eastAsia="es-MX"/>
        </w:rPr>
      </w:pPr>
    </w:p>
    <w:p w14:paraId="44BF1FDA" w14:textId="50F162CF" w:rsidR="003F6F78" w:rsidRPr="003F6F78" w:rsidRDefault="00434F5C" w:rsidP="00B1050E">
      <w:pPr>
        <w:pStyle w:val="ListParagraph"/>
        <w:shd w:val="clear" w:color="auto" w:fill="FFFFFF"/>
        <w:spacing w:before="100" w:beforeAutospacing="1" w:after="100" w:afterAutospacing="1" w:line="240" w:lineRule="auto"/>
        <w:ind w:hanging="578"/>
        <w:jc w:val="center"/>
        <w:rPr>
          <w:rFonts w:eastAsia="Times New Roman" w:cs="Times New Roman"/>
          <w:b/>
          <w:sz w:val="24"/>
          <w:szCs w:val="24"/>
          <w:u w:val="single"/>
          <w:lang w:eastAsia="es-MX"/>
        </w:rPr>
      </w:pPr>
      <w:r w:rsidRPr="002E2012">
        <w:rPr>
          <w:rFonts w:eastAsia="Times New Roman" w:cs="Times New Roman"/>
          <w:b/>
          <w:sz w:val="24"/>
          <w:szCs w:val="24"/>
          <w:u w:val="single"/>
          <w:lang w:eastAsia="es-MX"/>
        </w:rPr>
        <w:t>Propuesta económic</w:t>
      </w:r>
      <w:r w:rsidR="003F6F78">
        <w:rPr>
          <w:rFonts w:eastAsia="Times New Roman" w:cs="Times New Roman"/>
          <w:b/>
          <w:sz w:val="24"/>
          <w:szCs w:val="24"/>
          <w:u w:val="single"/>
          <w:lang w:eastAsia="es-MX"/>
        </w:rPr>
        <w:t>a</w:t>
      </w:r>
    </w:p>
    <w:tbl>
      <w:tblPr>
        <w:tblpPr w:leftFromText="141" w:rightFromText="141" w:vertAnchor="text" w:horzAnchor="margin" w:tblpXSpec="center" w:tblpY="267"/>
        <w:tblW w:w="9544" w:type="dxa"/>
        <w:tblCellSpacing w:w="20" w:type="dxa"/>
        <w:tblBorders>
          <w:top w:val="outset" w:sz="6" w:space="0" w:color="auto"/>
          <w:left w:val="outset" w:sz="6" w:space="0" w:color="auto"/>
          <w:bottom w:val="outset" w:sz="6" w:space="0" w:color="auto"/>
          <w:right w:val="outset" w:sz="6" w:space="0" w:color="auto"/>
          <w:insideV w:val="outset" w:sz="6" w:space="0" w:color="auto"/>
        </w:tblBorders>
        <w:tblCellMar>
          <w:left w:w="70" w:type="dxa"/>
          <w:right w:w="70" w:type="dxa"/>
        </w:tblCellMar>
        <w:tblLook w:val="04A0" w:firstRow="1" w:lastRow="0" w:firstColumn="1" w:lastColumn="0" w:noHBand="0" w:noVBand="1"/>
      </w:tblPr>
      <w:tblGrid>
        <w:gridCol w:w="1223"/>
        <w:gridCol w:w="216"/>
        <w:gridCol w:w="3823"/>
        <w:gridCol w:w="216"/>
        <w:gridCol w:w="1972"/>
        <w:gridCol w:w="216"/>
        <w:gridCol w:w="40"/>
        <w:gridCol w:w="1908"/>
      </w:tblGrid>
      <w:tr w:rsidR="00C11149" w:rsidRPr="00C137E8" w14:paraId="631DAFF7" w14:textId="77777777" w:rsidTr="00751DB0">
        <w:trPr>
          <w:trHeight w:val="81"/>
          <w:tblCellSpacing w:w="20" w:type="dxa"/>
        </w:trPr>
        <w:tc>
          <w:tcPr>
            <w:tcW w:w="1133" w:type="dxa"/>
            <w:shd w:val="solid" w:color="A6A6A6" w:themeColor="background1" w:themeShade="A6" w:fill="DFDFDF"/>
            <w:vAlign w:val="center"/>
            <w:hideMark/>
          </w:tcPr>
          <w:p w14:paraId="4B05F606" w14:textId="77777777" w:rsidR="00C11149" w:rsidRPr="00C137E8" w:rsidRDefault="00C11149" w:rsidP="005828B7">
            <w:pPr>
              <w:spacing w:after="0" w:line="240" w:lineRule="auto"/>
              <w:jc w:val="center"/>
              <w:rPr>
                <w:rFonts w:ascii="Calibri" w:eastAsia="Times New Roman" w:hAnsi="Calibri" w:cs="Times New Roman"/>
                <w:b/>
                <w:bCs/>
                <w:color w:val="000000"/>
                <w:sz w:val="20"/>
                <w:szCs w:val="20"/>
                <w:lang w:eastAsia="es-MX"/>
              </w:rPr>
            </w:pPr>
            <w:r w:rsidRPr="00C137E8">
              <w:rPr>
                <w:rFonts w:ascii="Calibri" w:eastAsia="Times New Roman" w:hAnsi="Calibri" w:cs="Times New Roman"/>
                <w:b/>
                <w:bCs/>
                <w:color w:val="000000"/>
                <w:sz w:val="20"/>
                <w:szCs w:val="20"/>
                <w:lang w:eastAsia="es-MX"/>
              </w:rPr>
              <w:t>CANTIDAD</w:t>
            </w:r>
          </w:p>
        </w:tc>
        <w:tc>
          <w:tcPr>
            <w:tcW w:w="146" w:type="dxa"/>
            <w:shd w:val="clear" w:color="auto" w:fill="auto"/>
          </w:tcPr>
          <w:p w14:paraId="2306BFEA" w14:textId="77777777" w:rsidR="00C11149" w:rsidRDefault="00C11149" w:rsidP="005828B7">
            <w:pPr>
              <w:spacing w:after="0" w:line="240" w:lineRule="auto"/>
              <w:jc w:val="center"/>
              <w:rPr>
                <w:rFonts w:ascii="Calibri" w:eastAsia="Times New Roman" w:hAnsi="Calibri" w:cs="Times New Roman"/>
                <w:b/>
                <w:bCs/>
                <w:color w:val="000000"/>
                <w:sz w:val="20"/>
                <w:szCs w:val="20"/>
                <w:lang w:eastAsia="es-MX"/>
              </w:rPr>
            </w:pPr>
          </w:p>
        </w:tc>
        <w:tc>
          <w:tcPr>
            <w:tcW w:w="3753" w:type="dxa"/>
            <w:shd w:val="solid" w:color="A6A6A6" w:themeColor="background1" w:themeShade="A6" w:fill="DFDFDF"/>
            <w:vAlign w:val="center"/>
            <w:hideMark/>
          </w:tcPr>
          <w:p w14:paraId="3EBC1A6C" w14:textId="7E4B1F8F" w:rsidR="00C11149" w:rsidRPr="00C137E8" w:rsidRDefault="00C11149" w:rsidP="005828B7">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CONCEPTO</w:t>
            </w:r>
          </w:p>
        </w:tc>
        <w:tc>
          <w:tcPr>
            <w:tcW w:w="602" w:type="dxa"/>
            <w:shd w:val="clear" w:color="auto" w:fill="auto"/>
          </w:tcPr>
          <w:p w14:paraId="393B3502" w14:textId="77777777" w:rsidR="00C11149" w:rsidRPr="00C137E8" w:rsidRDefault="00C11149" w:rsidP="005828B7">
            <w:pPr>
              <w:spacing w:after="0" w:line="240" w:lineRule="auto"/>
              <w:jc w:val="center"/>
              <w:rPr>
                <w:rFonts w:ascii="Calibri" w:eastAsia="Times New Roman" w:hAnsi="Calibri" w:cs="Times New Roman"/>
                <w:b/>
                <w:bCs/>
                <w:color w:val="000000"/>
                <w:sz w:val="20"/>
                <w:szCs w:val="20"/>
                <w:lang w:eastAsia="es-MX"/>
              </w:rPr>
            </w:pPr>
          </w:p>
        </w:tc>
        <w:tc>
          <w:tcPr>
            <w:tcW w:w="1902" w:type="dxa"/>
            <w:shd w:val="solid" w:color="A6A6A6" w:themeColor="background1" w:themeShade="A6" w:fill="DFDFDF"/>
            <w:vAlign w:val="center"/>
            <w:hideMark/>
          </w:tcPr>
          <w:p w14:paraId="514E7DB2" w14:textId="694FE619" w:rsidR="00C11149" w:rsidRPr="00C137E8" w:rsidRDefault="00C11149" w:rsidP="005828B7">
            <w:pPr>
              <w:spacing w:after="0" w:line="240" w:lineRule="auto"/>
              <w:jc w:val="center"/>
              <w:rPr>
                <w:rFonts w:ascii="Calibri" w:eastAsia="Times New Roman" w:hAnsi="Calibri" w:cs="Times New Roman"/>
                <w:b/>
                <w:bCs/>
                <w:color w:val="000000"/>
                <w:sz w:val="20"/>
                <w:szCs w:val="20"/>
                <w:lang w:eastAsia="es-MX"/>
              </w:rPr>
            </w:pPr>
            <w:r w:rsidRPr="00C137E8">
              <w:rPr>
                <w:rFonts w:ascii="Calibri" w:eastAsia="Times New Roman" w:hAnsi="Calibri" w:cs="Times New Roman"/>
                <w:b/>
                <w:bCs/>
                <w:color w:val="000000"/>
                <w:sz w:val="20"/>
                <w:szCs w:val="20"/>
                <w:lang w:eastAsia="es-MX"/>
              </w:rPr>
              <w:t xml:space="preserve">COSTO UNITARIO </w:t>
            </w:r>
          </w:p>
        </w:tc>
        <w:tc>
          <w:tcPr>
            <w:tcW w:w="160" w:type="dxa"/>
            <w:gridSpan w:val="2"/>
            <w:shd w:val="clear" w:color="auto" w:fill="auto"/>
          </w:tcPr>
          <w:p w14:paraId="52DFFB97" w14:textId="77777777" w:rsidR="00C11149" w:rsidRPr="00C137E8" w:rsidRDefault="00C11149" w:rsidP="005828B7">
            <w:pPr>
              <w:spacing w:after="0" w:line="240" w:lineRule="auto"/>
              <w:jc w:val="center"/>
              <w:rPr>
                <w:rFonts w:ascii="Calibri" w:eastAsia="Times New Roman" w:hAnsi="Calibri" w:cs="Times New Roman"/>
                <w:b/>
                <w:bCs/>
                <w:color w:val="000000"/>
                <w:sz w:val="20"/>
                <w:szCs w:val="20"/>
                <w:lang w:eastAsia="es-MX"/>
              </w:rPr>
            </w:pPr>
          </w:p>
        </w:tc>
        <w:tc>
          <w:tcPr>
            <w:tcW w:w="1848" w:type="dxa"/>
            <w:shd w:val="solid" w:color="A6A6A6" w:themeColor="background1" w:themeShade="A6" w:fill="DFDFDF"/>
            <w:vAlign w:val="center"/>
            <w:hideMark/>
          </w:tcPr>
          <w:p w14:paraId="4B38F50C" w14:textId="576B8527" w:rsidR="00C11149" w:rsidRPr="00C137E8" w:rsidRDefault="00C11149" w:rsidP="005828B7">
            <w:pPr>
              <w:spacing w:after="0" w:line="240" w:lineRule="auto"/>
              <w:jc w:val="center"/>
              <w:rPr>
                <w:rFonts w:ascii="Calibri" w:eastAsia="Times New Roman" w:hAnsi="Calibri" w:cs="Times New Roman"/>
                <w:b/>
                <w:bCs/>
                <w:color w:val="000000"/>
                <w:sz w:val="20"/>
                <w:szCs w:val="20"/>
                <w:lang w:eastAsia="es-MX"/>
              </w:rPr>
            </w:pPr>
            <w:r w:rsidRPr="00C137E8">
              <w:rPr>
                <w:rFonts w:ascii="Calibri" w:eastAsia="Times New Roman" w:hAnsi="Calibri" w:cs="Times New Roman"/>
                <w:b/>
                <w:bCs/>
                <w:color w:val="000000"/>
                <w:sz w:val="20"/>
                <w:szCs w:val="20"/>
                <w:lang w:eastAsia="es-MX"/>
              </w:rPr>
              <w:t>IMPORTE</w:t>
            </w:r>
          </w:p>
        </w:tc>
      </w:tr>
      <w:tr w:rsidR="00C11149" w:rsidRPr="00C137E8" w14:paraId="3F006DBF" w14:textId="77777777" w:rsidTr="00751DB0">
        <w:trPr>
          <w:trHeight w:val="85"/>
          <w:tblCellSpacing w:w="20" w:type="dxa"/>
        </w:trPr>
        <w:tc>
          <w:tcPr>
            <w:tcW w:w="1133" w:type="dxa"/>
            <w:shd w:val="clear" w:color="000000" w:fill="FFFFFF"/>
            <w:vAlign w:val="center"/>
          </w:tcPr>
          <w:p w14:paraId="66665FFF" w14:textId="77777777" w:rsidR="00C11149" w:rsidRDefault="00C11149" w:rsidP="005828B7">
            <w:pPr>
              <w:spacing w:after="0" w:line="240" w:lineRule="auto"/>
              <w:jc w:val="center"/>
              <w:rPr>
                <w:rFonts w:ascii="Calibri" w:eastAsia="Times New Roman" w:hAnsi="Calibri" w:cs="Times New Roman"/>
                <w:b/>
                <w:bCs/>
                <w:color w:val="000000"/>
                <w:sz w:val="20"/>
                <w:szCs w:val="20"/>
                <w:lang w:eastAsia="es-MX"/>
              </w:rPr>
            </w:pPr>
          </w:p>
        </w:tc>
        <w:tc>
          <w:tcPr>
            <w:tcW w:w="146" w:type="dxa"/>
            <w:shd w:val="clear" w:color="auto" w:fill="auto"/>
          </w:tcPr>
          <w:p w14:paraId="007DB9D8" w14:textId="77777777" w:rsidR="00C11149" w:rsidRPr="00C137E8" w:rsidRDefault="00C11149" w:rsidP="005828B7">
            <w:pPr>
              <w:spacing w:after="0" w:line="240" w:lineRule="auto"/>
              <w:rPr>
                <w:rFonts w:ascii="Calibri" w:eastAsia="Times New Roman" w:hAnsi="Calibri" w:cs="Times New Roman"/>
                <w:color w:val="000000"/>
                <w:sz w:val="20"/>
                <w:szCs w:val="20"/>
                <w:lang w:eastAsia="es-MX"/>
              </w:rPr>
            </w:pPr>
          </w:p>
        </w:tc>
        <w:tc>
          <w:tcPr>
            <w:tcW w:w="3753" w:type="dxa"/>
            <w:shd w:val="clear" w:color="000000" w:fill="FFFFFF"/>
            <w:vAlign w:val="center"/>
          </w:tcPr>
          <w:p w14:paraId="724F3EC6" w14:textId="77777777" w:rsidR="00C11149" w:rsidRPr="00C11149" w:rsidRDefault="00C11149" w:rsidP="00C11149">
            <w:pPr>
              <w:spacing w:after="0" w:line="240" w:lineRule="auto"/>
              <w:rPr>
                <w:rFonts w:ascii="Calibri" w:eastAsia="Times New Roman" w:hAnsi="Calibri" w:cs="Times New Roman"/>
                <w:color w:val="000000"/>
                <w:sz w:val="12"/>
                <w:szCs w:val="12"/>
                <w:lang w:eastAsia="es-MX"/>
              </w:rPr>
            </w:pPr>
          </w:p>
        </w:tc>
        <w:tc>
          <w:tcPr>
            <w:tcW w:w="602" w:type="dxa"/>
            <w:shd w:val="clear" w:color="auto" w:fill="auto"/>
          </w:tcPr>
          <w:p w14:paraId="652831AF" w14:textId="77777777" w:rsidR="00C11149" w:rsidRDefault="00C11149" w:rsidP="00B706A5">
            <w:pPr>
              <w:spacing w:after="0" w:line="240" w:lineRule="auto"/>
              <w:jc w:val="center"/>
              <w:rPr>
                <w:rFonts w:ascii="Calibri" w:eastAsia="Times New Roman" w:hAnsi="Calibri" w:cs="Times New Roman"/>
                <w:b/>
                <w:bCs/>
                <w:color w:val="000000"/>
                <w:sz w:val="20"/>
                <w:szCs w:val="20"/>
                <w:lang w:eastAsia="es-MX"/>
              </w:rPr>
            </w:pPr>
          </w:p>
        </w:tc>
        <w:tc>
          <w:tcPr>
            <w:tcW w:w="1902" w:type="dxa"/>
            <w:shd w:val="clear" w:color="000000" w:fill="FFFFFF"/>
            <w:vAlign w:val="center"/>
          </w:tcPr>
          <w:p w14:paraId="5206E06A" w14:textId="77777777" w:rsidR="00C11149" w:rsidRDefault="00C11149" w:rsidP="00B706A5">
            <w:pPr>
              <w:spacing w:after="0" w:line="240" w:lineRule="auto"/>
              <w:jc w:val="center"/>
              <w:rPr>
                <w:rFonts w:ascii="Calibri" w:eastAsia="Times New Roman" w:hAnsi="Calibri" w:cs="Times New Roman"/>
                <w:b/>
                <w:bCs/>
                <w:color w:val="000000"/>
                <w:sz w:val="20"/>
                <w:szCs w:val="20"/>
                <w:lang w:eastAsia="es-MX"/>
              </w:rPr>
            </w:pPr>
          </w:p>
        </w:tc>
        <w:tc>
          <w:tcPr>
            <w:tcW w:w="146" w:type="dxa"/>
            <w:shd w:val="clear" w:color="auto" w:fill="auto"/>
          </w:tcPr>
          <w:p w14:paraId="6CDC142D" w14:textId="77777777" w:rsidR="00C11149" w:rsidRDefault="00C11149" w:rsidP="00B706A5">
            <w:pPr>
              <w:spacing w:after="0" w:line="240" w:lineRule="auto"/>
              <w:jc w:val="center"/>
              <w:rPr>
                <w:rFonts w:ascii="Calibri" w:eastAsia="Times New Roman" w:hAnsi="Calibri" w:cs="Times New Roman"/>
                <w:b/>
                <w:bCs/>
                <w:color w:val="000000"/>
                <w:sz w:val="20"/>
                <w:szCs w:val="20"/>
                <w:lang w:eastAsia="es-MX"/>
              </w:rPr>
            </w:pPr>
          </w:p>
        </w:tc>
        <w:tc>
          <w:tcPr>
            <w:tcW w:w="1862" w:type="dxa"/>
            <w:gridSpan w:val="2"/>
            <w:shd w:val="clear" w:color="000000" w:fill="FFFFFF"/>
            <w:vAlign w:val="center"/>
          </w:tcPr>
          <w:p w14:paraId="51FF021A" w14:textId="77777777" w:rsidR="00C11149" w:rsidRDefault="00C11149" w:rsidP="00B706A5">
            <w:pPr>
              <w:spacing w:after="0" w:line="240" w:lineRule="auto"/>
              <w:jc w:val="center"/>
              <w:rPr>
                <w:rFonts w:ascii="Calibri" w:eastAsia="Times New Roman" w:hAnsi="Calibri" w:cs="Times New Roman"/>
                <w:b/>
                <w:bCs/>
                <w:color w:val="000000"/>
                <w:sz w:val="20"/>
                <w:szCs w:val="20"/>
                <w:lang w:eastAsia="es-MX"/>
              </w:rPr>
            </w:pPr>
          </w:p>
        </w:tc>
      </w:tr>
      <w:tr w:rsidR="00C11149" w:rsidRPr="00C137E8" w14:paraId="14FFC747" w14:textId="77777777" w:rsidTr="00751DB0">
        <w:trPr>
          <w:trHeight w:val="503"/>
          <w:tblCellSpacing w:w="20" w:type="dxa"/>
        </w:trPr>
        <w:tc>
          <w:tcPr>
            <w:tcW w:w="1133" w:type="dxa"/>
            <w:shd w:val="clear" w:color="000000" w:fill="FFFFFF"/>
            <w:hideMark/>
          </w:tcPr>
          <w:p w14:paraId="04F47212" w14:textId="4B53A104" w:rsidR="00C11149" w:rsidRPr="00C137E8" w:rsidRDefault="00F30981" w:rsidP="005828B7">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1</w:t>
            </w:r>
            <w:r w:rsidR="00C11149" w:rsidRPr="00C137E8">
              <w:rPr>
                <w:rFonts w:ascii="Calibri" w:eastAsia="Times New Roman" w:hAnsi="Calibri" w:cs="Times New Roman"/>
                <w:b/>
                <w:bCs/>
                <w:color w:val="000000"/>
                <w:sz w:val="20"/>
                <w:szCs w:val="20"/>
                <w:lang w:eastAsia="es-MX"/>
              </w:rPr>
              <w:t>.00</w:t>
            </w:r>
          </w:p>
        </w:tc>
        <w:tc>
          <w:tcPr>
            <w:tcW w:w="146" w:type="dxa"/>
            <w:shd w:val="clear" w:color="auto" w:fill="auto"/>
          </w:tcPr>
          <w:p w14:paraId="1227EBF5" w14:textId="77777777" w:rsidR="00C11149" w:rsidRPr="00C137E8" w:rsidRDefault="00C11149" w:rsidP="005828B7">
            <w:pPr>
              <w:spacing w:after="0" w:line="240" w:lineRule="auto"/>
              <w:rPr>
                <w:rFonts w:ascii="Calibri" w:eastAsia="Times New Roman" w:hAnsi="Calibri" w:cs="Times New Roman"/>
                <w:color w:val="000000"/>
                <w:sz w:val="20"/>
                <w:szCs w:val="20"/>
                <w:lang w:eastAsia="es-MX"/>
              </w:rPr>
            </w:pPr>
          </w:p>
        </w:tc>
        <w:tc>
          <w:tcPr>
            <w:tcW w:w="3753" w:type="dxa"/>
            <w:shd w:val="clear" w:color="000000" w:fill="FFFFFF"/>
            <w:hideMark/>
          </w:tcPr>
          <w:p w14:paraId="30C8E020" w14:textId="05C4047D" w:rsidR="00C11149" w:rsidRPr="00671E37" w:rsidRDefault="00C11149" w:rsidP="00671E37">
            <w:pPr>
              <w:spacing w:after="0" w:line="240" w:lineRule="auto"/>
              <w:rPr>
                <w:rFonts w:ascii="Calibri" w:eastAsia="Times New Roman" w:hAnsi="Calibri" w:cs="Times New Roman"/>
                <w:color w:val="000000"/>
                <w:lang w:eastAsia="es-MX"/>
              </w:rPr>
            </w:pPr>
            <w:r w:rsidRPr="00671E37">
              <w:rPr>
                <w:rFonts w:ascii="Calibri" w:eastAsia="Times New Roman" w:hAnsi="Calibri" w:cs="Times New Roman"/>
                <w:color w:val="000000"/>
                <w:lang w:eastAsia="es-MX"/>
              </w:rPr>
              <w:t>Evaluación</w:t>
            </w:r>
            <w:r w:rsidR="00C204F0" w:rsidRPr="00671E37">
              <w:rPr>
                <w:rFonts w:ascii="Calibri" w:eastAsia="Times New Roman" w:hAnsi="Calibri" w:cs="Times New Roman"/>
                <w:color w:val="000000"/>
                <w:lang w:eastAsia="es-MX"/>
              </w:rPr>
              <w:t xml:space="preserve"> de la conformidad</w:t>
            </w:r>
            <w:r w:rsidRPr="00671E37">
              <w:rPr>
                <w:rFonts w:ascii="Calibri" w:eastAsia="Times New Roman" w:hAnsi="Calibri" w:cs="Times New Roman"/>
                <w:color w:val="000000"/>
                <w:lang w:eastAsia="es-MX"/>
              </w:rPr>
              <w:t xml:space="preserve"> etapa</w:t>
            </w:r>
            <w:r w:rsidR="00C204F0" w:rsidRPr="00671E37">
              <w:rPr>
                <w:rFonts w:ascii="Calibri" w:eastAsia="Times New Roman" w:hAnsi="Calibri" w:cs="Times New Roman"/>
                <w:color w:val="000000"/>
                <w:lang w:eastAsia="es-MX"/>
              </w:rPr>
              <w:t>s</w:t>
            </w:r>
            <w:r w:rsidRPr="00671E37">
              <w:rPr>
                <w:rFonts w:ascii="Calibri" w:eastAsia="Times New Roman" w:hAnsi="Calibri" w:cs="Times New Roman"/>
                <w:color w:val="000000"/>
                <w:lang w:eastAsia="es-MX"/>
              </w:rPr>
              <w:t>: Operación y Mantenimiento</w:t>
            </w:r>
            <w:r w:rsidR="00C204F0" w:rsidRPr="00671E37">
              <w:rPr>
                <w:rFonts w:ascii="Calibri" w:eastAsia="Times New Roman" w:hAnsi="Calibri" w:cs="Times New Roman"/>
                <w:color w:val="000000"/>
                <w:lang w:eastAsia="es-MX"/>
              </w:rPr>
              <w:t xml:space="preserve">.  </w:t>
            </w:r>
          </w:p>
        </w:tc>
        <w:tc>
          <w:tcPr>
            <w:tcW w:w="602" w:type="dxa"/>
            <w:shd w:val="clear" w:color="auto" w:fill="auto"/>
          </w:tcPr>
          <w:p w14:paraId="12CC1B9E" w14:textId="77777777" w:rsidR="00C11149" w:rsidRDefault="00C11149" w:rsidP="00B706A5">
            <w:pPr>
              <w:spacing w:after="0" w:line="240" w:lineRule="auto"/>
              <w:jc w:val="center"/>
              <w:rPr>
                <w:rFonts w:ascii="Calibri" w:eastAsia="Times New Roman" w:hAnsi="Calibri" w:cs="Times New Roman"/>
                <w:b/>
                <w:bCs/>
                <w:color w:val="000000"/>
                <w:sz w:val="20"/>
                <w:szCs w:val="20"/>
                <w:lang w:eastAsia="es-MX"/>
              </w:rPr>
            </w:pPr>
          </w:p>
        </w:tc>
        <w:tc>
          <w:tcPr>
            <w:tcW w:w="1902" w:type="dxa"/>
            <w:shd w:val="clear" w:color="000000" w:fill="FFFFFF"/>
            <w:hideMark/>
          </w:tcPr>
          <w:p w14:paraId="254AFF52" w14:textId="2AFD06D0" w:rsidR="00C11149" w:rsidRPr="00C137E8" w:rsidRDefault="00C11149" w:rsidP="00F82528">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w:t>
            </w:r>
            <w:r w:rsidR="002B3E24">
              <w:rPr>
                <w:rFonts w:ascii="Calibri" w:eastAsia="Times New Roman" w:hAnsi="Calibri" w:cs="Times New Roman"/>
                <w:b/>
                <w:bCs/>
                <w:color w:val="000000"/>
                <w:sz w:val="20"/>
                <w:szCs w:val="20"/>
                <w:lang w:eastAsia="es-MX"/>
              </w:rPr>
              <w:t xml:space="preserve"> ${costo}</w:t>
            </w:r>
          </w:p>
        </w:tc>
        <w:tc>
          <w:tcPr>
            <w:tcW w:w="146" w:type="dxa"/>
            <w:shd w:val="clear" w:color="auto" w:fill="auto"/>
          </w:tcPr>
          <w:p w14:paraId="6D327044" w14:textId="77777777" w:rsidR="00C11149" w:rsidRDefault="00C11149" w:rsidP="00B706A5">
            <w:pPr>
              <w:spacing w:after="0" w:line="240" w:lineRule="auto"/>
              <w:jc w:val="center"/>
              <w:rPr>
                <w:rFonts w:ascii="Calibri" w:eastAsia="Times New Roman" w:hAnsi="Calibri" w:cs="Times New Roman"/>
                <w:b/>
                <w:bCs/>
                <w:color w:val="000000"/>
                <w:sz w:val="20"/>
                <w:szCs w:val="20"/>
                <w:lang w:eastAsia="es-MX"/>
              </w:rPr>
            </w:pPr>
          </w:p>
        </w:tc>
        <w:tc>
          <w:tcPr>
            <w:tcW w:w="1862" w:type="dxa"/>
            <w:gridSpan w:val="2"/>
            <w:shd w:val="clear" w:color="000000" w:fill="FFFFFF"/>
            <w:hideMark/>
          </w:tcPr>
          <w:p w14:paraId="4931C282" w14:textId="15C95B67" w:rsidR="00C11149" w:rsidRPr="00C137E8" w:rsidRDefault="00C0051C" w:rsidP="00B1050E">
            <w:pPr>
              <w:spacing w:after="0" w:line="240" w:lineRule="auto"/>
              <w:jc w:val="right"/>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w:t>
            </w:r>
            <w:r w:rsidR="002B3E24">
              <w:rPr>
                <w:rFonts w:ascii="Calibri" w:eastAsia="Times New Roman" w:hAnsi="Calibri" w:cs="Times New Roman"/>
                <w:b/>
                <w:bCs/>
                <w:color w:val="000000"/>
                <w:sz w:val="20"/>
                <w:szCs w:val="20"/>
                <w:lang w:eastAsia="es-MX"/>
              </w:rPr>
              <w:t xml:space="preserve"> ${costo}</w:t>
            </w:r>
          </w:p>
        </w:tc>
      </w:tr>
      <w:tr w:rsidR="00C11149" w:rsidRPr="00C137E8" w14:paraId="4F41F579" w14:textId="77777777" w:rsidTr="00751DB0">
        <w:trPr>
          <w:trHeight w:val="52"/>
          <w:tblCellSpacing w:w="20" w:type="dxa"/>
        </w:trPr>
        <w:tc>
          <w:tcPr>
            <w:tcW w:w="1133" w:type="dxa"/>
            <w:shd w:val="clear" w:color="auto" w:fill="auto"/>
            <w:noWrap/>
          </w:tcPr>
          <w:p w14:paraId="338C9E4C" w14:textId="1DA95F91" w:rsidR="00C11149" w:rsidRPr="00C137E8" w:rsidRDefault="00C11149" w:rsidP="005B56A6">
            <w:pPr>
              <w:spacing w:after="0" w:line="240" w:lineRule="auto"/>
              <w:jc w:val="center"/>
              <w:rPr>
                <w:rFonts w:ascii="Calibri" w:eastAsia="Times New Roman" w:hAnsi="Calibri" w:cs="Times New Roman"/>
                <w:color w:val="000000"/>
                <w:sz w:val="20"/>
                <w:szCs w:val="20"/>
                <w:lang w:eastAsia="es-MX"/>
              </w:rPr>
            </w:pPr>
          </w:p>
        </w:tc>
        <w:tc>
          <w:tcPr>
            <w:tcW w:w="146" w:type="dxa"/>
            <w:shd w:val="clear" w:color="auto" w:fill="auto"/>
          </w:tcPr>
          <w:p w14:paraId="64375C3A" w14:textId="77777777" w:rsidR="00C11149" w:rsidRPr="00C137E8" w:rsidRDefault="00C11149" w:rsidP="005828B7">
            <w:pPr>
              <w:spacing w:after="0" w:line="240" w:lineRule="auto"/>
              <w:rPr>
                <w:rFonts w:ascii="Calibri" w:eastAsia="Times New Roman" w:hAnsi="Calibri" w:cs="Times New Roman"/>
                <w:color w:val="000000"/>
                <w:sz w:val="20"/>
                <w:szCs w:val="20"/>
                <w:lang w:eastAsia="es-MX"/>
              </w:rPr>
            </w:pPr>
          </w:p>
        </w:tc>
        <w:tc>
          <w:tcPr>
            <w:tcW w:w="3753" w:type="dxa"/>
            <w:shd w:val="clear" w:color="auto" w:fill="auto"/>
            <w:noWrap/>
          </w:tcPr>
          <w:p w14:paraId="34A1A998" w14:textId="0AF615A7" w:rsidR="00C11149" w:rsidRPr="00C137E8" w:rsidRDefault="00C11149" w:rsidP="005828B7">
            <w:pPr>
              <w:spacing w:after="0" w:line="240" w:lineRule="auto"/>
              <w:rPr>
                <w:rFonts w:ascii="Calibri" w:eastAsia="Times New Roman" w:hAnsi="Calibri" w:cs="Times New Roman"/>
                <w:color w:val="000000"/>
                <w:sz w:val="20"/>
                <w:szCs w:val="20"/>
                <w:lang w:eastAsia="es-MX"/>
              </w:rPr>
            </w:pPr>
          </w:p>
        </w:tc>
        <w:tc>
          <w:tcPr>
            <w:tcW w:w="602" w:type="dxa"/>
            <w:shd w:val="clear" w:color="auto" w:fill="auto"/>
          </w:tcPr>
          <w:p w14:paraId="77E632BD" w14:textId="77777777" w:rsidR="00C11149" w:rsidRPr="00C137E8" w:rsidRDefault="00C11149" w:rsidP="005828B7">
            <w:pPr>
              <w:spacing w:after="0" w:line="240" w:lineRule="auto"/>
              <w:rPr>
                <w:rFonts w:ascii="Calibri" w:eastAsia="Times New Roman" w:hAnsi="Calibri" w:cs="Times New Roman"/>
                <w:color w:val="000000"/>
                <w:sz w:val="20"/>
                <w:szCs w:val="20"/>
                <w:lang w:eastAsia="es-MX"/>
              </w:rPr>
            </w:pPr>
          </w:p>
        </w:tc>
        <w:tc>
          <w:tcPr>
            <w:tcW w:w="1902" w:type="dxa"/>
            <w:shd w:val="clear" w:color="auto" w:fill="auto"/>
            <w:noWrap/>
          </w:tcPr>
          <w:p w14:paraId="38F3F9D8" w14:textId="344D0CF0" w:rsidR="00C11149" w:rsidRPr="00C137E8" w:rsidRDefault="00C11149" w:rsidP="00CB4907">
            <w:pPr>
              <w:spacing w:after="0" w:line="240" w:lineRule="auto"/>
              <w:rPr>
                <w:rFonts w:ascii="Calibri" w:eastAsia="Times New Roman" w:hAnsi="Calibri" w:cs="Times New Roman"/>
                <w:color w:val="000000"/>
                <w:sz w:val="20"/>
                <w:szCs w:val="20"/>
                <w:lang w:eastAsia="es-MX"/>
              </w:rPr>
            </w:pPr>
          </w:p>
        </w:tc>
        <w:tc>
          <w:tcPr>
            <w:tcW w:w="146" w:type="dxa"/>
            <w:shd w:val="clear" w:color="auto" w:fill="auto"/>
          </w:tcPr>
          <w:p w14:paraId="6B7F079D" w14:textId="77777777" w:rsidR="00C11149" w:rsidRPr="00C137E8" w:rsidRDefault="00C11149" w:rsidP="005B56A6">
            <w:pPr>
              <w:spacing w:after="0" w:line="240" w:lineRule="auto"/>
              <w:rPr>
                <w:rFonts w:ascii="Calibri" w:eastAsia="Times New Roman" w:hAnsi="Calibri" w:cs="Times New Roman"/>
                <w:b/>
                <w:bCs/>
                <w:color w:val="000000"/>
                <w:sz w:val="20"/>
                <w:szCs w:val="20"/>
                <w:lang w:eastAsia="es-MX"/>
              </w:rPr>
            </w:pPr>
          </w:p>
        </w:tc>
        <w:tc>
          <w:tcPr>
            <w:tcW w:w="1862" w:type="dxa"/>
            <w:gridSpan w:val="2"/>
            <w:shd w:val="clear" w:color="000000" w:fill="FFFFFF"/>
          </w:tcPr>
          <w:p w14:paraId="02C4B435" w14:textId="71F08C8E" w:rsidR="00C11149" w:rsidRPr="00C137E8" w:rsidRDefault="00C11149" w:rsidP="005828B7">
            <w:pPr>
              <w:spacing w:after="0" w:line="240" w:lineRule="auto"/>
              <w:jc w:val="center"/>
              <w:rPr>
                <w:rFonts w:ascii="Calibri" w:eastAsia="Times New Roman" w:hAnsi="Calibri" w:cs="Times New Roman"/>
                <w:b/>
                <w:bCs/>
                <w:color w:val="000000"/>
                <w:sz w:val="20"/>
                <w:szCs w:val="20"/>
                <w:lang w:eastAsia="es-MX"/>
              </w:rPr>
            </w:pPr>
          </w:p>
        </w:tc>
      </w:tr>
      <w:tr w:rsidR="00C11149" w:rsidRPr="00C137E8" w14:paraId="6BDC616B" w14:textId="77777777" w:rsidTr="00751DB0">
        <w:trPr>
          <w:trHeight w:val="52"/>
          <w:tblCellSpacing w:w="20" w:type="dxa"/>
        </w:trPr>
        <w:tc>
          <w:tcPr>
            <w:tcW w:w="1133" w:type="dxa"/>
            <w:shd w:val="clear" w:color="000000" w:fill="FFFFFF"/>
            <w:vAlign w:val="center"/>
            <w:hideMark/>
          </w:tcPr>
          <w:p w14:paraId="307300D9" w14:textId="77777777" w:rsidR="00C11149" w:rsidRPr="00C137E8" w:rsidRDefault="00C11149" w:rsidP="005828B7">
            <w:pPr>
              <w:spacing w:after="0" w:line="240" w:lineRule="auto"/>
              <w:jc w:val="center"/>
              <w:rPr>
                <w:rFonts w:ascii="Calibri" w:eastAsia="Times New Roman" w:hAnsi="Calibri" w:cs="Times New Roman"/>
                <w:b/>
                <w:bCs/>
                <w:color w:val="000000"/>
                <w:sz w:val="20"/>
                <w:szCs w:val="20"/>
                <w:lang w:eastAsia="es-MX"/>
              </w:rPr>
            </w:pPr>
            <w:r w:rsidRPr="00C137E8">
              <w:rPr>
                <w:rFonts w:ascii="Calibri" w:eastAsia="Times New Roman" w:hAnsi="Calibri" w:cs="Times New Roman"/>
                <w:b/>
                <w:bCs/>
                <w:color w:val="000000"/>
                <w:sz w:val="20"/>
                <w:szCs w:val="20"/>
                <w:lang w:eastAsia="es-MX"/>
              </w:rPr>
              <w:t> </w:t>
            </w:r>
          </w:p>
        </w:tc>
        <w:tc>
          <w:tcPr>
            <w:tcW w:w="146" w:type="dxa"/>
            <w:shd w:val="clear" w:color="auto" w:fill="auto"/>
          </w:tcPr>
          <w:p w14:paraId="5BA4E37B" w14:textId="77777777" w:rsidR="00C11149" w:rsidRPr="00C137E8" w:rsidRDefault="00C11149" w:rsidP="005828B7">
            <w:pPr>
              <w:spacing w:after="0" w:line="240" w:lineRule="auto"/>
              <w:rPr>
                <w:rFonts w:ascii="Calibri" w:eastAsia="Times New Roman" w:hAnsi="Calibri" w:cs="Times New Roman"/>
                <w:color w:val="000000"/>
                <w:sz w:val="20"/>
                <w:szCs w:val="20"/>
                <w:lang w:eastAsia="es-MX"/>
              </w:rPr>
            </w:pPr>
          </w:p>
        </w:tc>
        <w:tc>
          <w:tcPr>
            <w:tcW w:w="3753" w:type="dxa"/>
            <w:shd w:val="clear" w:color="000000" w:fill="FFFFFF"/>
            <w:vAlign w:val="center"/>
            <w:hideMark/>
          </w:tcPr>
          <w:p w14:paraId="3C49AC28" w14:textId="77777777" w:rsidR="00A93A48" w:rsidRDefault="00C11149" w:rsidP="005828B7">
            <w:pPr>
              <w:spacing w:after="0" w:line="240" w:lineRule="auto"/>
              <w:rPr>
                <w:rFonts w:ascii="Calibri" w:eastAsia="Times New Roman" w:hAnsi="Calibri" w:cs="Times New Roman"/>
                <w:color w:val="000000"/>
                <w:sz w:val="20"/>
                <w:szCs w:val="20"/>
                <w:lang w:eastAsia="es-MX"/>
              </w:rPr>
            </w:pPr>
            <w:r w:rsidRPr="00C137E8">
              <w:rPr>
                <w:rFonts w:ascii="Calibri" w:eastAsia="Times New Roman" w:hAnsi="Calibri" w:cs="Times New Roman"/>
                <w:color w:val="000000"/>
                <w:sz w:val="20"/>
                <w:szCs w:val="20"/>
                <w:lang w:eastAsia="es-MX"/>
              </w:rPr>
              <w:t> </w:t>
            </w:r>
          </w:p>
          <w:p w14:paraId="46F43FCD" w14:textId="2403AE7D" w:rsidR="00C11149" w:rsidRPr="00C137E8" w:rsidRDefault="00F00BEC" w:rsidP="005828B7">
            <w:pPr>
              <w:spacing w:after="0" w:line="240" w:lineRule="auto"/>
              <w:rPr>
                <w:rFonts w:ascii="Calibri" w:eastAsia="Times New Roman" w:hAnsi="Calibri" w:cs="Times New Roman"/>
                <w:color w:val="000000"/>
                <w:sz w:val="20"/>
                <w:szCs w:val="20"/>
                <w:lang w:eastAsia="es-MX"/>
              </w:rPr>
            </w:pPr>
            <w:r>
              <w:rPr>
                <w:rFonts w:ascii="Calibri" w:eastAsia="Times New Roman" w:hAnsi="Calibri" w:cs="Times New Roman"/>
                <w:color w:val="000000"/>
                <w:sz w:val="20"/>
                <w:szCs w:val="20"/>
                <w:lang w:eastAsia="es-MX"/>
              </w:rPr>
              <w:t xml:space="preserve"> </w:t>
            </w:r>
          </w:p>
        </w:tc>
        <w:tc>
          <w:tcPr>
            <w:tcW w:w="602" w:type="dxa"/>
            <w:shd w:val="clear" w:color="auto" w:fill="auto"/>
          </w:tcPr>
          <w:p w14:paraId="7E12B27A" w14:textId="77777777" w:rsidR="00C11149" w:rsidRPr="00C137E8" w:rsidRDefault="00C11149" w:rsidP="005828B7">
            <w:pPr>
              <w:spacing w:after="0" w:line="240" w:lineRule="auto"/>
              <w:jc w:val="center"/>
              <w:rPr>
                <w:rFonts w:ascii="Calibri" w:eastAsia="Times New Roman" w:hAnsi="Calibri" w:cs="Times New Roman"/>
                <w:b/>
                <w:bCs/>
                <w:color w:val="000000"/>
                <w:sz w:val="20"/>
                <w:szCs w:val="20"/>
                <w:lang w:eastAsia="es-MX"/>
              </w:rPr>
            </w:pPr>
          </w:p>
        </w:tc>
        <w:tc>
          <w:tcPr>
            <w:tcW w:w="1902" w:type="dxa"/>
            <w:shd w:val="clear" w:color="000000" w:fill="FFFFFF"/>
            <w:vAlign w:val="center"/>
          </w:tcPr>
          <w:p w14:paraId="23407371" w14:textId="7817FFB7" w:rsidR="00C11149" w:rsidRPr="00C137E8" w:rsidRDefault="00C11149" w:rsidP="005828B7">
            <w:pPr>
              <w:spacing w:after="0" w:line="240" w:lineRule="auto"/>
              <w:jc w:val="center"/>
              <w:rPr>
                <w:rFonts w:ascii="Calibri" w:eastAsia="Times New Roman" w:hAnsi="Calibri" w:cs="Times New Roman"/>
                <w:b/>
                <w:bCs/>
                <w:color w:val="000000"/>
                <w:sz w:val="20"/>
                <w:szCs w:val="20"/>
                <w:lang w:eastAsia="es-MX"/>
              </w:rPr>
            </w:pPr>
          </w:p>
        </w:tc>
        <w:tc>
          <w:tcPr>
            <w:tcW w:w="146" w:type="dxa"/>
            <w:shd w:val="clear" w:color="auto" w:fill="auto"/>
          </w:tcPr>
          <w:p w14:paraId="4A07AE98" w14:textId="77777777" w:rsidR="00C11149" w:rsidRPr="00C137E8" w:rsidRDefault="00C11149" w:rsidP="005828B7">
            <w:pPr>
              <w:spacing w:after="0" w:line="240" w:lineRule="auto"/>
              <w:jc w:val="both"/>
              <w:rPr>
                <w:rFonts w:ascii="Calibri" w:eastAsia="Times New Roman" w:hAnsi="Calibri" w:cs="Times New Roman"/>
                <w:b/>
                <w:bCs/>
                <w:color w:val="000000"/>
                <w:sz w:val="20"/>
                <w:szCs w:val="20"/>
                <w:lang w:eastAsia="es-MX"/>
              </w:rPr>
            </w:pPr>
          </w:p>
        </w:tc>
        <w:tc>
          <w:tcPr>
            <w:tcW w:w="1862" w:type="dxa"/>
            <w:gridSpan w:val="2"/>
            <w:shd w:val="clear" w:color="000000" w:fill="FFFFFF"/>
            <w:vAlign w:val="center"/>
          </w:tcPr>
          <w:p w14:paraId="7A9972F7" w14:textId="64C86D5A" w:rsidR="00C11149" w:rsidRPr="00C137E8" w:rsidRDefault="00C11149" w:rsidP="005828B7">
            <w:pPr>
              <w:spacing w:after="0" w:line="240" w:lineRule="auto"/>
              <w:jc w:val="both"/>
              <w:rPr>
                <w:rFonts w:ascii="Calibri" w:eastAsia="Times New Roman" w:hAnsi="Calibri" w:cs="Times New Roman"/>
                <w:b/>
                <w:bCs/>
                <w:color w:val="000000"/>
                <w:sz w:val="20"/>
                <w:szCs w:val="20"/>
                <w:lang w:eastAsia="es-MX"/>
              </w:rPr>
            </w:pPr>
          </w:p>
        </w:tc>
      </w:tr>
      <w:tr w:rsidR="00C11149" w:rsidRPr="00DE3733" w14:paraId="4AEAF846" w14:textId="77777777" w:rsidTr="00751DB0">
        <w:trPr>
          <w:trHeight w:val="52"/>
          <w:tblCellSpacing w:w="20" w:type="dxa"/>
        </w:trPr>
        <w:tc>
          <w:tcPr>
            <w:tcW w:w="1133" w:type="dxa"/>
            <w:shd w:val="clear" w:color="000000" w:fill="FFFFFF"/>
            <w:vAlign w:val="center"/>
            <w:hideMark/>
          </w:tcPr>
          <w:p w14:paraId="00923119" w14:textId="77777777" w:rsidR="00C11149" w:rsidRPr="00C137E8" w:rsidRDefault="00C11149" w:rsidP="005828B7">
            <w:pPr>
              <w:spacing w:after="0" w:line="240" w:lineRule="auto"/>
              <w:jc w:val="center"/>
              <w:rPr>
                <w:rFonts w:ascii="Calibri" w:eastAsia="Times New Roman" w:hAnsi="Calibri" w:cs="Times New Roman"/>
                <w:b/>
                <w:bCs/>
                <w:color w:val="000000"/>
                <w:sz w:val="20"/>
                <w:szCs w:val="20"/>
                <w:lang w:eastAsia="es-MX"/>
              </w:rPr>
            </w:pPr>
            <w:r w:rsidRPr="00C137E8">
              <w:rPr>
                <w:rFonts w:ascii="Calibri" w:eastAsia="Times New Roman" w:hAnsi="Calibri" w:cs="Times New Roman"/>
                <w:b/>
                <w:bCs/>
                <w:color w:val="000000"/>
                <w:sz w:val="20"/>
                <w:szCs w:val="20"/>
                <w:lang w:eastAsia="es-MX"/>
              </w:rPr>
              <w:t> </w:t>
            </w:r>
          </w:p>
        </w:tc>
        <w:tc>
          <w:tcPr>
            <w:tcW w:w="146" w:type="dxa"/>
            <w:shd w:val="clear" w:color="auto" w:fill="auto"/>
          </w:tcPr>
          <w:p w14:paraId="29C4EC20" w14:textId="77777777" w:rsidR="00C11149" w:rsidRPr="00C137E8" w:rsidRDefault="00C11149" w:rsidP="005828B7">
            <w:pPr>
              <w:spacing w:after="0" w:line="240" w:lineRule="auto"/>
              <w:jc w:val="right"/>
              <w:rPr>
                <w:rFonts w:ascii="Calibri" w:eastAsia="Times New Roman" w:hAnsi="Calibri" w:cs="Times New Roman"/>
                <w:color w:val="000000"/>
                <w:sz w:val="20"/>
                <w:szCs w:val="20"/>
                <w:lang w:eastAsia="es-MX"/>
              </w:rPr>
            </w:pPr>
          </w:p>
        </w:tc>
        <w:tc>
          <w:tcPr>
            <w:tcW w:w="3753" w:type="dxa"/>
            <w:shd w:val="clear" w:color="000000" w:fill="FFFFFF"/>
            <w:vAlign w:val="center"/>
            <w:hideMark/>
          </w:tcPr>
          <w:p w14:paraId="03723CDD" w14:textId="5FB7D074" w:rsidR="00C11149" w:rsidRPr="00C137E8" w:rsidRDefault="00C11149" w:rsidP="005828B7">
            <w:pPr>
              <w:spacing w:after="0" w:line="240" w:lineRule="auto"/>
              <w:jc w:val="right"/>
              <w:rPr>
                <w:rFonts w:ascii="Calibri" w:eastAsia="Times New Roman" w:hAnsi="Calibri" w:cs="Times New Roman"/>
                <w:color w:val="000000"/>
                <w:sz w:val="20"/>
                <w:szCs w:val="20"/>
                <w:lang w:eastAsia="es-MX"/>
              </w:rPr>
            </w:pPr>
            <w:r w:rsidRPr="00C137E8">
              <w:rPr>
                <w:rFonts w:ascii="Calibri" w:eastAsia="Times New Roman" w:hAnsi="Calibri" w:cs="Times New Roman"/>
                <w:color w:val="000000"/>
                <w:sz w:val="20"/>
                <w:szCs w:val="20"/>
                <w:lang w:eastAsia="es-MX"/>
              </w:rPr>
              <w:t> </w:t>
            </w:r>
          </w:p>
        </w:tc>
        <w:tc>
          <w:tcPr>
            <w:tcW w:w="602" w:type="dxa"/>
            <w:shd w:val="clear" w:color="auto" w:fill="auto"/>
          </w:tcPr>
          <w:p w14:paraId="31E6F4C5" w14:textId="77777777" w:rsidR="00C11149" w:rsidRPr="00C137E8" w:rsidRDefault="00C11149" w:rsidP="005828B7">
            <w:pPr>
              <w:spacing w:after="0" w:line="240" w:lineRule="auto"/>
              <w:jc w:val="right"/>
              <w:rPr>
                <w:rFonts w:ascii="Calibri" w:eastAsia="Times New Roman" w:hAnsi="Calibri" w:cs="Times New Roman"/>
                <w:b/>
                <w:bCs/>
                <w:color w:val="000000"/>
                <w:sz w:val="20"/>
                <w:szCs w:val="20"/>
                <w:lang w:eastAsia="es-MX"/>
              </w:rPr>
            </w:pPr>
          </w:p>
        </w:tc>
        <w:tc>
          <w:tcPr>
            <w:tcW w:w="1902" w:type="dxa"/>
            <w:shd w:val="clear" w:color="000000" w:fill="FFFFFF"/>
            <w:vAlign w:val="center"/>
            <w:hideMark/>
          </w:tcPr>
          <w:p w14:paraId="5095A747" w14:textId="2E55F00D" w:rsidR="00C11149" w:rsidRPr="00C137E8" w:rsidRDefault="00C11149" w:rsidP="005828B7">
            <w:pPr>
              <w:spacing w:after="0" w:line="240" w:lineRule="auto"/>
              <w:jc w:val="right"/>
              <w:rPr>
                <w:rFonts w:ascii="Calibri" w:eastAsia="Times New Roman" w:hAnsi="Calibri" w:cs="Times New Roman"/>
                <w:b/>
                <w:bCs/>
                <w:color w:val="000000"/>
                <w:sz w:val="20"/>
                <w:szCs w:val="20"/>
                <w:lang w:eastAsia="es-MX"/>
              </w:rPr>
            </w:pPr>
            <w:r w:rsidRPr="00C137E8">
              <w:rPr>
                <w:rFonts w:ascii="Calibri" w:eastAsia="Times New Roman" w:hAnsi="Calibri" w:cs="Times New Roman"/>
                <w:b/>
                <w:bCs/>
                <w:color w:val="000000"/>
                <w:sz w:val="20"/>
                <w:szCs w:val="20"/>
                <w:lang w:eastAsia="es-MX"/>
              </w:rPr>
              <w:t xml:space="preserve"> Subtotal </w:t>
            </w:r>
          </w:p>
        </w:tc>
        <w:tc>
          <w:tcPr>
            <w:tcW w:w="146" w:type="dxa"/>
            <w:shd w:val="clear" w:color="auto" w:fill="auto"/>
          </w:tcPr>
          <w:p w14:paraId="6135C2A9" w14:textId="77777777" w:rsidR="00C11149" w:rsidRDefault="00C11149" w:rsidP="00C11149">
            <w:pPr>
              <w:spacing w:after="0" w:line="240" w:lineRule="auto"/>
              <w:jc w:val="center"/>
              <w:rPr>
                <w:rFonts w:ascii="Calibri" w:eastAsia="Times New Roman" w:hAnsi="Calibri" w:cs="Times New Roman"/>
                <w:bCs/>
                <w:color w:val="000000"/>
                <w:sz w:val="20"/>
                <w:szCs w:val="20"/>
                <w:lang w:eastAsia="es-MX"/>
              </w:rPr>
            </w:pPr>
          </w:p>
        </w:tc>
        <w:tc>
          <w:tcPr>
            <w:tcW w:w="1862" w:type="dxa"/>
            <w:gridSpan w:val="2"/>
            <w:shd w:val="clear" w:color="000000" w:fill="FFFFFF"/>
            <w:vAlign w:val="center"/>
            <w:hideMark/>
          </w:tcPr>
          <w:p w14:paraId="183F2E96" w14:textId="660E89E9" w:rsidR="00C11149" w:rsidRPr="006B6030" w:rsidRDefault="00C10635" w:rsidP="0027445C">
            <w:pPr>
              <w:spacing w:after="0" w:line="240" w:lineRule="auto"/>
              <w:jc w:val="center"/>
              <w:rPr>
                <w:rFonts w:ascii="Calibri" w:eastAsia="Times New Roman" w:hAnsi="Calibri" w:cs="Times New Roman"/>
                <w:b/>
                <w:color w:val="000000"/>
                <w:sz w:val="20"/>
                <w:szCs w:val="20"/>
                <w:lang w:eastAsia="es-MX"/>
              </w:rPr>
            </w:pPr>
            <w:r w:rsidRPr="006B6030">
              <w:rPr>
                <w:rFonts w:ascii="Calibri" w:eastAsia="Times New Roman" w:hAnsi="Calibri" w:cs="Times New Roman"/>
                <w:b/>
                <w:color w:val="000000"/>
                <w:sz w:val="20"/>
                <w:szCs w:val="20"/>
                <w:lang w:eastAsia="es-MX"/>
              </w:rPr>
              <w:t xml:space="preserve">            </w:t>
            </w:r>
            <w:r w:rsidR="00C0051C">
              <w:rPr>
                <w:rFonts w:ascii="Calibri" w:eastAsia="Times New Roman" w:hAnsi="Calibri" w:cs="Times New Roman"/>
                <w:b/>
                <w:bCs/>
                <w:color w:val="000000"/>
                <w:sz w:val="20"/>
                <w:szCs w:val="20"/>
                <w:lang w:eastAsia="es-MX"/>
              </w:rPr>
              <w:t xml:space="preserve">$    </w:t>
            </w:r>
            <w:r w:rsidR="005E4DBE">
              <w:rPr>
                <w:rFonts w:ascii="Calibri" w:eastAsia="Times New Roman" w:hAnsi="Calibri" w:cs="Times New Roman"/>
                <w:b/>
                <w:bCs/>
                <w:color w:val="000000"/>
                <w:sz w:val="20"/>
                <w:szCs w:val="20"/>
                <w:lang w:eastAsia="es-MX"/>
              </w:rPr>
              <w:t>${subtotal}</w:t>
            </w:r>
          </w:p>
        </w:tc>
      </w:tr>
      <w:tr w:rsidR="00C11149" w:rsidRPr="00C137E8" w14:paraId="470BF53E" w14:textId="77777777" w:rsidTr="00751DB0">
        <w:trPr>
          <w:trHeight w:val="52"/>
          <w:tblCellSpacing w:w="20" w:type="dxa"/>
        </w:trPr>
        <w:tc>
          <w:tcPr>
            <w:tcW w:w="1133" w:type="dxa"/>
            <w:shd w:val="clear" w:color="000000" w:fill="FFFFFF"/>
            <w:hideMark/>
          </w:tcPr>
          <w:p w14:paraId="33436FB8" w14:textId="77777777" w:rsidR="00C11149" w:rsidRPr="00C137E8" w:rsidRDefault="00C11149" w:rsidP="005828B7">
            <w:pPr>
              <w:spacing w:after="0" w:line="240" w:lineRule="auto"/>
              <w:rPr>
                <w:rFonts w:ascii="Calibri" w:eastAsia="Times New Roman" w:hAnsi="Calibri" w:cs="Times New Roman"/>
                <w:color w:val="000000"/>
                <w:sz w:val="20"/>
                <w:szCs w:val="20"/>
                <w:lang w:eastAsia="es-MX"/>
              </w:rPr>
            </w:pPr>
            <w:r w:rsidRPr="00C137E8">
              <w:rPr>
                <w:rFonts w:ascii="Calibri" w:eastAsia="Times New Roman" w:hAnsi="Calibri" w:cs="Times New Roman"/>
                <w:color w:val="000000"/>
                <w:sz w:val="20"/>
                <w:szCs w:val="20"/>
                <w:lang w:eastAsia="es-MX"/>
              </w:rPr>
              <w:t> </w:t>
            </w:r>
          </w:p>
        </w:tc>
        <w:tc>
          <w:tcPr>
            <w:tcW w:w="146" w:type="dxa"/>
            <w:shd w:val="clear" w:color="auto" w:fill="auto"/>
          </w:tcPr>
          <w:p w14:paraId="4F35770B" w14:textId="77777777" w:rsidR="00C11149" w:rsidRPr="00C137E8" w:rsidRDefault="00C11149" w:rsidP="005828B7">
            <w:pPr>
              <w:spacing w:after="0" w:line="240" w:lineRule="auto"/>
              <w:jc w:val="right"/>
              <w:rPr>
                <w:rFonts w:ascii="Calibri" w:eastAsia="Times New Roman" w:hAnsi="Calibri" w:cs="Times New Roman"/>
                <w:color w:val="000000"/>
                <w:sz w:val="20"/>
                <w:szCs w:val="20"/>
                <w:lang w:eastAsia="es-MX"/>
              </w:rPr>
            </w:pPr>
          </w:p>
        </w:tc>
        <w:tc>
          <w:tcPr>
            <w:tcW w:w="3753" w:type="dxa"/>
            <w:shd w:val="clear" w:color="000000" w:fill="FFFFFF"/>
            <w:vAlign w:val="center"/>
            <w:hideMark/>
          </w:tcPr>
          <w:p w14:paraId="3D21BAF6" w14:textId="3CA60AB6" w:rsidR="00C11149" w:rsidRPr="00751DB0" w:rsidRDefault="00751DB0" w:rsidP="00751DB0">
            <w:pPr>
              <w:spacing w:after="0" w:line="240" w:lineRule="auto"/>
              <w:rPr>
                <w:rFonts w:ascii="Calibri" w:eastAsia="Times New Roman" w:hAnsi="Calibri" w:cs="Times New Roman"/>
                <w:b/>
                <w:bCs/>
                <w:color w:val="000000"/>
                <w:sz w:val="20"/>
                <w:szCs w:val="20"/>
                <w:lang w:eastAsia="es-MX"/>
              </w:rPr>
            </w:pPr>
            <w:r w:rsidRPr="00751DB0">
              <w:rPr>
                <w:rFonts w:ascii="Calibri" w:eastAsia="Times New Roman" w:hAnsi="Calibri" w:cs="Times New Roman"/>
                <w:b/>
                <w:bCs/>
                <w:color w:val="000000"/>
                <w:sz w:val="20"/>
                <w:szCs w:val="20"/>
                <w:lang w:eastAsia="es-MX"/>
              </w:rPr>
              <w:t xml:space="preserve">Nota: El costo ya incluye viáticos. </w:t>
            </w:r>
            <w:r w:rsidR="00C11149" w:rsidRPr="00751DB0">
              <w:rPr>
                <w:rFonts w:ascii="Calibri" w:eastAsia="Times New Roman" w:hAnsi="Calibri" w:cs="Times New Roman"/>
                <w:b/>
                <w:bCs/>
                <w:color w:val="000000"/>
                <w:sz w:val="20"/>
                <w:szCs w:val="20"/>
                <w:lang w:eastAsia="es-MX"/>
              </w:rPr>
              <w:t> </w:t>
            </w:r>
          </w:p>
        </w:tc>
        <w:tc>
          <w:tcPr>
            <w:tcW w:w="602" w:type="dxa"/>
            <w:shd w:val="clear" w:color="auto" w:fill="auto"/>
          </w:tcPr>
          <w:p w14:paraId="7F7C254E" w14:textId="77777777" w:rsidR="00C11149" w:rsidRPr="00C137E8" w:rsidRDefault="00C11149" w:rsidP="005828B7">
            <w:pPr>
              <w:spacing w:after="0" w:line="240" w:lineRule="auto"/>
              <w:jc w:val="right"/>
              <w:rPr>
                <w:rFonts w:ascii="Calibri" w:eastAsia="Times New Roman" w:hAnsi="Calibri" w:cs="Times New Roman"/>
                <w:b/>
                <w:bCs/>
                <w:color w:val="000000"/>
                <w:sz w:val="20"/>
                <w:szCs w:val="20"/>
                <w:lang w:eastAsia="es-MX"/>
              </w:rPr>
            </w:pPr>
          </w:p>
        </w:tc>
        <w:tc>
          <w:tcPr>
            <w:tcW w:w="1902" w:type="dxa"/>
            <w:shd w:val="clear" w:color="000000" w:fill="FFFFFF"/>
            <w:vAlign w:val="center"/>
            <w:hideMark/>
          </w:tcPr>
          <w:p w14:paraId="520E5665" w14:textId="0448FF70" w:rsidR="00C11149" w:rsidRPr="00C137E8" w:rsidRDefault="00C11149" w:rsidP="005828B7">
            <w:pPr>
              <w:spacing w:after="0" w:line="240" w:lineRule="auto"/>
              <w:jc w:val="right"/>
              <w:rPr>
                <w:rFonts w:ascii="Calibri" w:eastAsia="Times New Roman" w:hAnsi="Calibri" w:cs="Times New Roman"/>
                <w:b/>
                <w:bCs/>
                <w:color w:val="000000"/>
                <w:sz w:val="20"/>
                <w:szCs w:val="20"/>
                <w:lang w:eastAsia="es-MX"/>
              </w:rPr>
            </w:pPr>
            <w:r w:rsidRPr="00C137E8">
              <w:rPr>
                <w:rFonts w:ascii="Calibri" w:eastAsia="Times New Roman" w:hAnsi="Calibri" w:cs="Times New Roman"/>
                <w:b/>
                <w:bCs/>
                <w:color w:val="000000"/>
                <w:sz w:val="20"/>
                <w:szCs w:val="20"/>
                <w:lang w:eastAsia="es-MX"/>
              </w:rPr>
              <w:t xml:space="preserve"> I.V.A. </w:t>
            </w:r>
          </w:p>
        </w:tc>
        <w:tc>
          <w:tcPr>
            <w:tcW w:w="146" w:type="dxa"/>
            <w:shd w:val="clear" w:color="auto" w:fill="auto"/>
          </w:tcPr>
          <w:p w14:paraId="689AC638" w14:textId="77777777" w:rsidR="00C11149" w:rsidRDefault="00C11149" w:rsidP="00B92DF9">
            <w:pPr>
              <w:tabs>
                <w:tab w:val="left" w:pos="560"/>
                <w:tab w:val="left" w:pos="702"/>
              </w:tabs>
              <w:spacing w:after="0" w:line="240" w:lineRule="auto"/>
              <w:jc w:val="center"/>
              <w:rPr>
                <w:rFonts w:ascii="Calibri" w:eastAsia="Times New Roman" w:hAnsi="Calibri" w:cs="Times New Roman"/>
                <w:color w:val="000000"/>
                <w:sz w:val="20"/>
                <w:szCs w:val="20"/>
                <w:lang w:eastAsia="es-MX"/>
              </w:rPr>
            </w:pPr>
          </w:p>
        </w:tc>
        <w:tc>
          <w:tcPr>
            <w:tcW w:w="1862" w:type="dxa"/>
            <w:gridSpan w:val="2"/>
            <w:shd w:val="clear" w:color="000000" w:fill="FFFFFF"/>
            <w:hideMark/>
          </w:tcPr>
          <w:p w14:paraId="244323CF" w14:textId="2F490EC1" w:rsidR="00C11149" w:rsidRPr="006B6030" w:rsidRDefault="00D67B95" w:rsidP="00B92DF9">
            <w:pPr>
              <w:tabs>
                <w:tab w:val="left" w:pos="560"/>
                <w:tab w:val="left" w:pos="702"/>
              </w:tabs>
              <w:spacing w:after="0" w:line="240" w:lineRule="auto"/>
              <w:jc w:val="center"/>
              <w:rPr>
                <w:rFonts w:ascii="Calibri" w:eastAsia="Times New Roman" w:hAnsi="Calibri" w:cs="Times New Roman"/>
                <w:b/>
                <w:color w:val="000000"/>
                <w:sz w:val="20"/>
                <w:szCs w:val="20"/>
                <w:lang w:eastAsia="es-MX"/>
              </w:rPr>
            </w:pPr>
            <w:r w:rsidRPr="006B6030">
              <w:rPr>
                <w:rFonts w:ascii="Calibri" w:eastAsia="Times New Roman" w:hAnsi="Calibri" w:cs="Times New Roman"/>
                <w:b/>
                <w:color w:val="000000"/>
                <w:sz w:val="20"/>
                <w:szCs w:val="20"/>
                <w:lang w:eastAsia="es-MX"/>
              </w:rPr>
              <w:t xml:space="preserve">       </w:t>
            </w:r>
            <w:r w:rsidR="006B6030" w:rsidRPr="006B6030">
              <w:rPr>
                <w:rFonts w:ascii="Calibri" w:eastAsia="Times New Roman" w:hAnsi="Calibri" w:cs="Times New Roman"/>
                <w:b/>
                <w:color w:val="000000"/>
                <w:sz w:val="20"/>
                <w:szCs w:val="20"/>
                <w:lang w:eastAsia="es-MX"/>
              </w:rPr>
              <w:t xml:space="preserve">$    </w:t>
            </w:r>
            <w:r w:rsidR="00F00BEC">
              <w:rPr>
                <w:rFonts w:ascii="Calibri" w:eastAsia="Times New Roman" w:hAnsi="Calibri" w:cs="Times New Roman"/>
                <w:b/>
                <w:color w:val="000000"/>
                <w:sz w:val="20"/>
                <w:szCs w:val="20"/>
                <w:lang w:eastAsia="es-MX"/>
              </w:rPr>
              <w:t xml:space="preserve"> </w:t>
            </w:r>
            <w:r w:rsidR="00EF2A9F">
              <w:rPr>
                <w:rFonts w:ascii="Calibri" w:eastAsia="Times New Roman" w:hAnsi="Calibri" w:cs="Times New Roman"/>
                <w:b/>
                <w:color w:val="000000"/>
                <w:sz w:val="20"/>
                <w:szCs w:val="20"/>
                <w:lang w:eastAsia="es-MX"/>
              </w:rPr>
              <w:t>${iva}</w:t>
            </w:r>
          </w:p>
          <w:p w14:paraId="0B15312B" w14:textId="7571A7E6" w:rsidR="00C11149" w:rsidRPr="006B6030" w:rsidRDefault="00C11149" w:rsidP="00B92DF9">
            <w:pPr>
              <w:tabs>
                <w:tab w:val="left" w:pos="560"/>
                <w:tab w:val="left" w:pos="702"/>
              </w:tabs>
              <w:spacing w:after="0" w:line="240" w:lineRule="auto"/>
              <w:jc w:val="center"/>
              <w:rPr>
                <w:rFonts w:ascii="Calibri" w:eastAsia="Times New Roman" w:hAnsi="Calibri" w:cs="Times New Roman"/>
                <w:b/>
                <w:color w:val="000000"/>
                <w:sz w:val="20"/>
                <w:szCs w:val="20"/>
                <w:lang w:eastAsia="es-MX"/>
              </w:rPr>
            </w:pPr>
          </w:p>
        </w:tc>
      </w:tr>
      <w:tr w:rsidR="00C11149" w:rsidRPr="00C137E8" w14:paraId="2FFA6C39" w14:textId="77777777" w:rsidTr="00751DB0">
        <w:trPr>
          <w:trHeight w:val="52"/>
          <w:tblCellSpacing w:w="20" w:type="dxa"/>
        </w:trPr>
        <w:tc>
          <w:tcPr>
            <w:tcW w:w="1133" w:type="dxa"/>
            <w:shd w:val="clear" w:color="auto" w:fill="auto"/>
            <w:noWrap/>
            <w:vAlign w:val="bottom"/>
            <w:hideMark/>
          </w:tcPr>
          <w:p w14:paraId="30CC3553" w14:textId="3EC17C6A" w:rsidR="00C11149" w:rsidRPr="00C137E8" w:rsidRDefault="00C11149" w:rsidP="005828B7">
            <w:pPr>
              <w:spacing w:after="0" w:line="240" w:lineRule="auto"/>
              <w:rPr>
                <w:rFonts w:ascii="Calibri" w:eastAsia="Times New Roman" w:hAnsi="Calibri" w:cs="Times New Roman"/>
                <w:color w:val="000000"/>
                <w:sz w:val="20"/>
                <w:szCs w:val="20"/>
                <w:lang w:eastAsia="es-MX"/>
              </w:rPr>
            </w:pPr>
          </w:p>
        </w:tc>
        <w:tc>
          <w:tcPr>
            <w:tcW w:w="146" w:type="dxa"/>
            <w:shd w:val="clear" w:color="auto" w:fill="auto"/>
          </w:tcPr>
          <w:p w14:paraId="0879D3EC" w14:textId="77777777" w:rsidR="00C11149" w:rsidRPr="00C137E8" w:rsidRDefault="00C11149" w:rsidP="005828B7">
            <w:pPr>
              <w:spacing w:after="0" w:line="240" w:lineRule="auto"/>
              <w:rPr>
                <w:rFonts w:ascii="Calibri" w:eastAsia="Times New Roman" w:hAnsi="Calibri" w:cs="Times New Roman"/>
                <w:color w:val="000000"/>
                <w:sz w:val="20"/>
                <w:szCs w:val="20"/>
                <w:lang w:eastAsia="es-MX"/>
              </w:rPr>
            </w:pPr>
          </w:p>
        </w:tc>
        <w:tc>
          <w:tcPr>
            <w:tcW w:w="3753" w:type="dxa"/>
            <w:shd w:val="clear" w:color="auto" w:fill="auto"/>
            <w:noWrap/>
            <w:vAlign w:val="bottom"/>
            <w:hideMark/>
          </w:tcPr>
          <w:p w14:paraId="252676EA" w14:textId="5124B67E" w:rsidR="00C11149" w:rsidRPr="00751DB0" w:rsidRDefault="00C11149" w:rsidP="00751DB0">
            <w:pPr>
              <w:spacing w:after="0" w:line="240" w:lineRule="auto"/>
              <w:rPr>
                <w:rFonts w:ascii="Calibri" w:eastAsia="Times New Roman" w:hAnsi="Calibri" w:cs="Times New Roman"/>
                <w:b/>
                <w:bCs/>
                <w:color w:val="000000"/>
                <w:sz w:val="20"/>
                <w:szCs w:val="20"/>
                <w:lang w:eastAsia="es-MX"/>
              </w:rPr>
            </w:pPr>
          </w:p>
        </w:tc>
        <w:tc>
          <w:tcPr>
            <w:tcW w:w="602" w:type="dxa"/>
            <w:shd w:val="clear" w:color="auto" w:fill="auto"/>
          </w:tcPr>
          <w:p w14:paraId="762EF1E2" w14:textId="77777777" w:rsidR="00C11149" w:rsidRPr="00C137E8" w:rsidRDefault="00C11149" w:rsidP="005828B7">
            <w:pPr>
              <w:spacing w:after="0" w:line="240" w:lineRule="auto"/>
              <w:jc w:val="right"/>
              <w:rPr>
                <w:rFonts w:ascii="Calibri" w:eastAsia="Times New Roman" w:hAnsi="Calibri" w:cs="Times New Roman"/>
                <w:b/>
                <w:bCs/>
                <w:color w:val="000000"/>
                <w:sz w:val="20"/>
                <w:szCs w:val="20"/>
                <w:lang w:eastAsia="es-MX"/>
              </w:rPr>
            </w:pPr>
          </w:p>
        </w:tc>
        <w:tc>
          <w:tcPr>
            <w:tcW w:w="1902" w:type="dxa"/>
            <w:shd w:val="clear" w:color="000000" w:fill="FFFFFF"/>
            <w:vAlign w:val="center"/>
            <w:hideMark/>
          </w:tcPr>
          <w:p w14:paraId="4FACA69B" w14:textId="58B01553" w:rsidR="00C11149" w:rsidRPr="00C137E8" w:rsidRDefault="00C11149" w:rsidP="005828B7">
            <w:pPr>
              <w:spacing w:after="0" w:line="240" w:lineRule="auto"/>
              <w:jc w:val="right"/>
              <w:rPr>
                <w:rFonts w:ascii="Calibri" w:eastAsia="Times New Roman" w:hAnsi="Calibri" w:cs="Times New Roman"/>
                <w:b/>
                <w:bCs/>
                <w:color w:val="000000"/>
                <w:sz w:val="20"/>
                <w:szCs w:val="20"/>
                <w:lang w:eastAsia="es-MX"/>
              </w:rPr>
            </w:pPr>
            <w:r w:rsidRPr="00C137E8">
              <w:rPr>
                <w:rFonts w:ascii="Calibri" w:eastAsia="Times New Roman" w:hAnsi="Calibri" w:cs="Times New Roman"/>
                <w:b/>
                <w:bCs/>
                <w:color w:val="000000"/>
                <w:sz w:val="20"/>
                <w:szCs w:val="20"/>
                <w:lang w:eastAsia="es-MX"/>
              </w:rPr>
              <w:t xml:space="preserve"> Total  </w:t>
            </w:r>
          </w:p>
        </w:tc>
        <w:tc>
          <w:tcPr>
            <w:tcW w:w="146" w:type="dxa"/>
            <w:shd w:val="clear" w:color="auto" w:fill="auto"/>
          </w:tcPr>
          <w:p w14:paraId="3C16F1B1" w14:textId="77777777" w:rsidR="00C11149" w:rsidRPr="00C137E8" w:rsidRDefault="00C11149" w:rsidP="00190720">
            <w:pPr>
              <w:spacing w:after="0" w:line="240" w:lineRule="auto"/>
              <w:rPr>
                <w:rFonts w:ascii="Calibri" w:eastAsia="Times New Roman" w:hAnsi="Calibri" w:cs="Times New Roman"/>
                <w:color w:val="000000"/>
                <w:sz w:val="20"/>
                <w:szCs w:val="20"/>
                <w:lang w:eastAsia="es-MX"/>
              </w:rPr>
            </w:pPr>
          </w:p>
        </w:tc>
        <w:tc>
          <w:tcPr>
            <w:tcW w:w="1862" w:type="dxa"/>
            <w:gridSpan w:val="2"/>
            <w:shd w:val="clear" w:color="auto" w:fill="auto"/>
            <w:noWrap/>
            <w:vAlign w:val="bottom"/>
            <w:hideMark/>
          </w:tcPr>
          <w:p w14:paraId="2D80599B" w14:textId="2C820602" w:rsidR="00C11149" w:rsidRPr="006B6030" w:rsidRDefault="00C11149" w:rsidP="00D67B95">
            <w:pPr>
              <w:spacing w:after="0" w:line="240" w:lineRule="auto"/>
              <w:rPr>
                <w:rFonts w:ascii="Calibri" w:eastAsia="Times New Roman" w:hAnsi="Calibri" w:cs="Times New Roman"/>
                <w:b/>
                <w:color w:val="000000"/>
                <w:sz w:val="20"/>
                <w:szCs w:val="20"/>
                <w:lang w:eastAsia="es-MX"/>
              </w:rPr>
            </w:pPr>
            <w:r w:rsidRPr="006B6030">
              <w:rPr>
                <w:rFonts w:ascii="Calibri" w:eastAsia="Times New Roman" w:hAnsi="Calibri" w:cs="Times New Roman"/>
                <w:b/>
                <w:color w:val="000000"/>
                <w:sz w:val="20"/>
                <w:szCs w:val="20"/>
                <w:lang w:eastAsia="es-MX"/>
              </w:rPr>
              <w:t xml:space="preserve"> </w:t>
            </w:r>
            <w:r w:rsidR="00C10635" w:rsidRPr="006B6030">
              <w:rPr>
                <w:rFonts w:ascii="Calibri" w:eastAsia="Times New Roman" w:hAnsi="Calibri" w:cs="Times New Roman"/>
                <w:b/>
                <w:color w:val="000000"/>
                <w:sz w:val="20"/>
                <w:szCs w:val="20"/>
                <w:lang w:eastAsia="es-MX"/>
              </w:rPr>
              <w:t xml:space="preserve">            </w:t>
            </w:r>
            <w:r w:rsidR="009D4162" w:rsidRPr="006B6030">
              <w:rPr>
                <w:rFonts w:ascii="Calibri" w:eastAsia="Times New Roman" w:hAnsi="Calibri" w:cs="Times New Roman"/>
                <w:b/>
                <w:color w:val="000000"/>
                <w:sz w:val="20"/>
                <w:szCs w:val="20"/>
                <w:lang w:eastAsia="es-MX"/>
              </w:rPr>
              <w:t xml:space="preserve">$ </w:t>
            </w:r>
            <w:r w:rsidR="00B1050E">
              <w:rPr>
                <w:rFonts w:ascii="Calibri" w:eastAsia="Times New Roman" w:hAnsi="Calibri" w:cs="Times New Roman"/>
                <w:b/>
                <w:color w:val="000000"/>
                <w:sz w:val="20"/>
                <w:szCs w:val="20"/>
                <w:lang w:eastAsia="es-MX"/>
              </w:rPr>
              <w:t xml:space="preserve">   </w:t>
            </w:r>
            <w:r w:rsidR="005E4DBE">
              <w:rPr>
                <w:rFonts w:ascii="Calibri" w:eastAsia="Times New Roman" w:hAnsi="Calibri" w:cs="Times New Roman"/>
                <w:b/>
                <w:color w:val="000000"/>
                <w:sz w:val="20"/>
                <w:szCs w:val="20"/>
                <w:lang w:eastAsia="es-MX"/>
              </w:rPr>
              <w:t xml:space="preserve">  </w:t>
            </w:r>
            <w:r w:rsidR="00EF2A9F">
              <w:rPr>
                <w:rFonts w:ascii="Calibri" w:eastAsia="Times New Roman" w:hAnsi="Calibri" w:cs="Times New Roman"/>
                <w:b/>
                <w:color w:val="000000"/>
                <w:sz w:val="20"/>
                <w:szCs w:val="20"/>
                <w:lang w:eastAsia="es-MX"/>
              </w:rPr>
              <w:t>${total}</w:t>
            </w:r>
          </w:p>
        </w:tc>
      </w:tr>
    </w:tbl>
    <w:p w14:paraId="39B8A4C1" w14:textId="77777777" w:rsidR="00002F74" w:rsidRDefault="00002F74" w:rsidP="00671E37">
      <w:pPr>
        <w:shd w:val="clear" w:color="auto" w:fill="FFFFFF"/>
        <w:spacing w:before="100" w:beforeAutospacing="1" w:line="259" w:lineRule="atLeast"/>
        <w:jc w:val="both"/>
        <w:rPr>
          <w:rFonts w:eastAsia="Times New Roman" w:cs="Times New Roman"/>
          <w:b/>
          <w:sz w:val="24"/>
          <w:szCs w:val="24"/>
          <w:u w:val="single"/>
          <w:lang w:eastAsia="es-MX"/>
        </w:rPr>
      </w:pPr>
    </w:p>
    <w:p w14:paraId="4E144A01" w14:textId="78BB04EB" w:rsidR="00671E37" w:rsidRPr="00637011" w:rsidRDefault="00671E37" w:rsidP="00671E37">
      <w:pPr>
        <w:shd w:val="clear" w:color="auto" w:fill="FFFFFF"/>
        <w:spacing w:before="100" w:beforeAutospacing="1" w:line="259" w:lineRule="atLeast"/>
        <w:jc w:val="both"/>
        <w:rPr>
          <w:rFonts w:eastAsia="Times New Roman" w:cs="Times New Roman"/>
          <w:b/>
          <w:sz w:val="24"/>
          <w:szCs w:val="24"/>
          <w:u w:val="single"/>
          <w:lang w:eastAsia="es-MX"/>
        </w:rPr>
      </w:pPr>
      <w:r>
        <w:rPr>
          <w:rFonts w:eastAsia="Times New Roman" w:cs="Times New Roman"/>
          <w:b/>
          <w:sz w:val="24"/>
          <w:szCs w:val="24"/>
          <w:u w:val="single"/>
          <w:lang w:eastAsia="es-MX"/>
        </w:rPr>
        <w:t>Alcance</w:t>
      </w:r>
    </w:p>
    <w:p w14:paraId="7B67D5FC" w14:textId="1BD041BC" w:rsidR="00671E37" w:rsidRDefault="00671E37" w:rsidP="00671E37">
      <w:pPr>
        <w:pStyle w:val="ListParagraph"/>
        <w:numPr>
          <w:ilvl w:val="0"/>
          <w:numId w:val="7"/>
        </w:numPr>
        <w:shd w:val="clear" w:color="auto" w:fill="FFFFFF"/>
        <w:spacing w:before="100" w:beforeAutospacing="1" w:line="259" w:lineRule="atLeast"/>
        <w:jc w:val="both"/>
        <w:rPr>
          <w:rFonts w:eastAsia="Times New Roman" w:cs="Times New Roman"/>
          <w:sz w:val="24"/>
          <w:szCs w:val="24"/>
          <w:lang w:eastAsia="es-MX"/>
        </w:rPr>
      </w:pPr>
      <w:r>
        <w:rPr>
          <w:rFonts w:eastAsia="Times New Roman" w:cs="Times New Roman"/>
          <w:sz w:val="24"/>
          <w:szCs w:val="24"/>
          <w:lang w:eastAsia="es-MX"/>
        </w:rPr>
        <w:t xml:space="preserve">Los servicios de </w:t>
      </w:r>
      <w:r w:rsidR="00F9372C">
        <w:rPr>
          <w:rFonts w:eastAsia="Times New Roman" w:cs="Times New Roman"/>
          <w:sz w:val="24"/>
          <w:szCs w:val="24"/>
          <w:lang w:eastAsia="es-MX"/>
        </w:rPr>
        <w:t>inspección</w:t>
      </w:r>
      <w:r>
        <w:rPr>
          <w:rFonts w:eastAsia="Times New Roman" w:cs="Times New Roman"/>
          <w:sz w:val="24"/>
          <w:szCs w:val="24"/>
          <w:lang w:eastAsia="es-MX"/>
        </w:rPr>
        <w:t xml:space="preserve"> en las etapas de Operación y Mantenimiento </w:t>
      </w:r>
      <w:r w:rsidR="007E399F">
        <w:rPr>
          <w:rFonts w:eastAsia="Times New Roman" w:cs="Times New Roman"/>
          <w:sz w:val="24"/>
          <w:szCs w:val="24"/>
          <w:lang w:eastAsia="es-MX"/>
        </w:rPr>
        <w:t>comprenden</w:t>
      </w:r>
      <w:r>
        <w:rPr>
          <w:rFonts w:eastAsia="Times New Roman" w:cs="Times New Roman"/>
          <w:sz w:val="24"/>
          <w:szCs w:val="24"/>
          <w:lang w:eastAsia="es-MX"/>
        </w:rPr>
        <w:t>:</w:t>
      </w:r>
    </w:p>
    <w:p w14:paraId="59892BA4" w14:textId="77777777" w:rsidR="00671E37" w:rsidRDefault="00671E37" w:rsidP="00671E37">
      <w:pPr>
        <w:pStyle w:val="ListParagraph"/>
        <w:shd w:val="clear" w:color="auto" w:fill="FFFFFF"/>
        <w:spacing w:before="100" w:beforeAutospacing="1" w:line="259" w:lineRule="atLeast"/>
        <w:jc w:val="both"/>
        <w:rPr>
          <w:rFonts w:eastAsia="Times New Roman" w:cs="Times New Roman"/>
          <w:sz w:val="24"/>
          <w:szCs w:val="24"/>
          <w:lang w:eastAsia="es-MX"/>
        </w:rPr>
      </w:pPr>
    </w:p>
    <w:p w14:paraId="7E5C1F98" w14:textId="77777777" w:rsidR="00671E37" w:rsidRDefault="00671E37" w:rsidP="00671E37">
      <w:pPr>
        <w:pStyle w:val="ListParagraph"/>
        <w:numPr>
          <w:ilvl w:val="0"/>
          <w:numId w:val="6"/>
        </w:numPr>
        <w:shd w:val="clear" w:color="auto" w:fill="FFFFFF"/>
        <w:spacing w:before="100" w:beforeAutospacing="1" w:line="259" w:lineRule="atLeast"/>
        <w:ind w:left="1418" w:hanging="709"/>
        <w:jc w:val="both"/>
        <w:rPr>
          <w:rFonts w:eastAsia="Times New Roman" w:cs="Times New Roman"/>
          <w:sz w:val="24"/>
          <w:szCs w:val="24"/>
          <w:lang w:eastAsia="es-MX"/>
        </w:rPr>
      </w:pPr>
      <w:r>
        <w:rPr>
          <w:rFonts w:eastAsia="Times New Roman" w:cs="Times New Roman"/>
          <w:sz w:val="24"/>
          <w:szCs w:val="24"/>
          <w:lang w:eastAsia="es-MX"/>
        </w:rPr>
        <w:t xml:space="preserve">Evaluación documental; en cumplimento a los numerales señalados en la Norma.  </w:t>
      </w:r>
    </w:p>
    <w:p w14:paraId="2F351570" w14:textId="77777777" w:rsidR="00671E37" w:rsidRPr="00A54FEB" w:rsidRDefault="00671E37" w:rsidP="00671E37">
      <w:pPr>
        <w:pStyle w:val="ListParagraph"/>
        <w:shd w:val="clear" w:color="auto" w:fill="FFFFFF"/>
        <w:spacing w:before="100" w:beforeAutospacing="1" w:line="259" w:lineRule="atLeast"/>
        <w:ind w:left="1418"/>
        <w:jc w:val="both"/>
        <w:rPr>
          <w:rFonts w:eastAsia="Times New Roman" w:cs="Times New Roman"/>
          <w:sz w:val="24"/>
          <w:szCs w:val="24"/>
          <w:lang w:eastAsia="es-MX"/>
        </w:rPr>
      </w:pPr>
    </w:p>
    <w:p w14:paraId="2284300C" w14:textId="77777777" w:rsidR="00671E37" w:rsidRDefault="00671E37" w:rsidP="00671E37">
      <w:pPr>
        <w:pStyle w:val="ListParagraph"/>
        <w:numPr>
          <w:ilvl w:val="0"/>
          <w:numId w:val="6"/>
        </w:numPr>
        <w:shd w:val="clear" w:color="auto" w:fill="FFFFFF"/>
        <w:spacing w:before="100" w:beforeAutospacing="1" w:line="259" w:lineRule="atLeast"/>
        <w:ind w:hanging="11"/>
        <w:jc w:val="both"/>
        <w:rPr>
          <w:rFonts w:eastAsia="Times New Roman" w:cs="Times New Roman"/>
          <w:sz w:val="24"/>
          <w:szCs w:val="24"/>
          <w:lang w:eastAsia="es-MX"/>
        </w:rPr>
      </w:pPr>
      <w:r>
        <w:rPr>
          <w:rFonts w:eastAsia="Times New Roman" w:cs="Times New Roman"/>
          <w:sz w:val="24"/>
          <w:szCs w:val="24"/>
          <w:lang w:eastAsia="es-MX"/>
        </w:rPr>
        <w:t>Evaluación en campo; en cumplimento a los numerales señalados en la Norma.</w:t>
      </w:r>
    </w:p>
    <w:p w14:paraId="44340557" w14:textId="0DFDA080" w:rsidR="00671E37" w:rsidRDefault="00671E37" w:rsidP="00671E37">
      <w:pPr>
        <w:pStyle w:val="ListParagraph"/>
        <w:shd w:val="clear" w:color="auto" w:fill="FFFFFF"/>
        <w:spacing w:before="100" w:beforeAutospacing="1" w:line="259" w:lineRule="atLeast"/>
        <w:jc w:val="both"/>
        <w:rPr>
          <w:rFonts w:eastAsia="Times New Roman" w:cs="Times New Roman"/>
          <w:sz w:val="24"/>
          <w:szCs w:val="24"/>
          <w:lang w:eastAsia="es-MX"/>
        </w:rPr>
      </w:pPr>
    </w:p>
    <w:p w14:paraId="56030BCA" w14:textId="4DE8348D" w:rsidR="006B6030" w:rsidRDefault="006B6030" w:rsidP="00671E37">
      <w:pPr>
        <w:pStyle w:val="ListParagraph"/>
        <w:shd w:val="clear" w:color="auto" w:fill="FFFFFF"/>
        <w:spacing w:before="100" w:beforeAutospacing="1" w:line="259" w:lineRule="atLeast"/>
        <w:jc w:val="both"/>
        <w:rPr>
          <w:rFonts w:eastAsia="Times New Roman" w:cs="Times New Roman"/>
          <w:sz w:val="24"/>
          <w:szCs w:val="24"/>
          <w:lang w:eastAsia="es-MX"/>
        </w:rPr>
      </w:pPr>
    </w:p>
    <w:p w14:paraId="6034DBD7" w14:textId="66E2A00B" w:rsidR="006B6030" w:rsidRDefault="006B6030" w:rsidP="00671E37">
      <w:pPr>
        <w:pStyle w:val="ListParagraph"/>
        <w:shd w:val="clear" w:color="auto" w:fill="FFFFFF"/>
        <w:spacing w:before="100" w:beforeAutospacing="1" w:line="259" w:lineRule="atLeast"/>
        <w:jc w:val="both"/>
        <w:rPr>
          <w:rFonts w:eastAsia="Times New Roman" w:cs="Times New Roman"/>
          <w:sz w:val="24"/>
          <w:szCs w:val="24"/>
          <w:lang w:eastAsia="es-MX"/>
        </w:rPr>
      </w:pPr>
    </w:p>
    <w:p w14:paraId="1F22B724" w14:textId="77777777" w:rsidR="006B6030" w:rsidRDefault="006B6030" w:rsidP="00671E37">
      <w:pPr>
        <w:pStyle w:val="ListParagraph"/>
        <w:shd w:val="clear" w:color="auto" w:fill="FFFFFF"/>
        <w:spacing w:before="100" w:beforeAutospacing="1" w:line="259" w:lineRule="atLeast"/>
        <w:jc w:val="both"/>
        <w:rPr>
          <w:rFonts w:eastAsia="Times New Roman" w:cs="Times New Roman"/>
          <w:sz w:val="24"/>
          <w:szCs w:val="24"/>
          <w:lang w:eastAsia="es-MX"/>
        </w:rPr>
      </w:pPr>
    </w:p>
    <w:p w14:paraId="1FC07D10" w14:textId="782846EA" w:rsidR="000655E2" w:rsidRDefault="00671E37" w:rsidP="00A051F3">
      <w:pPr>
        <w:pStyle w:val="ListParagraph"/>
        <w:numPr>
          <w:ilvl w:val="0"/>
          <w:numId w:val="7"/>
        </w:numPr>
        <w:shd w:val="clear" w:color="auto" w:fill="FFFFFF"/>
        <w:spacing w:before="100" w:beforeAutospacing="1" w:line="259" w:lineRule="atLeast"/>
        <w:jc w:val="both"/>
        <w:rPr>
          <w:rFonts w:eastAsia="Times New Roman" w:cs="Times New Roman"/>
          <w:sz w:val="24"/>
          <w:szCs w:val="24"/>
          <w:lang w:eastAsia="es-MX"/>
        </w:rPr>
      </w:pPr>
      <w:r>
        <w:rPr>
          <w:rFonts w:eastAsia="Times New Roman" w:cs="Times New Roman"/>
          <w:sz w:val="24"/>
          <w:szCs w:val="24"/>
          <w:lang w:eastAsia="es-MX"/>
        </w:rPr>
        <w:t>Una vez que el regulado (estación de servicio) apruebe con todos los puntos evaluados conforme a la Norma NOM-005-ASEA-</w:t>
      </w:r>
      <w:r w:rsidR="007E399F">
        <w:rPr>
          <w:rFonts w:eastAsia="Times New Roman" w:cs="Times New Roman"/>
          <w:sz w:val="24"/>
          <w:szCs w:val="24"/>
          <w:lang w:eastAsia="es-MX"/>
        </w:rPr>
        <w:t>2016, se</w:t>
      </w:r>
      <w:r>
        <w:rPr>
          <w:rFonts w:eastAsia="Times New Roman" w:cs="Times New Roman"/>
          <w:sz w:val="24"/>
          <w:szCs w:val="24"/>
          <w:lang w:eastAsia="es-MX"/>
        </w:rPr>
        <w:t xml:space="preserve"> emitirá su Dictamen técnico correspondiente.</w:t>
      </w:r>
    </w:p>
    <w:p w14:paraId="3C356F07" w14:textId="77777777" w:rsidR="006B6030" w:rsidRPr="006B6030" w:rsidRDefault="006B6030" w:rsidP="006B6030">
      <w:pPr>
        <w:pStyle w:val="ListParagraph"/>
        <w:shd w:val="clear" w:color="auto" w:fill="FFFFFF"/>
        <w:spacing w:before="100" w:beforeAutospacing="1" w:line="259" w:lineRule="atLeast"/>
        <w:jc w:val="both"/>
        <w:rPr>
          <w:rFonts w:eastAsia="Times New Roman" w:cs="Times New Roman"/>
          <w:sz w:val="24"/>
          <w:szCs w:val="24"/>
          <w:lang w:eastAsia="es-MX"/>
        </w:rPr>
      </w:pPr>
    </w:p>
    <w:p w14:paraId="49F56288" w14:textId="75020FD3" w:rsidR="00A94BB3" w:rsidRPr="00190720" w:rsidRDefault="002E2012" w:rsidP="00190720">
      <w:pPr>
        <w:shd w:val="clear" w:color="auto" w:fill="FFFFFF"/>
        <w:spacing w:before="100" w:beforeAutospacing="1" w:line="259" w:lineRule="atLeast"/>
        <w:ind w:firstLine="360"/>
        <w:jc w:val="both"/>
        <w:rPr>
          <w:rFonts w:eastAsia="Times New Roman" w:cs="Times New Roman"/>
          <w:b/>
          <w:sz w:val="24"/>
          <w:szCs w:val="24"/>
          <w:u w:val="single"/>
          <w:lang w:eastAsia="es-MX"/>
        </w:rPr>
      </w:pPr>
      <w:r w:rsidRPr="00190720">
        <w:rPr>
          <w:rFonts w:eastAsia="Times New Roman" w:cs="Times New Roman"/>
          <w:b/>
          <w:sz w:val="24"/>
          <w:szCs w:val="24"/>
          <w:u w:val="single"/>
          <w:lang w:eastAsia="es-MX"/>
        </w:rPr>
        <w:t xml:space="preserve">Términos y condiciones </w:t>
      </w:r>
      <w:r w:rsidR="00951439" w:rsidRPr="00190720">
        <w:rPr>
          <w:rFonts w:eastAsia="Times New Roman" w:cs="Times New Roman"/>
          <w:b/>
          <w:sz w:val="24"/>
          <w:szCs w:val="24"/>
          <w:u w:val="single"/>
          <w:lang w:eastAsia="es-MX"/>
        </w:rPr>
        <w:t>de pago</w:t>
      </w:r>
    </w:p>
    <w:p w14:paraId="47A7499B" w14:textId="77777777" w:rsidR="005859F3" w:rsidRDefault="005859F3" w:rsidP="00A94BB3">
      <w:pPr>
        <w:pStyle w:val="ListParagraph"/>
        <w:shd w:val="clear" w:color="auto" w:fill="FFFFFF"/>
        <w:spacing w:before="100" w:beforeAutospacing="1" w:line="259" w:lineRule="atLeast"/>
        <w:ind w:hanging="436"/>
        <w:jc w:val="both"/>
        <w:rPr>
          <w:rFonts w:eastAsia="Times New Roman" w:cs="Times New Roman"/>
          <w:b/>
          <w:sz w:val="24"/>
          <w:szCs w:val="24"/>
          <w:u w:val="single"/>
          <w:lang w:eastAsia="es-MX"/>
        </w:rPr>
      </w:pPr>
    </w:p>
    <w:p w14:paraId="488FE6C4" w14:textId="3915AA74" w:rsidR="005859F3" w:rsidRDefault="005859F3" w:rsidP="005859F3">
      <w:pPr>
        <w:pStyle w:val="ListParagraph"/>
        <w:numPr>
          <w:ilvl w:val="0"/>
          <w:numId w:val="8"/>
        </w:numPr>
        <w:shd w:val="clear" w:color="auto" w:fill="FFFFFF"/>
        <w:spacing w:before="100" w:beforeAutospacing="1" w:line="259" w:lineRule="atLeast"/>
        <w:jc w:val="both"/>
        <w:rPr>
          <w:rFonts w:eastAsia="Times New Roman" w:cs="Times New Roman"/>
          <w:sz w:val="24"/>
          <w:szCs w:val="24"/>
          <w:lang w:eastAsia="es-MX"/>
        </w:rPr>
      </w:pPr>
      <w:r>
        <w:rPr>
          <w:rFonts w:eastAsia="Times New Roman" w:cs="Times New Roman"/>
          <w:sz w:val="24"/>
          <w:szCs w:val="24"/>
          <w:lang w:eastAsia="es-MX"/>
        </w:rPr>
        <w:t xml:space="preserve">En caso de </w:t>
      </w:r>
      <w:r w:rsidR="00644290">
        <w:rPr>
          <w:rFonts w:eastAsia="Times New Roman" w:cs="Times New Roman"/>
          <w:sz w:val="24"/>
          <w:szCs w:val="24"/>
          <w:lang w:eastAsia="es-MX"/>
        </w:rPr>
        <w:t>aceptar la</w:t>
      </w:r>
      <w:r>
        <w:rPr>
          <w:rFonts w:eastAsia="Times New Roman" w:cs="Times New Roman"/>
          <w:sz w:val="24"/>
          <w:szCs w:val="24"/>
          <w:lang w:eastAsia="es-MX"/>
        </w:rPr>
        <w:t xml:space="preserve"> propuesta, se procederá a la elaboración de la orden de trabajo correspondiente y se enviará el contrato de servicio para la firma de ambas partes; </w:t>
      </w:r>
      <w:r w:rsidR="00644290">
        <w:rPr>
          <w:rFonts w:eastAsia="Times New Roman" w:cs="Times New Roman"/>
          <w:sz w:val="24"/>
          <w:szCs w:val="24"/>
          <w:lang w:eastAsia="es-MX"/>
        </w:rPr>
        <w:t>requiriendo un</w:t>
      </w:r>
      <w:r>
        <w:rPr>
          <w:rFonts w:eastAsia="Times New Roman" w:cs="Times New Roman"/>
          <w:sz w:val="24"/>
          <w:szCs w:val="24"/>
          <w:lang w:eastAsia="es-MX"/>
        </w:rPr>
        <w:t xml:space="preserve"> anticipo del 50% del costo total de servicio.</w:t>
      </w:r>
    </w:p>
    <w:p w14:paraId="5394CB16" w14:textId="77777777" w:rsidR="005859F3" w:rsidRDefault="005859F3" w:rsidP="005859F3">
      <w:pPr>
        <w:pStyle w:val="ListParagraph"/>
        <w:shd w:val="clear" w:color="auto" w:fill="FFFFFF"/>
        <w:spacing w:before="100" w:beforeAutospacing="1" w:line="259" w:lineRule="atLeast"/>
        <w:jc w:val="both"/>
        <w:rPr>
          <w:rFonts w:eastAsia="Times New Roman" w:cs="Times New Roman"/>
          <w:sz w:val="24"/>
          <w:szCs w:val="24"/>
          <w:lang w:eastAsia="es-MX"/>
        </w:rPr>
      </w:pPr>
    </w:p>
    <w:p w14:paraId="0E3FFBB0" w14:textId="0DADA99C" w:rsidR="005859F3" w:rsidRDefault="005859F3" w:rsidP="005859F3">
      <w:pPr>
        <w:pStyle w:val="ListParagraph"/>
        <w:numPr>
          <w:ilvl w:val="0"/>
          <w:numId w:val="8"/>
        </w:numPr>
        <w:shd w:val="clear" w:color="auto" w:fill="FFFFFF"/>
        <w:spacing w:before="100" w:beforeAutospacing="1" w:line="259" w:lineRule="atLeast"/>
        <w:jc w:val="both"/>
        <w:rPr>
          <w:rFonts w:eastAsia="Times New Roman" w:cs="Times New Roman"/>
          <w:sz w:val="24"/>
          <w:szCs w:val="24"/>
          <w:lang w:eastAsia="es-MX"/>
        </w:rPr>
      </w:pPr>
      <w:r>
        <w:rPr>
          <w:rFonts w:eastAsia="Times New Roman" w:cs="Times New Roman"/>
          <w:sz w:val="24"/>
          <w:szCs w:val="24"/>
          <w:lang w:eastAsia="es-MX"/>
        </w:rPr>
        <w:t>El 50% restante se cubrirá contra entrega del Dictamen técnico.</w:t>
      </w:r>
    </w:p>
    <w:p w14:paraId="11C79DD7" w14:textId="77777777" w:rsidR="00832BD9" w:rsidRPr="00832BD9" w:rsidRDefault="00832BD9" w:rsidP="00832BD9">
      <w:pPr>
        <w:pStyle w:val="ListParagraph"/>
        <w:rPr>
          <w:rFonts w:eastAsia="Times New Roman" w:cs="Times New Roman"/>
          <w:sz w:val="24"/>
          <w:szCs w:val="24"/>
          <w:lang w:eastAsia="es-MX"/>
        </w:rPr>
      </w:pPr>
    </w:p>
    <w:p w14:paraId="4A772DFF" w14:textId="040C9D5E" w:rsidR="00A54FEB" w:rsidRDefault="00832BD9" w:rsidP="003D46BC">
      <w:pPr>
        <w:pStyle w:val="ListParagraph"/>
        <w:numPr>
          <w:ilvl w:val="0"/>
          <w:numId w:val="8"/>
        </w:numPr>
        <w:shd w:val="clear" w:color="auto" w:fill="FFFFFF"/>
        <w:spacing w:before="100" w:beforeAutospacing="1" w:line="259" w:lineRule="atLeast"/>
        <w:jc w:val="both"/>
        <w:rPr>
          <w:rFonts w:eastAsia="Times New Roman" w:cs="Times New Roman"/>
          <w:sz w:val="24"/>
          <w:szCs w:val="24"/>
          <w:lang w:eastAsia="es-MX"/>
        </w:rPr>
      </w:pPr>
      <w:r>
        <w:rPr>
          <w:rFonts w:eastAsia="Times New Roman" w:cs="Times New Roman"/>
          <w:sz w:val="24"/>
          <w:szCs w:val="24"/>
          <w:lang w:eastAsia="es-MX"/>
        </w:rPr>
        <w:t xml:space="preserve">La presente propuesta sólo contempla una visita en la estación de servicio. Si es necesario la realización de una segunda visita para concluir la evaluación, se requerirá cubrir únicamente los viáticos del verificador. </w:t>
      </w:r>
    </w:p>
    <w:p w14:paraId="254DA638" w14:textId="77777777" w:rsidR="003865EE" w:rsidRPr="003865EE" w:rsidRDefault="003865EE" w:rsidP="003865EE">
      <w:pPr>
        <w:pStyle w:val="ListParagraph"/>
        <w:rPr>
          <w:rFonts w:eastAsia="Times New Roman" w:cs="Times New Roman"/>
          <w:sz w:val="24"/>
          <w:szCs w:val="24"/>
          <w:lang w:eastAsia="es-MX"/>
        </w:rPr>
      </w:pPr>
    </w:p>
    <w:p w14:paraId="100184BB" w14:textId="77777777" w:rsidR="003865EE" w:rsidRPr="003865EE" w:rsidRDefault="003865EE" w:rsidP="003865EE">
      <w:pPr>
        <w:pStyle w:val="ListParagraph"/>
        <w:shd w:val="clear" w:color="auto" w:fill="FFFFFF"/>
        <w:spacing w:before="100" w:beforeAutospacing="1" w:line="259" w:lineRule="atLeast"/>
        <w:jc w:val="both"/>
        <w:rPr>
          <w:rFonts w:eastAsia="Times New Roman" w:cs="Times New Roman"/>
          <w:sz w:val="24"/>
          <w:szCs w:val="24"/>
          <w:lang w:eastAsia="es-MX"/>
        </w:rPr>
      </w:pPr>
    </w:p>
    <w:p w14:paraId="592C6B5A" w14:textId="77777777" w:rsidR="00A54FEB" w:rsidRDefault="00A54FEB" w:rsidP="00A54FEB">
      <w:pPr>
        <w:pStyle w:val="ListParagraph"/>
        <w:shd w:val="clear" w:color="auto" w:fill="FFFFFF"/>
        <w:spacing w:before="100" w:beforeAutospacing="1" w:line="259" w:lineRule="atLeast"/>
        <w:ind w:hanging="436"/>
        <w:jc w:val="both"/>
        <w:rPr>
          <w:b/>
        </w:rPr>
      </w:pPr>
      <w:r w:rsidRPr="00A54FEB">
        <w:rPr>
          <w:rFonts w:eastAsia="Times New Roman" w:cs="Times New Roman"/>
          <w:b/>
          <w:sz w:val="24"/>
          <w:szCs w:val="24"/>
          <w:u w:val="single"/>
          <w:lang w:eastAsia="es-MX"/>
        </w:rPr>
        <w:t>Confidencialidad:</w:t>
      </w:r>
      <w:r w:rsidRPr="00561B2E">
        <w:rPr>
          <w:b/>
        </w:rPr>
        <w:t xml:space="preserve"> </w:t>
      </w:r>
    </w:p>
    <w:p w14:paraId="181F32C4" w14:textId="77777777" w:rsidR="00A54FEB" w:rsidRDefault="00A54FEB" w:rsidP="00A54FEB">
      <w:pPr>
        <w:pStyle w:val="ListParagraph"/>
        <w:shd w:val="clear" w:color="auto" w:fill="FFFFFF"/>
        <w:spacing w:before="100" w:beforeAutospacing="1" w:line="259" w:lineRule="atLeast"/>
        <w:ind w:hanging="436"/>
        <w:jc w:val="both"/>
        <w:rPr>
          <w:b/>
        </w:rPr>
      </w:pPr>
    </w:p>
    <w:p w14:paraId="427FB7C6" w14:textId="3F30E727" w:rsidR="00BA13B9" w:rsidRPr="00BA13B9" w:rsidRDefault="00A54FEB" w:rsidP="00832BD9">
      <w:pPr>
        <w:pStyle w:val="ListParagraph"/>
        <w:numPr>
          <w:ilvl w:val="0"/>
          <w:numId w:val="8"/>
        </w:numPr>
        <w:shd w:val="clear" w:color="auto" w:fill="FFFFFF"/>
        <w:spacing w:before="100" w:beforeAutospacing="1" w:line="259" w:lineRule="atLeast"/>
        <w:jc w:val="both"/>
        <w:rPr>
          <w:rFonts w:eastAsia="Times New Roman" w:cs="Times New Roman"/>
          <w:b/>
          <w:sz w:val="24"/>
          <w:szCs w:val="24"/>
          <w:u w:val="single"/>
          <w:lang w:eastAsia="es-MX"/>
        </w:rPr>
      </w:pPr>
      <w:r>
        <w:t xml:space="preserve">Como Unidad de </w:t>
      </w:r>
      <w:r w:rsidR="00F9372C">
        <w:t>Inspección</w:t>
      </w:r>
      <w:r>
        <w:t xml:space="preserve"> </w:t>
      </w:r>
      <w:r w:rsidR="00832BD9">
        <w:t xml:space="preserve">solicitaremos </w:t>
      </w:r>
      <w:r w:rsidR="00832BD9" w:rsidRPr="00561B2E">
        <w:t>acceso</w:t>
      </w:r>
      <w:r w:rsidRPr="00561B2E">
        <w:t xml:space="preserve"> a información técnica, proc</w:t>
      </w:r>
      <w:r w:rsidR="00832BD9">
        <w:t xml:space="preserve">edimientos, programas, documentos  </w:t>
      </w:r>
      <w:r w:rsidRPr="00561B2E">
        <w:t xml:space="preserve"> e información relacionada </w:t>
      </w:r>
      <w:r>
        <w:t xml:space="preserve">con la </w:t>
      </w:r>
      <w:r w:rsidR="00190720">
        <w:t xml:space="preserve">etapa que </w:t>
      </w:r>
      <w:r w:rsidR="00832BD9" w:rsidRPr="00561B2E">
        <w:t>se</w:t>
      </w:r>
      <w:r w:rsidRPr="00561B2E">
        <w:t xml:space="preserve"> está </w:t>
      </w:r>
      <w:r>
        <w:t>evaluando</w:t>
      </w:r>
      <w:r w:rsidR="00832BD9">
        <w:t xml:space="preserve">. </w:t>
      </w:r>
    </w:p>
    <w:p w14:paraId="558D2AB1" w14:textId="139871F7" w:rsidR="00495FEB" w:rsidRDefault="00495FEB" w:rsidP="003865EE">
      <w:pPr>
        <w:pStyle w:val="ListParagraph"/>
        <w:shd w:val="clear" w:color="auto" w:fill="FFFFFF"/>
        <w:spacing w:before="100" w:beforeAutospacing="1" w:line="259" w:lineRule="atLeast"/>
        <w:jc w:val="both"/>
        <w:rPr>
          <w:rFonts w:eastAsia="Times New Roman" w:cs="Times New Roman"/>
          <w:sz w:val="24"/>
          <w:szCs w:val="24"/>
          <w:lang w:eastAsia="es-MX"/>
        </w:rPr>
      </w:pPr>
    </w:p>
    <w:p w14:paraId="72DFED1D" w14:textId="77777777" w:rsidR="003865EE" w:rsidRDefault="003865EE" w:rsidP="003865EE">
      <w:pPr>
        <w:pStyle w:val="ListParagraph"/>
        <w:shd w:val="clear" w:color="auto" w:fill="FFFFFF"/>
        <w:spacing w:before="100" w:beforeAutospacing="1" w:line="259" w:lineRule="atLeast"/>
        <w:jc w:val="both"/>
        <w:rPr>
          <w:rFonts w:eastAsia="Times New Roman" w:cs="Times New Roman"/>
          <w:sz w:val="24"/>
          <w:szCs w:val="24"/>
          <w:lang w:eastAsia="es-MX"/>
        </w:rPr>
      </w:pPr>
    </w:p>
    <w:p w14:paraId="0B699CE5" w14:textId="523BE0AE" w:rsidR="00434F5C" w:rsidRDefault="00515129" w:rsidP="003865EE">
      <w:pPr>
        <w:shd w:val="clear" w:color="auto" w:fill="FFFFFF"/>
        <w:spacing w:before="100" w:beforeAutospacing="1" w:line="259" w:lineRule="atLeast"/>
        <w:ind w:left="720" w:hanging="720"/>
        <w:jc w:val="both"/>
        <w:rPr>
          <w:rFonts w:eastAsia="Times New Roman" w:cs="Times New Roman"/>
          <w:sz w:val="24"/>
          <w:szCs w:val="24"/>
          <w:lang w:eastAsia="es-MX"/>
        </w:rPr>
      </w:pPr>
      <w:r>
        <w:rPr>
          <w:rFonts w:eastAsia="Times New Roman" w:cs="Times New Roman"/>
          <w:sz w:val="24"/>
          <w:szCs w:val="24"/>
          <w:lang w:eastAsia="es-MX"/>
        </w:rPr>
        <w:t xml:space="preserve">        </w:t>
      </w:r>
      <w:r w:rsidR="00434F5C">
        <w:rPr>
          <w:rFonts w:eastAsia="Times New Roman" w:cs="Times New Roman"/>
          <w:sz w:val="24"/>
          <w:szCs w:val="24"/>
          <w:lang w:eastAsia="es-MX"/>
        </w:rPr>
        <w:t xml:space="preserve">Sin otro particular, </w:t>
      </w:r>
      <w:r w:rsidR="001578C8">
        <w:rPr>
          <w:rFonts w:eastAsia="Times New Roman" w:cs="Times New Roman"/>
          <w:sz w:val="24"/>
          <w:szCs w:val="24"/>
          <w:lang w:eastAsia="es-MX"/>
        </w:rPr>
        <w:t>quedamos a sus órdenes</w:t>
      </w:r>
      <w:r w:rsidR="00434F5C">
        <w:rPr>
          <w:rFonts w:eastAsia="Times New Roman" w:cs="Times New Roman"/>
          <w:sz w:val="24"/>
          <w:szCs w:val="24"/>
          <w:lang w:eastAsia="es-MX"/>
        </w:rPr>
        <w:t xml:space="preserve">.  </w:t>
      </w:r>
    </w:p>
    <w:p w14:paraId="26EE8470" w14:textId="77777777" w:rsidR="003865EE" w:rsidRDefault="003865EE" w:rsidP="003865EE">
      <w:pPr>
        <w:shd w:val="clear" w:color="auto" w:fill="FFFFFF"/>
        <w:spacing w:before="100" w:beforeAutospacing="1" w:line="259" w:lineRule="atLeast"/>
        <w:ind w:left="720" w:hanging="720"/>
        <w:jc w:val="both"/>
        <w:rPr>
          <w:rFonts w:eastAsia="Times New Roman" w:cs="Times New Roman"/>
          <w:sz w:val="24"/>
          <w:szCs w:val="24"/>
          <w:lang w:eastAsia="es-MX"/>
        </w:rPr>
      </w:pPr>
    </w:p>
    <w:p w14:paraId="6DB4A640" w14:textId="77777777" w:rsidR="00434F5C" w:rsidRDefault="00434F5C" w:rsidP="00434F5C">
      <w:pPr>
        <w:shd w:val="clear" w:color="auto" w:fill="FFFFFF"/>
        <w:spacing w:before="100" w:beforeAutospacing="1" w:line="259" w:lineRule="atLeast"/>
        <w:ind w:left="720" w:hanging="720"/>
        <w:jc w:val="center"/>
        <w:rPr>
          <w:rFonts w:eastAsia="Times New Roman" w:cs="Times New Roman"/>
          <w:sz w:val="24"/>
          <w:szCs w:val="24"/>
          <w:lang w:eastAsia="es-MX"/>
        </w:rPr>
      </w:pPr>
      <w:r>
        <w:rPr>
          <w:rFonts w:eastAsia="Times New Roman" w:cs="Times New Roman"/>
          <w:sz w:val="24"/>
          <w:szCs w:val="24"/>
          <w:lang w:eastAsia="es-MX"/>
        </w:rPr>
        <w:t>ATENTAMENTE</w:t>
      </w:r>
    </w:p>
    <w:p w14:paraId="1C5A60AF" w14:textId="77777777" w:rsidR="003865EE" w:rsidRDefault="003865EE" w:rsidP="00434F5C">
      <w:pPr>
        <w:shd w:val="clear" w:color="auto" w:fill="FFFFFF"/>
        <w:spacing w:before="100" w:beforeAutospacing="1" w:line="259" w:lineRule="atLeast"/>
        <w:ind w:left="720" w:hanging="720"/>
        <w:jc w:val="center"/>
        <w:rPr>
          <w:rFonts w:eastAsia="Times New Roman" w:cs="Times New Roman"/>
          <w:sz w:val="24"/>
          <w:szCs w:val="24"/>
          <w:lang w:eastAsia="es-MX"/>
        </w:rPr>
      </w:pPr>
    </w:p>
    <w:p w14:paraId="465AD3C5" w14:textId="77777777" w:rsidR="00434F5C" w:rsidRDefault="00DF5ADF" w:rsidP="00434F5C">
      <w:pPr>
        <w:pStyle w:val="NoSpacing"/>
        <w:jc w:val="center"/>
        <w:rPr>
          <w:lang w:eastAsia="es-MX"/>
        </w:rPr>
      </w:pPr>
      <w:r>
        <w:rPr>
          <w:lang w:eastAsia="es-MX"/>
        </w:rPr>
        <w:t>Ing. Jorge López Benítez</w:t>
      </w:r>
    </w:p>
    <w:p w14:paraId="7B3E9A9F" w14:textId="562DD920" w:rsidR="00781F15" w:rsidRDefault="00434F5C" w:rsidP="00751DB0">
      <w:pPr>
        <w:pStyle w:val="NoSpacing"/>
        <w:jc w:val="center"/>
        <w:rPr>
          <w:lang w:eastAsia="es-MX"/>
        </w:rPr>
      </w:pPr>
      <w:r>
        <w:rPr>
          <w:lang w:eastAsia="es-MX"/>
        </w:rPr>
        <w:t xml:space="preserve">Armonía y Contraste </w:t>
      </w:r>
      <w:r w:rsidR="007E399F">
        <w:rPr>
          <w:lang w:eastAsia="es-MX"/>
        </w:rPr>
        <w:t>Ambiental S.A.</w:t>
      </w:r>
      <w:r w:rsidR="002325A2">
        <w:rPr>
          <w:lang w:eastAsia="es-MX"/>
        </w:rPr>
        <w:t xml:space="preserve"> de C.V. </w:t>
      </w:r>
    </w:p>
    <w:tbl>
      <w:tblPr>
        <w:tblW w:w="7600" w:type="dxa"/>
        <w:tblInd w:w="55" w:type="dxa"/>
        <w:tblCellMar>
          <w:left w:w="70" w:type="dxa"/>
          <w:right w:w="70" w:type="dxa"/>
        </w:tblCellMar>
        <w:tblLook w:val="04A0" w:firstRow="1" w:lastRow="0" w:firstColumn="1" w:lastColumn="0" w:noHBand="0" w:noVBand="1"/>
      </w:tblPr>
      <w:tblGrid>
        <w:gridCol w:w="6340"/>
        <w:gridCol w:w="252"/>
        <w:gridCol w:w="252"/>
        <w:gridCol w:w="252"/>
        <w:gridCol w:w="252"/>
        <w:gridCol w:w="252"/>
      </w:tblGrid>
      <w:tr w:rsidR="00781F15" w:rsidRPr="00781F15" w14:paraId="082250B8" w14:textId="77777777" w:rsidTr="00597A8D">
        <w:trPr>
          <w:trHeight w:val="80"/>
        </w:trPr>
        <w:tc>
          <w:tcPr>
            <w:tcW w:w="6340" w:type="dxa"/>
            <w:tcBorders>
              <w:top w:val="nil"/>
              <w:left w:val="nil"/>
              <w:bottom w:val="nil"/>
              <w:right w:val="nil"/>
            </w:tcBorders>
            <w:shd w:val="clear" w:color="auto" w:fill="auto"/>
            <w:noWrap/>
            <w:vAlign w:val="bottom"/>
            <w:hideMark/>
          </w:tcPr>
          <w:p w14:paraId="2BBED0E8" w14:textId="77777777" w:rsidR="00781F15" w:rsidRPr="00781F15" w:rsidRDefault="00781F15" w:rsidP="004D3822">
            <w:pPr>
              <w:rPr>
                <w:rFonts w:ascii="Calibri" w:eastAsia="Times New Roman" w:hAnsi="Calibri" w:cs="Times New Roman"/>
                <w:color w:val="000000"/>
                <w:lang w:eastAsia="es-MX"/>
              </w:rPr>
            </w:pPr>
          </w:p>
        </w:tc>
        <w:tc>
          <w:tcPr>
            <w:tcW w:w="252" w:type="dxa"/>
            <w:tcBorders>
              <w:top w:val="nil"/>
              <w:left w:val="nil"/>
              <w:bottom w:val="nil"/>
              <w:right w:val="nil"/>
            </w:tcBorders>
            <w:shd w:val="clear" w:color="auto" w:fill="auto"/>
            <w:noWrap/>
            <w:vAlign w:val="bottom"/>
            <w:hideMark/>
          </w:tcPr>
          <w:p w14:paraId="52611398" w14:textId="77777777" w:rsidR="00781F15" w:rsidRPr="00781F15" w:rsidRDefault="00781F15" w:rsidP="00781F15">
            <w:pPr>
              <w:spacing w:after="0" w:line="240" w:lineRule="auto"/>
              <w:rPr>
                <w:rFonts w:ascii="Calibri" w:eastAsia="Times New Roman" w:hAnsi="Calibri" w:cs="Times New Roman"/>
                <w:color w:val="000000"/>
                <w:lang w:eastAsia="es-MX"/>
              </w:rPr>
            </w:pPr>
          </w:p>
        </w:tc>
        <w:tc>
          <w:tcPr>
            <w:tcW w:w="252" w:type="dxa"/>
            <w:tcBorders>
              <w:top w:val="nil"/>
              <w:left w:val="nil"/>
              <w:bottom w:val="nil"/>
              <w:right w:val="nil"/>
            </w:tcBorders>
            <w:shd w:val="clear" w:color="auto" w:fill="auto"/>
            <w:noWrap/>
            <w:vAlign w:val="bottom"/>
            <w:hideMark/>
          </w:tcPr>
          <w:p w14:paraId="71399AB6" w14:textId="77777777" w:rsidR="00781F15" w:rsidRPr="00781F15" w:rsidRDefault="00781F15" w:rsidP="00781F15">
            <w:pPr>
              <w:spacing w:after="0" w:line="240" w:lineRule="auto"/>
              <w:rPr>
                <w:rFonts w:ascii="Calibri" w:eastAsia="Times New Roman" w:hAnsi="Calibri" w:cs="Times New Roman"/>
                <w:color w:val="000000"/>
                <w:lang w:eastAsia="es-MX"/>
              </w:rPr>
            </w:pPr>
          </w:p>
        </w:tc>
        <w:tc>
          <w:tcPr>
            <w:tcW w:w="252" w:type="dxa"/>
            <w:tcBorders>
              <w:top w:val="nil"/>
              <w:left w:val="nil"/>
              <w:bottom w:val="nil"/>
              <w:right w:val="nil"/>
            </w:tcBorders>
            <w:shd w:val="clear" w:color="auto" w:fill="auto"/>
            <w:noWrap/>
            <w:vAlign w:val="bottom"/>
            <w:hideMark/>
          </w:tcPr>
          <w:p w14:paraId="49F138EB" w14:textId="77777777" w:rsidR="00781F15" w:rsidRPr="00781F15" w:rsidRDefault="00781F15" w:rsidP="00781F15">
            <w:pPr>
              <w:spacing w:after="0" w:line="240" w:lineRule="auto"/>
              <w:rPr>
                <w:rFonts w:ascii="Calibri" w:eastAsia="Times New Roman" w:hAnsi="Calibri" w:cs="Times New Roman"/>
                <w:color w:val="000000"/>
                <w:lang w:eastAsia="es-MX"/>
              </w:rPr>
            </w:pPr>
          </w:p>
        </w:tc>
        <w:tc>
          <w:tcPr>
            <w:tcW w:w="252" w:type="dxa"/>
            <w:tcBorders>
              <w:top w:val="nil"/>
              <w:left w:val="nil"/>
              <w:bottom w:val="nil"/>
              <w:right w:val="nil"/>
            </w:tcBorders>
            <w:shd w:val="clear" w:color="auto" w:fill="auto"/>
            <w:noWrap/>
            <w:vAlign w:val="bottom"/>
            <w:hideMark/>
          </w:tcPr>
          <w:p w14:paraId="46217280" w14:textId="77777777" w:rsidR="00781F15" w:rsidRPr="00781F15" w:rsidRDefault="00781F15" w:rsidP="00781F15">
            <w:pPr>
              <w:spacing w:after="0" w:line="240" w:lineRule="auto"/>
              <w:rPr>
                <w:rFonts w:ascii="Calibri" w:eastAsia="Times New Roman" w:hAnsi="Calibri" w:cs="Times New Roman"/>
                <w:color w:val="000000"/>
                <w:lang w:eastAsia="es-MX"/>
              </w:rPr>
            </w:pPr>
          </w:p>
        </w:tc>
        <w:tc>
          <w:tcPr>
            <w:tcW w:w="252" w:type="dxa"/>
            <w:tcBorders>
              <w:top w:val="nil"/>
              <w:left w:val="nil"/>
              <w:bottom w:val="nil"/>
              <w:right w:val="nil"/>
            </w:tcBorders>
            <w:shd w:val="clear" w:color="auto" w:fill="auto"/>
            <w:noWrap/>
            <w:vAlign w:val="bottom"/>
            <w:hideMark/>
          </w:tcPr>
          <w:p w14:paraId="0C327E42" w14:textId="77777777" w:rsidR="00781F15" w:rsidRPr="00781F15" w:rsidRDefault="00781F15" w:rsidP="00781F15">
            <w:pPr>
              <w:spacing w:after="0" w:line="240" w:lineRule="auto"/>
              <w:rPr>
                <w:rFonts w:ascii="Calibri" w:eastAsia="Times New Roman" w:hAnsi="Calibri" w:cs="Times New Roman"/>
                <w:color w:val="000000"/>
                <w:lang w:eastAsia="es-MX"/>
              </w:rPr>
            </w:pPr>
          </w:p>
        </w:tc>
      </w:tr>
    </w:tbl>
    <w:p w14:paraId="3ADAF966" w14:textId="77777777" w:rsidR="007E60A2" w:rsidRPr="00781F15" w:rsidRDefault="007E60A2" w:rsidP="00751DB0">
      <w:pPr>
        <w:pStyle w:val="NoSpacing"/>
        <w:spacing w:line="360" w:lineRule="auto"/>
        <w:jc w:val="both"/>
      </w:pPr>
    </w:p>
    <w:sectPr w:rsidR="007E60A2" w:rsidRPr="00781F15" w:rsidSect="00751DB0">
      <w:headerReference w:type="default" r:id="rId8"/>
      <w:footerReference w:type="default" r:id="rId9"/>
      <w:pgSz w:w="12240" w:h="15840" w:code="1"/>
      <w:pgMar w:top="1247" w:right="1418" w:bottom="1702" w:left="1418" w:header="567" w:footer="9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BB128" w14:textId="77777777" w:rsidR="006927E5" w:rsidRDefault="006927E5" w:rsidP="00B3191E">
      <w:pPr>
        <w:spacing w:after="0" w:line="240" w:lineRule="auto"/>
      </w:pPr>
      <w:r>
        <w:separator/>
      </w:r>
    </w:p>
  </w:endnote>
  <w:endnote w:type="continuationSeparator" w:id="0">
    <w:p w14:paraId="19E2B316" w14:textId="77777777" w:rsidR="006927E5" w:rsidRDefault="006927E5" w:rsidP="00B31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F1AE5" w14:textId="77777777" w:rsidR="00B3191E" w:rsidRDefault="00B3191E">
    <w:pPr>
      <w:pStyle w:val="Footer"/>
    </w:pPr>
    <w:r>
      <w:rPr>
        <w:noProof/>
        <w:lang w:eastAsia="es-MX"/>
      </w:rPr>
      <w:drawing>
        <wp:anchor distT="0" distB="0" distL="114300" distR="114300" simplePos="0" relativeHeight="251657216" behindDoc="0" locked="0" layoutInCell="1" allowOverlap="1" wp14:anchorId="7125C7E0" wp14:editId="09A1890F">
          <wp:simplePos x="0" y="0"/>
          <wp:positionH relativeFrom="column">
            <wp:posOffset>-233680</wp:posOffset>
          </wp:positionH>
          <wp:positionV relativeFrom="paragraph">
            <wp:posOffset>-226060</wp:posOffset>
          </wp:positionV>
          <wp:extent cx="6510736" cy="448635"/>
          <wp:effectExtent l="0" t="0" r="4445" b="889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e-aca.png"/>
                  <pic:cNvPicPr/>
                </pic:nvPicPr>
                <pic:blipFill>
                  <a:blip r:embed="rId1">
                    <a:extLst>
                      <a:ext uri="{28A0092B-C50C-407E-A947-70E740481C1C}">
                        <a14:useLocalDpi xmlns:a14="http://schemas.microsoft.com/office/drawing/2010/main" val="0"/>
                      </a:ext>
                    </a:extLst>
                  </a:blip>
                  <a:stretch>
                    <a:fillRect/>
                  </a:stretch>
                </pic:blipFill>
                <pic:spPr>
                  <a:xfrm>
                    <a:off x="0" y="0"/>
                    <a:ext cx="6510736" cy="4486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A45CF" w14:textId="77777777" w:rsidR="006927E5" w:rsidRDefault="006927E5" w:rsidP="00B3191E">
      <w:pPr>
        <w:spacing w:after="0" w:line="240" w:lineRule="auto"/>
      </w:pPr>
      <w:r>
        <w:separator/>
      </w:r>
    </w:p>
  </w:footnote>
  <w:footnote w:type="continuationSeparator" w:id="0">
    <w:p w14:paraId="59E49B1D" w14:textId="77777777" w:rsidR="006927E5" w:rsidRDefault="006927E5" w:rsidP="00B31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4D11F" w14:textId="77777777" w:rsidR="004D3822" w:rsidRDefault="00B3191E" w:rsidP="004D3822">
    <w:pPr>
      <w:pStyle w:val="NoSpacing"/>
      <w:jc w:val="right"/>
      <w:rPr>
        <w:rFonts w:eastAsia="Times New Roman" w:cs="Times New Roman"/>
        <w:bCs/>
        <w:sz w:val="28"/>
        <w:szCs w:val="28"/>
        <w:lang w:eastAsia="es-MX"/>
      </w:rPr>
    </w:pPr>
    <w:r>
      <w:rPr>
        <w:noProof/>
        <w:lang w:eastAsia="es-MX"/>
      </w:rPr>
      <w:drawing>
        <wp:anchor distT="0" distB="0" distL="114300" distR="114300" simplePos="0" relativeHeight="251660288" behindDoc="0" locked="0" layoutInCell="1" allowOverlap="1" wp14:anchorId="2F00643A" wp14:editId="3D11DBB0">
          <wp:simplePos x="0" y="0"/>
          <wp:positionH relativeFrom="column">
            <wp:posOffset>-24130</wp:posOffset>
          </wp:positionH>
          <wp:positionV relativeFrom="paragraph">
            <wp:posOffset>-55245</wp:posOffset>
          </wp:positionV>
          <wp:extent cx="1574973" cy="971217"/>
          <wp:effectExtent l="0" t="0" r="6350" b="63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4973" cy="971217"/>
                  </a:xfrm>
                  <a:prstGeom prst="rect">
                    <a:avLst/>
                  </a:prstGeom>
                </pic:spPr>
              </pic:pic>
            </a:graphicData>
          </a:graphic>
          <wp14:sizeRelH relativeFrom="page">
            <wp14:pctWidth>0</wp14:pctWidth>
          </wp14:sizeRelH>
          <wp14:sizeRelV relativeFrom="page">
            <wp14:pctHeight>0</wp14:pctHeight>
          </wp14:sizeRelV>
        </wp:anchor>
      </w:drawing>
    </w:r>
    <w:r w:rsidR="004D3822" w:rsidRPr="004D3822">
      <w:rPr>
        <w:rFonts w:eastAsia="Times New Roman" w:cs="Times New Roman"/>
        <w:bCs/>
        <w:sz w:val="28"/>
        <w:szCs w:val="28"/>
        <w:lang w:eastAsia="es-MX"/>
      </w:rPr>
      <w:t xml:space="preserve"> </w:t>
    </w:r>
  </w:p>
  <w:p w14:paraId="0F376EA7" w14:textId="77777777" w:rsidR="004D3822" w:rsidRDefault="004D3822" w:rsidP="004D3822">
    <w:pPr>
      <w:pStyle w:val="NoSpacing"/>
      <w:jc w:val="right"/>
      <w:rPr>
        <w:rFonts w:eastAsia="Times New Roman" w:cs="Times New Roman"/>
        <w:bCs/>
        <w:sz w:val="28"/>
        <w:szCs w:val="28"/>
        <w:lang w:eastAsia="es-MX"/>
      </w:rPr>
    </w:pPr>
    <w:r w:rsidRPr="005B5C92">
      <w:rPr>
        <w:rFonts w:eastAsia="Times New Roman" w:cs="Times New Roman"/>
        <w:bCs/>
        <w:sz w:val="28"/>
        <w:szCs w:val="28"/>
        <w:lang w:eastAsia="es-MX"/>
      </w:rPr>
      <w:t>ARMONÍA Y CONTRASTE AMBIENTAL</w:t>
    </w:r>
    <w:r w:rsidRPr="00D746CD">
      <w:rPr>
        <w:rFonts w:eastAsia="Times New Roman" w:cs="Times New Roman"/>
        <w:bCs/>
        <w:sz w:val="28"/>
        <w:szCs w:val="28"/>
        <w:lang w:eastAsia="es-MX"/>
      </w:rPr>
      <w:t>, S.A. DE C.V.</w:t>
    </w:r>
  </w:p>
  <w:p w14:paraId="5C9CAEB8" w14:textId="2BB76C97" w:rsidR="004D3822" w:rsidRDefault="004D3822" w:rsidP="004D3822">
    <w:pPr>
      <w:pStyle w:val="NoSpacing"/>
      <w:jc w:val="right"/>
      <w:rPr>
        <w:lang w:eastAsia="es-MX"/>
      </w:rPr>
    </w:pPr>
    <w:bookmarkStart w:id="0" w:name="_Hlk123723351"/>
    <w:r w:rsidRPr="008439C6">
      <w:rPr>
        <w:lang w:eastAsia="es-MX"/>
      </w:rPr>
      <w:t xml:space="preserve"> </w:t>
    </w:r>
    <w:r>
      <w:rPr>
        <w:lang w:eastAsia="es-MX"/>
      </w:rPr>
      <w:t xml:space="preserve">Unidad de </w:t>
    </w:r>
    <w:r w:rsidR="00F9372C">
      <w:rPr>
        <w:lang w:eastAsia="es-MX"/>
      </w:rPr>
      <w:t xml:space="preserve">Inspección </w:t>
    </w:r>
    <w:r>
      <w:rPr>
        <w:lang w:eastAsia="es-MX"/>
      </w:rPr>
      <w:t xml:space="preserve"> </w:t>
    </w:r>
  </w:p>
  <w:p w14:paraId="30474F01" w14:textId="22C093F3" w:rsidR="00B3191E" w:rsidRDefault="00FD600E" w:rsidP="004D3822">
    <w:pPr>
      <w:pStyle w:val="NoSpacing"/>
      <w:jc w:val="right"/>
      <w:rPr>
        <w:lang w:eastAsia="es-MX"/>
      </w:rPr>
    </w:pPr>
    <w:r>
      <w:rPr>
        <w:lang w:eastAsia="es-MX"/>
      </w:rPr>
      <w:t xml:space="preserve">Estaciones de Servicio </w:t>
    </w:r>
  </w:p>
  <w:p w14:paraId="0E81F712" w14:textId="2CE165F5" w:rsidR="00190720" w:rsidRPr="00981123" w:rsidRDefault="000655E2" w:rsidP="00190720">
    <w:pPr>
      <w:pStyle w:val="NoSpacing"/>
      <w:jc w:val="right"/>
      <w:rPr>
        <w:sz w:val="18"/>
        <w:szCs w:val="18"/>
      </w:rPr>
    </w:pPr>
    <w:r w:rsidRPr="00981123">
      <w:rPr>
        <w:sz w:val="18"/>
        <w:szCs w:val="18"/>
      </w:rPr>
      <w:t>Acreditación No</w:t>
    </w:r>
    <w:r w:rsidR="00190720" w:rsidRPr="00981123">
      <w:rPr>
        <w:sz w:val="18"/>
        <w:szCs w:val="18"/>
      </w:rPr>
      <w:t>. ES-003</w:t>
    </w:r>
  </w:p>
  <w:p w14:paraId="2AF02DAE" w14:textId="2E560C53" w:rsidR="00190720" w:rsidRPr="00981123" w:rsidRDefault="00190720" w:rsidP="00190720">
    <w:pPr>
      <w:pStyle w:val="NoSpacing"/>
      <w:jc w:val="right"/>
      <w:rPr>
        <w:sz w:val="18"/>
        <w:szCs w:val="18"/>
      </w:rPr>
    </w:pPr>
    <w:r w:rsidRPr="00981123">
      <w:rPr>
        <w:sz w:val="18"/>
        <w:szCs w:val="18"/>
      </w:rPr>
      <w:t>Aprobación No. UN05-087/20</w:t>
    </w:r>
  </w:p>
  <w:bookmarkEnd w:id="0"/>
  <w:p w14:paraId="6E97EE03" w14:textId="77777777" w:rsidR="00190720" w:rsidRPr="00B3191E" w:rsidRDefault="00190720" w:rsidP="004D3822">
    <w:pPr>
      <w:pStyle w:val="NoSpacing"/>
      <w:jc w:val="right"/>
      <w:rPr>
        <w:lang w:eastAsia="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4BE5"/>
    <w:multiLevelType w:val="hybridMultilevel"/>
    <w:tmpl w:val="89F629A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1441EEE"/>
    <w:multiLevelType w:val="hybridMultilevel"/>
    <w:tmpl w:val="B0A098AA"/>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 w15:restartNumberingAfterBreak="0">
    <w:nsid w:val="14BF0F3F"/>
    <w:multiLevelType w:val="hybridMultilevel"/>
    <w:tmpl w:val="F24CF3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5859BB"/>
    <w:multiLevelType w:val="hybridMultilevel"/>
    <w:tmpl w:val="5808C1C8"/>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32DD0776"/>
    <w:multiLevelType w:val="hybridMultilevel"/>
    <w:tmpl w:val="CF663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282FAF"/>
    <w:multiLevelType w:val="hybridMultilevel"/>
    <w:tmpl w:val="89D88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23324D"/>
    <w:multiLevelType w:val="hybridMultilevel"/>
    <w:tmpl w:val="D7AC71E4"/>
    <w:lvl w:ilvl="0" w:tplc="080A000F">
      <w:start w:val="1"/>
      <w:numFmt w:val="decimal"/>
      <w:lvlText w:val="%1."/>
      <w:lvlJc w:val="left"/>
      <w:pPr>
        <w:ind w:left="1695" w:hanging="360"/>
      </w:pPr>
    </w:lvl>
    <w:lvl w:ilvl="1" w:tplc="080A0019" w:tentative="1">
      <w:start w:val="1"/>
      <w:numFmt w:val="lowerLetter"/>
      <w:lvlText w:val="%2."/>
      <w:lvlJc w:val="left"/>
      <w:pPr>
        <w:ind w:left="2415" w:hanging="360"/>
      </w:pPr>
    </w:lvl>
    <w:lvl w:ilvl="2" w:tplc="080A001B" w:tentative="1">
      <w:start w:val="1"/>
      <w:numFmt w:val="lowerRoman"/>
      <w:lvlText w:val="%3."/>
      <w:lvlJc w:val="right"/>
      <w:pPr>
        <w:ind w:left="3135" w:hanging="180"/>
      </w:pPr>
    </w:lvl>
    <w:lvl w:ilvl="3" w:tplc="080A000F" w:tentative="1">
      <w:start w:val="1"/>
      <w:numFmt w:val="decimal"/>
      <w:lvlText w:val="%4."/>
      <w:lvlJc w:val="left"/>
      <w:pPr>
        <w:ind w:left="3855" w:hanging="360"/>
      </w:pPr>
    </w:lvl>
    <w:lvl w:ilvl="4" w:tplc="080A0019" w:tentative="1">
      <w:start w:val="1"/>
      <w:numFmt w:val="lowerLetter"/>
      <w:lvlText w:val="%5."/>
      <w:lvlJc w:val="left"/>
      <w:pPr>
        <w:ind w:left="4575" w:hanging="360"/>
      </w:pPr>
    </w:lvl>
    <w:lvl w:ilvl="5" w:tplc="080A001B" w:tentative="1">
      <w:start w:val="1"/>
      <w:numFmt w:val="lowerRoman"/>
      <w:lvlText w:val="%6."/>
      <w:lvlJc w:val="right"/>
      <w:pPr>
        <w:ind w:left="5295" w:hanging="180"/>
      </w:pPr>
    </w:lvl>
    <w:lvl w:ilvl="6" w:tplc="080A000F" w:tentative="1">
      <w:start w:val="1"/>
      <w:numFmt w:val="decimal"/>
      <w:lvlText w:val="%7."/>
      <w:lvlJc w:val="left"/>
      <w:pPr>
        <w:ind w:left="6015" w:hanging="360"/>
      </w:pPr>
    </w:lvl>
    <w:lvl w:ilvl="7" w:tplc="080A0019" w:tentative="1">
      <w:start w:val="1"/>
      <w:numFmt w:val="lowerLetter"/>
      <w:lvlText w:val="%8."/>
      <w:lvlJc w:val="left"/>
      <w:pPr>
        <w:ind w:left="6735" w:hanging="360"/>
      </w:pPr>
    </w:lvl>
    <w:lvl w:ilvl="8" w:tplc="080A001B" w:tentative="1">
      <w:start w:val="1"/>
      <w:numFmt w:val="lowerRoman"/>
      <w:lvlText w:val="%9."/>
      <w:lvlJc w:val="right"/>
      <w:pPr>
        <w:ind w:left="7455" w:hanging="180"/>
      </w:pPr>
    </w:lvl>
  </w:abstractNum>
  <w:abstractNum w:abstractNumId="7" w15:restartNumberingAfterBreak="0">
    <w:nsid w:val="5A8F5E67"/>
    <w:multiLevelType w:val="hybridMultilevel"/>
    <w:tmpl w:val="B28894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05E3EDE"/>
    <w:multiLevelType w:val="hybridMultilevel"/>
    <w:tmpl w:val="35AED5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5F64FF2"/>
    <w:multiLevelType w:val="hybridMultilevel"/>
    <w:tmpl w:val="9FB0D2C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723A589D"/>
    <w:multiLevelType w:val="hybridMultilevel"/>
    <w:tmpl w:val="7C0A14D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7B107A8A"/>
    <w:multiLevelType w:val="hybridMultilevel"/>
    <w:tmpl w:val="5C6E556C"/>
    <w:lvl w:ilvl="0" w:tplc="080A0001">
      <w:start w:val="1"/>
      <w:numFmt w:val="bullet"/>
      <w:lvlText w:val=""/>
      <w:lvlJc w:val="left"/>
      <w:pPr>
        <w:ind w:left="1695" w:hanging="360"/>
      </w:pPr>
      <w:rPr>
        <w:rFonts w:ascii="Symbol" w:hAnsi="Symbol" w:hint="default"/>
      </w:rPr>
    </w:lvl>
    <w:lvl w:ilvl="1" w:tplc="080A0003" w:tentative="1">
      <w:start w:val="1"/>
      <w:numFmt w:val="bullet"/>
      <w:lvlText w:val="o"/>
      <w:lvlJc w:val="left"/>
      <w:pPr>
        <w:ind w:left="2415" w:hanging="360"/>
      </w:pPr>
      <w:rPr>
        <w:rFonts w:ascii="Courier New" w:hAnsi="Courier New" w:cs="Courier New" w:hint="default"/>
      </w:rPr>
    </w:lvl>
    <w:lvl w:ilvl="2" w:tplc="080A0005" w:tentative="1">
      <w:start w:val="1"/>
      <w:numFmt w:val="bullet"/>
      <w:lvlText w:val=""/>
      <w:lvlJc w:val="left"/>
      <w:pPr>
        <w:ind w:left="3135" w:hanging="360"/>
      </w:pPr>
      <w:rPr>
        <w:rFonts w:ascii="Wingdings" w:hAnsi="Wingdings" w:hint="default"/>
      </w:rPr>
    </w:lvl>
    <w:lvl w:ilvl="3" w:tplc="080A0001" w:tentative="1">
      <w:start w:val="1"/>
      <w:numFmt w:val="bullet"/>
      <w:lvlText w:val=""/>
      <w:lvlJc w:val="left"/>
      <w:pPr>
        <w:ind w:left="3855" w:hanging="360"/>
      </w:pPr>
      <w:rPr>
        <w:rFonts w:ascii="Symbol" w:hAnsi="Symbol" w:hint="default"/>
      </w:rPr>
    </w:lvl>
    <w:lvl w:ilvl="4" w:tplc="080A0003" w:tentative="1">
      <w:start w:val="1"/>
      <w:numFmt w:val="bullet"/>
      <w:lvlText w:val="o"/>
      <w:lvlJc w:val="left"/>
      <w:pPr>
        <w:ind w:left="4575" w:hanging="360"/>
      </w:pPr>
      <w:rPr>
        <w:rFonts w:ascii="Courier New" w:hAnsi="Courier New" w:cs="Courier New" w:hint="default"/>
      </w:rPr>
    </w:lvl>
    <w:lvl w:ilvl="5" w:tplc="080A0005" w:tentative="1">
      <w:start w:val="1"/>
      <w:numFmt w:val="bullet"/>
      <w:lvlText w:val=""/>
      <w:lvlJc w:val="left"/>
      <w:pPr>
        <w:ind w:left="5295" w:hanging="360"/>
      </w:pPr>
      <w:rPr>
        <w:rFonts w:ascii="Wingdings" w:hAnsi="Wingdings" w:hint="default"/>
      </w:rPr>
    </w:lvl>
    <w:lvl w:ilvl="6" w:tplc="080A0001" w:tentative="1">
      <w:start w:val="1"/>
      <w:numFmt w:val="bullet"/>
      <w:lvlText w:val=""/>
      <w:lvlJc w:val="left"/>
      <w:pPr>
        <w:ind w:left="6015" w:hanging="360"/>
      </w:pPr>
      <w:rPr>
        <w:rFonts w:ascii="Symbol" w:hAnsi="Symbol" w:hint="default"/>
      </w:rPr>
    </w:lvl>
    <w:lvl w:ilvl="7" w:tplc="080A0003" w:tentative="1">
      <w:start w:val="1"/>
      <w:numFmt w:val="bullet"/>
      <w:lvlText w:val="o"/>
      <w:lvlJc w:val="left"/>
      <w:pPr>
        <w:ind w:left="6735" w:hanging="360"/>
      </w:pPr>
      <w:rPr>
        <w:rFonts w:ascii="Courier New" w:hAnsi="Courier New" w:cs="Courier New" w:hint="default"/>
      </w:rPr>
    </w:lvl>
    <w:lvl w:ilvl="8" w:tplc="080A0005" w:tentative="1">
      <w:start w:val="1"/>
      <w:numFmt w:val="bullet"/>
      <w:lvlText w:val=""/>
      <w:lvlJc w:val="left"/>
      <w:pPr>
        <w:ind w:left="7455" w:hanging="360"/>
      </w:pPr>
      <w:rPr>
        <w:rFonts w:ascii="Wingdings" w:hAnsi="Wingdings" w:hint="default"/>
      </w:rPr>
    </w:lvl>
  </w:abstractNum>
  <w:abstractNum w:abstractNumId="12" w15:restartNumberingAfterBreak="0">
    <w:nsid w:val="7CC55730"/>
    <w:multiLevelType w:val="hybridMultilevel"/>
    <w:tmpl w:val="50D8D304"/>
    <w:lvl w:ilvl="0" w:tplc="080A000B">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91097322">
    <w:abstractNumId w:val="7"/>
  </w:num>
  <w:num w:numId="2" w16cid:durableId="634675928">
    <w:abstractNumId w:val="11"/>
  </w:num>
  <w:num w:numId="3" w16cid:durableId="847867459">
    <w:abstractNumId w:val="6"/>
  </w:num>
  <w:num w:numId="4" w16cid:durableId="1023551851">
    <w:abstractNumId w:val="1"/>
  </w:num>
  <w:num w:numId="5" w16cid:durableId="242614301">
    <w:abstractNumId w:val="8"/>
  </w:num>
  <w:num w:numId="6" w16cid:durableId="30809803">
    <w:abstractNumId w:val="4"/>
  </w:num>
  <w:num w:numId="7" w16cid:durableId="905460085">
    <w:abstractNumId w:val="12"/>
  </w:num>
  <w:num w:numId="8" w16cid:durableId="1607814212">
    <w:abstractNumId w:val="5"/>
  </w:num>
  <w:num w:numId="9" w16cid:durableId="125243171">
    <w:abstractNumId w:val="2"/>
  </w:num>
  <w:num w:numId="10" w16cid:durableId="394356091">
    <w:abstractNumId w:val="9"/>
  </w:num>
  <w:num w:numId="11" w16cid:durableId="729157840">
    <w:abstractNumId w:val="10"/>
  </w:num>
  <w:num w:numId="12" w16cid:durableId="6952304">
    <w:abstractNumId w:val="0"/>
  </w:num>
  <w:num w:numId="13" w16cid:durableId="1576625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1A"/>
    <w:rsid w:val="00002F74"/>
    <w:rsid w:val="00007A06"/>
    <w:rsid w:val="000216A6"/>
    <w:rsid w:val="0003209F"/>
    <w:rsid w:val="000341EF"/>
    <w:rsid w:val="000436BC"/>
    <w:rsid w:val="000655E2"/>
    <w:rsid w:val="00072ADF"/>
    <w:rsid w:val="000737E4"/>
    <w:rsid w:val="00076962"/>
    <w:rsid w:val="00084095"/>
    <w:rsid w:val="000935A0"/>
    <w:rsid w:val="000A046D"/>
    <w:rsid w:val="000A29F5"/>
    <w:rsid w:val="000A4BBD"/>
    <w:rsid w:val="000B7EDC"/>
    <w:rsid w:val="000D563A"/>
    <w:rsid w:val="000D5EC9"/>
    <w:rsid w:val="000E32BD"/>
    <w:rsid w:val="000E3722"/>
    <w:rsid w:val="000E69B7"/>
    <w:rsid w:val="00101F40"/>
    <w:rsid w:val="00104817"/>
    <w:rsid w:val="00112AEF"/>
    <w:rsid w:val="001144E6"/>
    <w:rsid w:val="001221F4"/>
    <w:rsid w:val="0012373D"/>
    <w:rsid w:val="001316FF"/>
    <w:rsid w:val="0014207B"/>
    <w:rsid w:val="00144E3B"/>
    <w:rsid w:val="001578C8"/>
    <w:rsid w:val="001606B6"/>
    <w:rsid w:val="00161123"/>
    <w:rsid w:val="00164441"/>
    <w:rsid w:val="001678E3"/>
    <w:rsid w:val="00176432"/>
    <w:rsid w:val="00182164"/>
    <w:rsid w:val="00186942"/>
    <w:rsid w:val="00190720"/>
    <w:rsid w:val="00196873"/>
    <w:rsid w:val="00196B7A"/>
    <w:rsid w:val="00197257"/>
    <w:rsid w:val="001A296F"/>
    <w:rsid w:val="001B1888"/>
    <w:rsid w:val="001B2E9B"/>
    <w:rsid w:val="001B3422"/>
    <w:rsid w:val="001C37CD"/>
    <w:rsid w:val="001C3963"/>
    <w:rsid w:val="001C3C50"/>
    <w:rsid w:val="001D79C4"/>
    <w:rsid w:val="001E6F0B"/>
    <w:rsid w:val="00201DCF"/>
    <w:rsid w:val="002054FF"/>
    <w:rsid w:val="00231C6B"/>
    <w:rsid w:val="002325A2"/>
    <w:rsid w:val="00233497"/>
    <w:rsid w:val="00240F51"/>
    <w:rsid w:val="00252984"/>
    <w:rsid w:val="0026179D"/>
    <w:rsid w:val="00265C5A"/>
    <w:rsid w:val="00272CE3"/>
    <w:rsid w:val="002743DA"/>
    <w:rsid w:val="0027445C"/>
    <w:rsid w:val="002A6C8E"/>
    <w:rsid w:val="002A6D21"/>
    <w:rsid w:val="002A7362"/>
    <w:rsid w:val="002A7B6D"/>
    <w:rsid w:val="002B3E24"/>
    <w:rsid w:val="002C7085"/>
    <w:rsid w:val="002D168B"/>
    <w:rsid w:val="002D42E1"/>
    <w:rsid w:val="002E2012"/>
    <w:rsid w:val="002F2F4C"/>
    <w:rsid w:val="002F7C60"/>
    <w:rsid w:val="003209B2"/>
    <w:rsid w:val="00327ED4"/>
    <w:rsid w:val="00327FA1"/>
    <w:rsid w:val="00346D87"/>
    <w:rsid w:val="00356214"/>
    <w:rsid w:val="00356CA8"/>
    <w:rsid w:val="003609FD"/>
    <w:rsid w:val="00372001"/>
    <w:rsid w:val="00376EFD"/>
    <w:rsid w:val="003865EE"/>
    <w:rsid w:val="00386B2B"/>
    <w:rsid w:val="003939BC"/>
    <w:rsid w:val="003B0C26"/>
    <w:rsid w:val="003C778E"/>
    <w:rsid w:val="003C7A57"/>
    <w:rsid w:val="003D41D6"/>
    <w:rsid w:val="003D46BC"/>
    <w:rsid w:val="003F0053"/>
    <w:rsid w:val="003F66F1"/>
    <w:rsid w:val="003F6F78"/>
    <w:rsid w:val="00413386"/>
    <w:rsid w:val="004212DE"/>
    <w:rsid w:val="00432266"/>
    <w:rsid w:val="00432F0F"/>
    <w:rsid w:val="00434F5C"/>
    <w:rsid w:val="00444011"/>
    <w:rsid w:val="004460E1"/>
    <w:rsid w:val="004556A9"/>
    <w:rsid w:val="00464679"/>
    <w:rsid w:val="00465180"/>
    <w:rsid w:val="004745B0"/>
    <w:rsid w:val="00495FEB"/>
    <w:rsid w:val="004A13C1"/>
    <w:rsid w:val="004D3822"/>
    <w:rsid w:val="004F2D77"/>
    <w:rsid w:val="004F6873"/>
    <w:rsid w:val="005046A0"/>
    <w:rsid w:val="00515129"/>
    <w:rsid w:val="00523054"/>
    <w:rsid w:val="00533BF8"/>
    <w:rsid w:val="0053775E"/>
    <w:rsid w:val="00572584"/>
    <w:rsid w:val="00577627"/>
    <w:rsid w:val="005828B7"/>
    <w:rsid w:val="00582E61"/>
    <w:rsid w:val="005859F3"/>
    <w:rsid w:val="00587E80"/>
    <w:rsid w:val="00597A8D"/>
    <w:rsid w:val="005B56A6"/>
    <w:rsid w:val="005C0FDF"/>
    <w:rsid w:val="005C4288"/>
    <w:rsid w:val="005D3DE4"/>
    <w:rsid w:val="005D3EA9"/>
    <w:rsid w:val="005D4A18"/>
    <w:rsid w:val="005D7ADB"/>
    <w:rsid w:val="005E4DBE"/>
    <w:rsid w:val="005F6800"/>
    <w:rsid w:val="00601193"/>
    <w:rsid w:val="00604338"/>
    <w:rsid w:val="0060600A"/>
    <w:rsid w:val="00611182"/>
    <w:rsid w:val="00632E7F"/>
    <w:rsid w:val="00637011"/>
    <w:rsid w:val="00644290"/>
    <w:rsid w:val="00644F30"/>
    <w:rsid w:val="00671E37"/>
    <w:rsid w:val="0067390A"/>
    <w:rsid w:val="00685685"/>
    <w:rsid w:val="006927E5"/>
    <w:rsid w:val="006A0D50"/>
    <w:rsid w:val="006A15A5"/>
    <w:rsid w:val="006A1FAE"/>
    <w:rsid w:val="006B3B58"/>
    <w:rsid w:val="006B6030"/>
    <w:rsid w:val="006D0EBC"/>
    <w:rsid w:val="006D2D7F"/>
    <w:rsid w:val="006D7CF4"/>
    <w:rsid w:val="006E0A08"/>
    <w:rsid w:val="006F2DB9"/>
    <w:rsid w:val="006F662B"/>
    <w:rsid w:val="00700F9E"/>
    <w:rsid w:val="00704D40"/>
    <w:rsid w:val="00715284"/>
    <w:rsid w:val="00744307"/>
    <w:rsid w:val="00751DB0"/>
    <w:rsid w:val="0076088B"/>
    <w:rsid w:val="00765321"/>
    <w:rsid w:val="00781F15"/>
    <w:rsid w:val="0078226D"/>
    <w:rsid w:val="007862A6"/>
    <w:rsid w:val="007B1949"/>
    <w:rsid w:val="007C13E2"/>
    <w:rsid w:val="007C3694"/>
    <w:rsid w:val="007C5DDE"/>
    <w:rsid w:val="007D2ADE"/>
    <w:rsid w:val="007E0C26"/>
    <w:rsid w:val="007E399F"/>
    <w:rsid w:val="007E4B03"/>
    <w:rsid w:val="007E60A2"/>
    <w:rsid w:val="007E7727"/>
    <w:rsid w:val="007F1F06"/>
    <w:rsid w:val="007F2BB5"/>
    <w:rsid w:val="007F34F1"/>
    <w:rsid w:val="007F46B5"/>
    <w:rsid w:val="008012D1"/>
    <w:rsid w:val="008031AD"/>
    <w:rsid w:val="00806210"/>
    <w:rsid w:val="0080663D"/>
    <w:rsid w:val="008203FA"/>
    <w:rsid w:val="00820A29"/>
    <w:rsid w:val="00825018"/>
    <w:rsid w:val="008318B6"/>
    <w:rsid w:val="00832BD9"/>
    <w:rsid w:val="0086059A"/>
    <w:rsid w:val="00875EB3"/>
    <w:rsid w:val="00886DF3"/>
    <w:rsid w:val="00892706"/>
    <w:rsid w:val="008A17E2"/>
    <w:rsid w:val="008C0117"/>
    <w:rsid w:val="008C03F2"/>
    <w:rsid w:val="008C0C9B"/>
    <w:rsid w:val="008C1899"/>
    <w:rsid w:val="008C38BC"/>
    <w:rsid w:val="008D455C"/>
    <w:rsid w:val="008D6A6A"/>
    <w:rsid w:val="008D6C14"/>
    <w:rsid w:val="008E0120"/>
    <w:rsid w:val="008E0472"/>
    <w:rsid w:val="008E6E79"/>
    <w:rsid w:val="008F326D"/>
    <w:rsid w:val="008F7263"/>
    <w:rsid w:val="008F7D77"/>
    <w:rsid w:val="009010DB"/>
    <w:rsid w:val="009012A9"/>
    <w:rsid w:val="00906A3A"/>
    <w:rsid w:val="009212CC"/>
    <w:rsid w:val="009307BD"/>
    <w:rsid w:val="00951439"/>
    <w:rsid w:val="00964D29"/>
    <w:rsid w:val="00974319"/>
    <w:rsid w:val="00991986"/>
    <w:rsid w:val="009976D2"/>
    <w:rsid w:val="009A730D"/>
    <w:rsid w:val="009B35D8"/>
    <w:rsid w:val="009B4D6B"/>
    <w:rsid w:val="009B576B"/>
    <w:rsid w:val="009B621A"/>
    <w:rsid w:val="009D2EA8"/>
    <w:rsid w:val="009D4162"/>
    <w:rsid w:val="009E0110"/>
    <w:rsid w:val="009F0FF9"/>
    <w:rsid w:val="00A027ED"/>
    <w:rsid w:val="00A051F3"/>
    <w:rsid w:val="00A0691D"/>
    <w:rsid w:val="00A1109A"/>
    <w:rsid w:val="00A12E60"/>
    <w:rsid w:val="00A2091E"/>
    <w:rsid w:val="00A21794"/>
    <w:rsid w:val="00A54FEB"/>
    <w:rsid w:val="00A57836"/>
    <w:rsid w:val="00A63364"/>
    <w:rsid w:val="00A91804"/>
    <w:rsid w:val="00A93A48"/>
    <w:rsid w:val="00A94BB3"/>
    <w:rsid w:val="00AB0BDF"/>
    <w:rsid w:val="00AB56CE"/>
    <w:rsid w:val="00AC2B65"/>
    <w:rsid w:val="00AD69EC"/>
    <w:rsid w:val="00B10046"/>
    <w:rsid w:val="00B1050E"/>
    <w:rsid w:val="00B13F63"/>
    <w:rsid w:val="00B3191E"/>
    <w:rsid w:val="00B3253B"/>
    <w:rsid w:val="00B34B8D"/>
    <w:rsid w:val="00B4599F"/>
    <w:rsid w:val="00B5110E"/>
    <w:rsid w:val="00B518E2"/>
    <w:rsid w:val="00B5333E"/>
    <w:rsid w:val="00B706A5"/>
    <w:rsid w:val="00B80963"/>
    <w:rsid w:val="00B80FD3"/>
    <w:rsid w:val="00B90A4D"/>
    <w:rsid w:val="00B92DF9"/>
    <w:rsid w:val="00B95708"/>
    <w:rsid w:val="00B97D26"/>
    <w:rsid w:val="00BA13B9"/>
    <w:rsid w:val="00BA74F1"/>
    <w:rsid w:val="00BB13B0"/>
    <w:rsid w:val="00BC10B6"/>
    <w:rsid w:val="00BC225D"/>
    <w:rsid w:val="00BC2CDA"/>
    <w:rsid w:val="00BC79C1"/>
    <w:rsid w:val="00BF5DB4"/>
    <w:rsid w:val="00BF7588"/>
    <w:rsid w:val="00C0051C"/>
    <w:rsid w:val="00C02372"/>
    <w:rsid w:val="00C023A7"/>
    <w:rsid w:val="00C06DC5"/>
    <w:rsid w:val="00C10635"/>
    <w:rsid w:val="00C11149"/>
    <w:rsid w:val="00C11DFE"/>
    <w:rsid w:val="00C165E6"/>
    <w:rsid w:val="00C17910"/>
    <w:rsid w:val="00C204F0"/>
    <w:rsid w:val="00C41044"/>
    <w:rsid w:val="00C4486D"/>
    <w:rsid w:val="00C44AEB"/>
    <w:rsid w:val="00C564D6"/>
    <w:rsid w:val="00CA2987"/>
    <w:rsid w:val="00CA700D"/>
    <w:rsid w:val="00CB3C6C"/>
    <w:rsid w:val="00CB4907"/>
    <w:rsid w:val="00CC03DF"/>
    <w:rsid w:val="00CD254A"/>
    <w:rsid w:val="00CF7A5B"/>
    <w:rsid w:val="00D052EE"/>
    <w:rsid w:val="00D32FC3"/>
    <w:rsid w:val="00D33353"/>
    <w:rsid w:val="00D46435"/>
    <w:rsid w:val="00D527D3"/>
    <w:rsid w:val="00D5466F"/>
    <w:rsid w:val="00D55C9F"/>
    <w:rsid w:val="00D66E20"/>
    <w:rsid w:val="00D67A8E"/>
    <w:rsid w:val="00D67B95"/>
    <w:rsid w:val="00D8105A"/>
    <w:rsid w:val="00D86866"/>
    <w:rsid w:val="00D93E44"/>
    <w:rsid w:val="00DA0839"/>
    <w:rsid w:val="00DA21B4"/>
    <w:rsid w:val="00DA41A8"/>
    <w:rsid w:val="00DA644B"/>
    <w:rsid w:val="00DA7791"/>
    <w:rsid w:val="00DD641A"/>
    <w:rsid w:val="00DE3733"/>
    <w:rsid w:val="00DE48AA"/>
    <w:rsid w:val="00DF1F90"/>
    <w:rsid w:val="00DF5ADF"/>
    <w:rsid w:val="00E031C2"/>
    <w:rsid w:val="00E1159A"/>
    <w:rsid w:val="00E131FA"/>
    <w:rsid w:val="00E16B41"/>
    <w:rsid w:val="00E20A14"/>
    <w:rsid w:val="00E20C4F"/>
    <w:rsid w:val="00E2395B"/>
    <w:rsid w:val="00E25610"/>
    <w:rsid w:val="00E31EBA"/>
    <w:rsid w:val="00E442CA"/>
    <w:rsid w:val="00E5123F"/>
    <w:rsid w:val="00E53A8F"/>
    <w:rsid w:val="00E63474"/>
    <w:rsid w:val="00E63A9C"/>
    <w:rsid w:val="00E646ED"/>
    <w:rsid w:val="00E652B3"/>
    <w:rsid w:val="00E66B40"/>
    <w:rsid w:val="00E76FF3"/>
    <w:rsid w:val="00EA18E9"/>
    <w:rsid w:val="00EB170F"/>
    <w:rsid w:val="00EB383E"/>
    <w:rsid w:val="00EB5A22"/>
    <w:rsid w:val="00EC6BA3"/>
    <w:rsid w:val="00EC6F31"/>
    <w:rsid w:val="00EE1AF5"/>
    <w:rsid w:val="00EE466B"/>
    <w:rsid w:val="00EE705A"/>
    <w:rsid w:val="00EF2A9F"/>
    <w:rsid w:val="00EF5489"/>
    <w:rsid w:val="00EF6F34"/>
    <w:rsid w:val="00F00BEC"/>
    <w:rsid w:val="00F10A6B"/>
    <w:rsid w:val="00F12E66"/>
    <w:rsid w:val="00F152D3"/>
    <w:rsid w:val="00F167F7"/>
    <w:rsid w:val="00F21A37"/>
    <w:rsid w:val="00F30981"/>
    <w:rsid w:val="00F4012D"/>
    <w:rsid w:val="00F4509C"/>
    <w:rsid w:val="00F73AF0"/>
    <w:rsid w:val="00F82528"/>
    <w:rsid w:val="00F9372C"/>
    <w:rsid w:val="00F97BD2"/>
    <w:rsid w:val="00FA0E97"/>
    <w:rsid w:val="00FA3E31"/>
    <w:rsid w:val="00FB7293"/>
    <w:rsid w:val="00FC28F3"/>
    <w:rsid w:val="00FD600E"/>
    <w:rsid w:val="00FE6CE3"/>
    <w:rsid w:val="00FF14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C9CCC"/>
  <w15:docId w15:val="{A13C1ADE-6792-45BE-8A93-AD3D1BCC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641A"/>
    <w:pPr>
      <w:spacing w:after="0" w:line="240" w:lineRule="auto"/>
    </w:pPr>
  </w:style>
  <w:style w:type="paragraph" w:styleId="ListParagraph">
    <w:name w:val="List Paragraph"/>
    <w:basedOn w:val="Normal"/>
    <w:uiPriority w:val="34"/>
    <w:qFormat/>
    <w:rsid w:val="00597A8D"/>
    <w:pPr>
      <w:ind w:left="720"/>
      <w:contextualSpacing/>
    </w:pPr>
  </w:style>
  <w:style w:type="paragraph" w:styleId="Header">
    <w:name w:val="header"/>
    <w:basedOn w:val="Normal"/>
    <w:link w:val="HeaderChar"/>
    <w:uiPriority w:val="99"/>
    <w:unhideWhenUsed/>
    <w:rsid w:val="00B3191E"/>
    <w:pPr>
      <w:tabs>
        <w:tab w:val="center" w:pos="4419"/>
        <w:tab w:val="right" w:pos="8838"/>
      </w:tabs>
      <w:spacing w:after="0" w:line="240" w:lineRule="auto"/>
    </w:pPr>
  </w:style>
  <w:style w:type="character" w:customStyle="1" w:styleId="HeaderChar">
    <w:name w:val="Header Char"/>
    <w:basedOn w:val="DefaultParagraphFont"/>
    <w:link w:val="Header"/>
    <w:uiPriority w:val="99"/>
    <w:rsid w:val="00B3191E"/>
  </w:style>
  <w:style w:type="paragraph" w:styleId="Footer">
    <w:name w:val="footer"/>
    <w:basedOn w:val="Normal"/>
    <w:link w:val="FooterChar"/>
    <w:uiPriority w:val="99"/>
    <w:unhideWhenUsed/>
    <w:rsid w:val="00B3191E"/>
    <w:pPr>
      <w:tabs>
        <w:tab w:val="center" w:pos="4419"/>
        <w:tab w:val="right" w:pos="8838"/>
      </w:tabs>
      <w:spacing w:after="0" w:line="240" w:lineRule="auto"/>
    </w:pPr>
  </w:style>
  <w:style w:type="character" w:customStyle="1" w:styleId="FooterChar">
    <w:name w:val="Footer Char"/>
    <w:basedOn w:val="DefaultParagraphFont"/>
    <w:link w:val="Footer"/>
    <w:uiPriority w:val="99"/>
    <w:rsid w:val="00B3191E"/>
  </w:style>
  <w:style w:type="paragraph" w:styleId="BalloonText">
    <w:name w:val="Balloon Text"/>
    <w:basedOn w:val="Normal"/>
    <w:link w:val="BalloonTextChar"/>
    <w:uiPriority w:val="99"/>
    <w:semiHidden/>
    <w:unhideWhenUsed/>
    <w:rsid w:val="00B31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91E"/>
    <w:rPr>
      <w:rFonts w:ascii="Tahoma" w:hAnsi="Tahoma" w:cs="Tahoma"/>
      <w:sz w:val="16"/>
      <w:szCs w:val="16"/>
    </w:rPr>
  </w:style>
  <w:style w:type="character" w:customStyle="1" w:styleId="il">
    <w:name w:val="il"/>
    <w:basedOn w:val="DefaultParagraphFont"/>
    <w:rsid w:val="005B56A6"/>
  </w:style>
  <w:style w:type="paragraph" w:customStyle="1" w:styleId="Default">
    <w:name w:val="Default"/>
    <w:rsid w:val="00B1050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55218">
      <w:bodyDiv w:val="1"/>
      <w:marLeft w:val="0"/>
      <w:marRight w:val="0"/>
      <w:marTop w:val="0"/>
      <w:marBottom w:val="0"/>
      <w:divBdr>
        <w:top w:val="none" w:sz="0" w:space="0" w:color="auto"/>
        <w:left w:val="none" w:sz="0" w:space="0" w:color="auto"/>
        <w:bottom w:val="none" w:sz="0" w:space="0" w:color="auto"/>
        <w:right w:val="none" w:sz="0" w:space="0" w:color="auto"/>
      </w:divBdr>
    </w:div>
    <w:div w:id="482358840">
      <w:bodyDiv w:val="1"/>
      <w:marLeft w:val="0"/>
      <w:marRight w:val="0"/>
      <w:marTop w:val="0"/>
      <w:marBottom w:val="0"/>
      <w:divBdr>
        <w:top w:val="none" w:sz="0" w:space="0" w:color="auto"/>
        <w:left w:val="none" w:sz="0" w:space="0" w:color="auto"/>
        <w:bottom w:val="none" w:sz="0" w:space="0" w:color="auto"/>
        <w:right w:val="none" w:sz="0" w:space="0" w:color="auto"/>
      </w:divBdr>
    </w:div>
    <w:div w:id="1187595247">
      <w:bodyDiv w:val="1"/>
      <w:marLeft w:val="0"/>
      <w:marRight w:val="0"/>
      <w:marTop w:val="0"/>
      <w:marBottom w:val="0"/>
      <w:divBdr>
        <w:top w:val="none" w:sz="0" w:space="0" w:color="auto"/>
        <w:left w:val="none" w:sz="0" w:space="0" w:color="auto"/>
        <w:bottom w:val="none" w:sz="0" w:space="0" w:color="auto"/>
        <w:right w:val="none" w:sz="0" w:space="0" w:color="auto"/>
      </w:divBdr>
    </w:div>
    <w:div w:id="1189180732">
      <w:bodyDiv w:val="1"/>
      <w:marLeft w:val="0"/>
      <w:marRight w:val="0"/>
      <w:marTop w:val="0"/>
      <w:marBottom w:val="0"/>
      <w:divBdr>
        <w:top w:val="none" w:sz="0" w:space="0" w:color="auto"/>
        <w:left w:val="none" w:sz="0" w:space="0" w:color="auto"/>
        <w:bottom w:val="none" w:sz="0" w:space="0" w:color="auto"/>
        <w:right w:val="none" w:sz="0" w:space="0" w:color="auto"/>
      </w:divBdr>
    </w:div>
    <w:div w:id="170459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B1FF-5096-4D0D-9148-BE2A7ED1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332</Words>
  <Characters>1831</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SIMAC</dc:creator>
  <cp:lastModifiedBy>JOHAN alfaro ruiz</cp:lastModifiedBy>
  <cp:revision>4</cp:revision>
  <cp:lastPrinted>2023-12-12T22:35:00Z</cp:lastPrinted>
  <dcterms:created xsi:type="dcterms:W3CDTF">2024-06-04T19:21:00Z</dcterms:created>
  <dcterms:modified xsi:type="dcterms:W3CDTF">2024-07-15T19:45:00Z</dcterms:modified>
</cp:coreProperties>
</file>