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480" w:lineRule="auto"/>
        <w:jc w:val="center"/>
        <w:rPr>
          <w:rFonts w:ascii="Times New Roman" w:cs="Times New Roman" w:eastAsia="Times New Roman" w:hAnsi="Times New Roman"/>
          <w:b w:val="1"/>
          <w:color w:val="000000"/>
          <w:sz w:val="24"/>
          <w:szCs w:val="24"/>
        </w:rPr>
      </w:pPr>
      <w:bookmarkStart w:colFirst="0" w:colLast="0" w:name="_bxunp2pjxj1u" w:id="0"/>
      <w:bookmarkEnd w:id="0"/>
      <w:r w:rsidDel="00000000" w:rsidR="00000000" w:rsidRPr="00000000">
        <w:rPr>
          <w:rFonts w:ascii="Times New Roman" w:cs="Times New Roman" w:eastAsia="Times New Roman" w:hAnsi="Times New Roman"/>
          <w:b w:val="1"/>
          <w:color w:val="000000"/>
          <w:sz w:val="24"/>
          <w:szCs w:val="24"/>
          <w:rtl w:val="0"/>
        </w:rPr>
        <w:t xml:space="preserve">Social Media and Online Content Analysis</w:t>
      </w:r>
    </w:p>
    <w:p w:rsidR="00000000" w:rsidDel="00000000" w:rsidP="00000000" w:rsidRDefault="00000000" w:rsidRPr="00000000" w14:paraId="00000002">
      <w:pPr>
        <w:pStyle w:val="Heading3"/>
        <w:keepNext w:val="0"/>
        <w:keepLines w:val="0"/>
        <w:spacing w:before="280" w:line="480" w:lineRule="auto"/>
        <w:jc w:val="center"/>
        <w:rPr/>
      </w:pPr>
      <w:bookmarkStart w:colFirst="0" w:colLast="0" w:name="_z0zkih2v83d0" w:id="1"/>
      <w:bookmarkEnd w:id="1"/>
      <w:r w:rsidDel="00000000" w:rsidR="00000000" w:rsidRPr="00000000">
        <w:rPr>
          <w:rFonts w:ascii="Times New Roman" w:cs="Times New Roman" w:eastAsia="Times New Roman" w:hAnsi="Times New Roman"/>
          <w:color w:val="000000"/>
          <w:sz w:val="24"/>
          <w:szCs w:val="24"/>
          <w:rtl w:val="0"/>
        </w:rPr>
        <w:t xml:space="preserve">Aldamarre Jean</w:t>
      </w:r>
      <w:r w:rsidDel="00000000" w:rsidR="00000000" w:rsidRPr="00000000">
        <w:rPr>
          <w:rtl w:val="0"/>
        </w:rPr>
      </w:r>
    </w:p>
    <w:p w:rsidR="00000000" w:rsidDel="00000000" w:rsidP="00000000" w:rsidRDefault="00000000" w:rsidRPr="00000000" w14:paraId="00000003">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CIS311 – Technical Writing in CIS</w:t>
      </w:r>
    </w:p>
    <w:p w:rsidR="00000000" w:rsidDel="00000000" w:rsidP="00000000" w:rsidRDefault="00000000" w:rsidRPr="00000000" w14:paraId="00000004">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Department, Post University</w:t>
      </w:r>
    </w:p>
    <w:p w:rsidR="00000000" w:rsidDel="00000000" w:rsidP="00000000" w:rsidRDefault="00000000" w:rsidRPr="00000000" w14:paraId="00000005">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Jess Schwartz</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11/02/2025</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Kellogg Company, best known for cereals like Frosted Flakes and Corn Flakes, is a lower-ranked Fortune 500 company that has established a notable presence on social media. The company utilizes platforms such as Facebook, Instagram, Twitter, YouTube, and LinkedIn to connect with people worldwide. Each site shows a different side of the brand. This approach aligns with Section 4.5b, "Writing for Social Media in the Workplace," which explains the importance of professionalism online. The section reminds employees that "you will be expected to project a positive and professional image of your company" when communicating on social media.</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Kellogg's activity aligns well with this guideline. On their Instagram and Facebook, Kellogg's tends to post bright photos and short clips of their cereals and snacks. Their posts usually include fun light-hearted captions or family-related themes that make the brand feel friendly and familiar, as the audience is parents buying for their families. When you look at their LinkedIn page, the tone changes. Their posts there talk more about company updates, new job openings, and things the company is doing in the community. This demonstrates that the company understands how to adjust its tone according to the audience and platform.</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Kellogg also does a good job of staying connected with its followers. They reply to their customers' comments and repost lots of user photos, which helps the company look approachable and caring. This matches Section 4.5 b's message that "monitoring and responding quickly to your company's target audience on social media generates better customer interaction and drives sales." People are more likely to stay loyal when they feel noticed, and Kellogg seems to understand that.</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the company could improve the frequency of updates for certain pages. For example, their YouTube account mainly posts commercials and doesn't get new videos often. This could suggest that Kellogg is focusing more of its engagement efforts on platforms with higher traffic, like Instagram or Facebook, rather than spreading attention across every site. It makes sense for them to do this since a large company should focus on engagement where it accumulates the most.</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Kellogg follows most of the social media guidelines outlined in Section 4.5b. They maintain a professional tone, interact with their followers, and customize their message for each platform. However, they should really consider investing in regular posting across all of their social media platforms; their approach shows that they understand how to communicate effectively and professionally online while keeping their brand relatable and reliable.</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Kolin, P. C. (2022). </w:t>
      </w:r>
      <w:r w:rsidDel="00000000" w:rsidR="00000000" w:rsidRPr="00000000">
        <w:rPr>
          <w:rFonts w:ascii="Times New Roman" w:cs="Times New Roman" w:eastAsia="Times New Roman" w:hAnsi="Times New Roman"/>
          <w:i w:val="1"/>
          <w:sz w:val="24"/>
          <w:szCs w:val="24"/>
          <w:rtl w:val="0"/>
        </w:rPr>
        <w:t xml:space="preserve">Successful Writing At Work</w:t>
      </w:r>
      <w:r w:rsidDel="00000000" w:rsidR="00000000" w:rsidRPr="00000000">
        <w:rPr>
          <w:rFonts w:ascii="Times New Roman" w:cs="Times New Roman" w:eastAsia="Times New Roman" w:hAnsi="Times New Roman"/>
          <w:sz w:val="24"/>
          <w:szCs w:val="24"/>
          <w:rtl w:val="0"/>
        </w:rPr>
        <w:t xml:space="preserve"> (12th ed.). Cengage Learning US.</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https://ambassadored.vitalsource.com/books/9798214353685</w:t>
        </w:r>
      </w:hyperlink>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bassadored.vitalsource.com/books/9798214353685" TargetMode="External"/><Relationship Id="rId7" Type="http://schemas.openxmlformats.org/officeDocument/2006/relationships/hyperlink" Target="https://ambassadored.vitalsource.com/books/9798214353685"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