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1E1E9">
      <w:pPr>
        <w:numPr>
          <w:numId w:val="0"/>
        </w:num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多选题</w:t>
      </w:r>
    </w:p>
    <w:p w14:paraId="1BB6F60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物质吸收红外光应满足</w:t>
      </w:r>
      <w:r>
        <w:rPr>
          <w:rFonts w:hint="eastAsia"/>
          <w:lang w:val="en-US" w:eastAsia="zh-CN"/>
        </w:rPr>
        <w:t>哪些</w:t>
      </w:r>
      <w:r>
        <w:rPr>
          <w:rFonts w:hint="default" w:eastAsiaTheme="minorEastAsia"/>
          <w:lang w:val="en-US" w:eastAsia="zh-CN"/>
        </w:rPr>
        <w:t>条件</w:t>
      </w:r>
      <w:r>
        <w:rPr>
          <w:rFonts w:hint="eastAsia"/>
          <w:lang w:val="en-US" w:eastAsia="zh-CN"/>
        </w:rPr>
        <w:t>？（AB）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 辐射光子具有的能量与发生振动跃迁所需的跃迁能量相等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 辐射与物质之间有耦合作用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 连续稳定波长的红外光</w:t>
      </w:r>
    </w:p>
    <w:p w14:paraId="5EFF2252">
      <w:pPr>
        <w:numPr>
          <w:numId w:val="0"/>
        </w:numPr>
        <w:rPr>
          <w:rFonts w:hint="eastAsia"/>
          <w:lang w:val="en-US" w:eastAsia="zh-CN"/>
        </w:rPr>
      </w:pPr>
    </w:p>
    <w:p w14:paraId="2E9CDA86">
      <w:pPr>
        <w:numPr>
          <w:numId w:val="0"/>
        </w:num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判断题</w:t>
      </w:r>
    </w:p>
    <w:p w14:paraId="02DF5712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发生跃迁时，分子中某个基团的振动频率或转动频率和红外光的频率（A）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 正确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 错误</w:t>
      </w:r>
    </w:p>
    <w:p w14:paraId="01E48300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红外吸收光谱图</w:t>
      </w:r>
      <w:r>
        <w:rPr>
          <w:rFonts w:hint="eastAsia"/>
          <w:lang w:val="en-US" w:eastAsia="zh-CN"/>
        </w:rPr>
        <w:t>中，百分透射比T%越小，吸收越强（A）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 正确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 错误</w:t>
      </w:r>
    </w:p>
    <w:p w14:paraId="5C097745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红外光谱中吸收峰的位置和强度取决于分子中各基团的振动形式</w:t>
      </w:r>
      <w:r>
        <w:rPr>
          <w:rFonts w:hint="eastAsia"/>
          <w:lang w:val="en-US" w:eastAsia="zh-CN"/>
        </w:rPr>
        <w:t>（B）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 正确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 错误</w:t>
      </w:r>
    </w:p>
    <w:p w14:paraId="120808AC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官能区内的峰是由伸缩振动产生的吸收带，比较稀疏，容易辨认，常用于鉴定官能团。</w:t>
      </w:r>
      <w:r>
        <w:rPr>
          <w:rFonts w:hint="eastAsia"/>
          <w:lang w:val="en-US" w:eastAsia="zh-CN"/>
        </w:rPr>
        <w:t>（A）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 正确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B 错误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0E68CB"/>
    <w:multiLevelType w:val="singleLevel"/>
    <w:tmpl w:val="430E68C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84BB104"/>
    <w:multiLevelType w:val="singleLevel"/>
    <w:tmpl w:val="684BB1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A4237"/>
    <w:rsid w:val="6D37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222</Words>
  <Characters>224</Characters>
  <Lines>0</Lines>
  <Paragraphs>0</Paragraphs>
  <TotalTime>17</TotalTime>
  <ScaleCrop>false</ScaleCrop>
  <LinksUpToDate>false</LinksUpToDate>
  <CharactersWithSpaces>235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2026-04-01T08:26:00Z</dcterms:created>
  <dc:creator>WK</dc:creator>
  <cp:lastModifiedBy>刘俊杰</cp:lastModifiedBy>
  <dcterms:modified xsi:type="dcterms:W3CDTF">2026-06-16T07:19:56Z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eyJoZGlkIjoiYzY1MDM4ZjFhNTIxMzU4ZjRkZmYyMThlYWIwMTY4NzgiLCJ1c2VySWQiOiIyNjE3MTA4OTYifQ==</vt:lpwstr>
  </property>
  <property fmtid="{D5CDD505-2E9C-101B-9397-08002B2CF9AE}" pid="4" name="ICV">
    <vt:lpwstr>1D7930EEA6664F3C8AD030A156E1A9C8_12</vt:lpwstr>
  </property>
</Properties>
</file>