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0D9" w14:textId="0BADE952" w:rsidR="00F51102" w:rsidRDefault="00F51102" w:rsidP="00B20D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B5486C" w14:paraId="5BBEE8B4" w14:textId="77777777" w:rsidTr="004057D7">
        <w:tc>
          <w:tcPr>
            <w:tcW w:w="4675" w:type="dxa"/>
          </w:tcPr>
          <w:p w14:paraId="265700D1" w14:textId="112D84DC" w:rsidR="00B5486C" w:rsidRDefault="00B5486C" w:rsidP="00B20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817">
              <w:rPr>
                <w:rFonts w:ascii="Garamond" w:hAnsi="Garamond" w:cs="Times New Roman"/>
                <w:color w:val="0E2879"/>
                <w:sz w:val="56"/>
                <w:szCs w:val="56"/>
              </w:rPr>
              <w:t>W</w:t>
            </w:r>
            <w:r w:rsidRPr="00B20D3A">
              <w:rPr>
                <w:rFonts w:ascii="Times New Roman" w:hAnsi="Times New Roman" w:cs="Times New Roman"/>
                <w:sz w:val="36"/>
                <w:szCs w:val="36"/>
              </w:rPr>
              <w:t>eplot</w:t>
            </w:r>
          </w:p>
        </w:tc>
        <w:tc>
          <w:tcPr>
            <w:tcW w:w="4775" w:type="dxa"/>
            <w:vAlign w:val="bottom"/>
          </w:tcPr>
          <w:p w14:paraId="72C71D60" w14:textId="181980E8" w:rsidR="00B5486C" w:rsidRPr="00765817" w:rsidRDefault="00765817" w:rsidP="0076581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5817">
              <w:rPr>
                <w:rFonts w:ascii="Arial" w:hAnsi="Arial" w:cs="Arial"/>
                <w:sz w:val="18"/>
                <w:szCs w:val="18"/>
              </w:rPr>
              <w:t>(Version 1.</w:t>
            </w:r>
            <w:r w:rsidR="00CA4C56">
              <w:rPr>
                <w:rFonts w:ascii="Arial" w:hAnsi="Arial" w:cs="Arial"/>
                <w:sz w:val="18"/>
                <w:szCs w:val="18"/>
              </w:rPr>
              <w:t>30</w:t>
            </w:r>
            <w:r w:rsidRPr="0076581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B40CDED" w14:textId="77777777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E6AC" w14:textId="0714DB0B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Weplot is a function that can create a variety of figures with a single line of code. It uses the plotting framework of the </w:t>
      </w:r>
      <w:r w:rsidRPr="00CA4C56">
        <w:rPr>
          <w:rFonts w:ascii="Times New Roman" w:hAnsi="Times New Roman" w:cs="Times New Roman"/>
          <w:i/>
          <w:iCs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9C08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allows for a range of input data types and formats.</w:t>
      </w:r>
      <w:r w:rsidR="00B5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62BC7" w14:textId="6E0BD0C8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851C" w14:textId="3E90C6DA" w:rsidR="006633CE" w:rsidRPr="0087575B" w:rsidRDefault="006633CE" w:rsidP="006633C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3FFBA53B" w14:textId="07D357B2" w:rsidR="00414B1A" w:rsidRPr="00414B1A" w:rsidRDefault="00414B1A" w:rsidP="00414B1A">
      <w:pPr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download.file(url = "https://raw.githubusercontent.com/AldenGriffith/weplot/main/current-version/weplot.R",</w:t>
      </w:r>
      <w:r w:rsidRPr="00414B1A">
        <w:rPr>
          <w:rFonts w:ascii="Lucida Console" w:hAnsi="Lucida Console" w:cs="Arial"/>
          <w:b/>
          <w:sz w:val="14"/>
          <w:szCs w:val="14"/>
        </w:rPr>
        <w:br/>
        <w:t xml:space="preserve">              destfile = 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58F33C43" w14:textId="14373E7A" w:rsidR="00414B1A" w:rsidRPr="00414B1A" w:rsidRDefault="00414B1A" w:rsidP="00414B1A">
      <w:pPr>
        <w:spacing w:after="0" w:line="240" w:lineRule="auto"/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source(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42433C14" w14:textId="62E5A6C1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B33D" w14:textId="77777777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5D9F" w14:textId="1EC28275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individual objects as input data</w:t>
      </w:r>
    </w:p>
    <w:p w14:paraId="13925F3A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BEBF7" w14:textId="6A38EA9F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However, the values of multiple objects can be overlai</w:t>
      </w:r>
      <w:r w:rsidR="00EA284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combining objects using the </w:t>
      </w:r>
      <w:r w:rsidRPr="0001049A">
        <w:rPr>
          <w:rFonts w:ascii="Lucida Console" w:hAnsi="Lucida Console" w:cs="Arial"/>
          <w:b/>
          <w:sz w:val="18"/>
          <w:szCs w:val="18"/>
        </w:rPr>
        <w:t>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The following examples highlight the multiple ways in which weplot can work with data stored in individual objects, in this case named </w:t>
      </w:r>
      <w:r w:rsidRPr="00FF4463">
        <w:rPr>
          <w:rFonts w:ascii="Lucida Console" w:hAnsi="Lucida Console" w:cs="Arial"/>
          <w:b/>
          <w:sz w:val="18"/>
          <w:szCs w:val="24"/>
        </w:rPr>
        <w:t>X.Obj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F4463">
        <w:rPr>
          <w:rFonts w:ascii="Lucida Console" w:hAnsi="Lucida Console" w:cs="Arial"/>
          <w:b/>
          <w:sz w:val="18"/>
          <w:szCs w:val="24"/>
        </w:rPr>
        <w:t>Y.Obj</w:t>
      </w:r>
      <w:r>
        <w:rPr>
          <w:rFonts w:ascii="Times New Roman" w:hAnsi="Times New Roman" w:cs="Times New Roman"/>
          <w:bCs/>
          <w:sz w:val="24"/>
          <w:szCs w:val="24"/>
        </w:rPr>
        <w:t>, etc.</w:t>
      </w:r>
    </w:p>
    <w:p w14:paraId="248DC6AE" w14:textId="77777777" w:rsidR="006633CE" w:rsidRPr="00050A2E" w:rsidRDefault="006633CE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04DB7D3F" w14:textId="77777777" w:rsidTr="006633CE">
        <w:tc>
          <w:tcPr>
            <w:tcW w:w="9350" w:type="dxa"/>
          </w:tcPr>
          <w:p w14:paraId="6E784FE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Y.Obj)</w:t>
            </w:r>
          </w:p>
          <w:p w14:paraId="189E1D6C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If a single object is given with no formal argument name (i.e. no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y=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), it plots values on the y axis with index values on the x axis. This is the same behavior as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plot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function.</w:t>
            </w:r>
          </w:p>
        </w:tc>
      </w:tr>
      <w:tr w:rsidR="00FF4463" w14:paraId="2D5FD5AE" w14:textId="77777777" w:rsidTr="006633CE">
        <w:tc>
          <w:tcPr>
            <w:tcW w:w="9350" w:type="dxa"/>
          </w:tcPr>
          <w:p w14:paraId="7360988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= Y.Obj)</w:t>
            </w:r>
          </w:p>
          <w:p w14:paraId="5BC84730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This is the same outcome as above; plots values on the y axis with index value on the x axis.</w:t>
            </w:r>
          </w:p>
        </w:tc>
      </w:tr>
      <w:tr w:rsidR="00FF4463" w14:paraId="6E96615D" w14:textId="77777777" w:rsidTr="006633CE">
        <w:tc>
          <w:tcPr>
            <w:tcW w:w="9350" w:type="dxa"/>
          </w:tcPr>
          <w:p w14:paraId="50953480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X.Obj)</w:t>
            </w:r>
          </w:p>
          <w:p w14:paraId="070BE680" w14:textId="6C3F4FD6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248441"/>
            <w:r>
              <w:rPr>
                <w:rFonts w:ascii="Arial" w:hAnsi="Arial" w:cs="Arial"/>
                <w:bCs/>
                <w:sz w:val="18"/>
                <w:szCs w:val="24"/>
              </w:rPr>
              <w:t xml:space="preserve">If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formally provided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without a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input argument, the figure will default to a histogram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unless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type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provided.</w:t>
            </w:r>
            <w:bookmarkEnd w:id="0"/>
          </w:p>
        </w:tc>
      </w:tr>
      <w:tr w:rsidR="00FF4463" w14:paraId="3E35ACBC" w14:textId="77777777" w:rsidTr="006633CE">
        <w:tc>
          <w:tcPr>
            <w:tcW w:w="9350" w:type="dxa"/>
          </w:tcPr>
          <w:p w14:paraId="1A2214B7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bookmarkStart w:id="1" w:name="_Hlk158902923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Y.Obj)</w:t>
            </w:r>
          </w:p>
          <w:p w14:paraId="2881618F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068883D1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(i.e. same number of values).</w:t>
            </w:r>
          </w:p>
        </w:tc>
      </w:tr>
      <w:bookmarkEnd w:id="1"/>
      <w:tr w:rsidR="00FF4463" w14:paraId="73547FD8" w14:textId="77777777" w:rsidTr="006633CE">
        <w:tc>
          <w:tcPr>
            <w:tcW w:w="9350" w:type="dxa"/>
          </w:tcPr>
          <w:p w14:paraId="2C3090E6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list(Y.Obj1, Y.Obj2))</w:t>
            </w:r>
          </w:p>
          <w:p w14:paraId="5E3390E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 common x object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7B4B0DD0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All objects must have the same length.</w:t>
            </w:r>
          </w:p>
          <w:p w14:paraId="095DD63B" w14:textId="77777777" w:rsidR="00FF4463" w:rsidRPr="00132FEC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More than two Y objects can be added to the list, e.g.</w:t>
            </w:r>
            <w:r w:rsidRPr="009703E8"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list(Y.Obj1, Y.Obj2, Y.Obj3,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4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...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  <w:p w14:paraId="6FF05E09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The overlay order corresponds to the list order, with the first object listed placed in the background and the last object listed placed in the foreground.</w:t>
            </w:r>
          </w:p>
        </w:tc>
      </w:tr>
      <w:tr w:rsidR="00FF4463" w14:paraId="7ABC72C2" w14:textId="77777777" w:rsidTr="006633CE">
        <w:tc>
          <w:tcPr>
            <w:tcW w:w="9350" w:type="dxa"/>
          </w:tcPr>
          <w:p w14:paraId="0BB975FC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list(X.Obj1, X.Obj2), y = list(Y.Obj1, Y.Obj2))</w:t>
            </w:r>
          </w:p>
          <w:p w14:paraId="64F00967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two corresponding x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67A5B1D9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Each corresponding pair must have the same length (e.g.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>), but different pairs may have different lengths.</w:t>
            </w:r>
          </w:p>
          <w:p w14:paraId="5AA4AE3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3E8">
              <w:rPr>
                <w:rFonts w:ascii="Arial" w:hAnsi="Arial" w:cs="Arial"/>
                <w:bCs/>
                <w:sz w:val="18"/>
                <w:szCs w:val="24"/>
              </w:rPr>
              <w:t xml:space="preserve">More than two 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x,y pairs </w:t>
            </w:r>
            <w:r w:rsidRPr="009703E8">
              <w:rPr>
                <w:rFonts w:ascii="Arial" w:hAnsi="Arial" w:cs="Arial"/>
                <w:bCs/>
                <w:sz w:val="18"/>
                <w:szCs w:val="24"/>
              </w:rPr>
              <w:t>can be added to the list</w:t>
            </w:r>
            <w:r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</w:tc>
      </w:tr>
    </w:tbl>
    <w:p w14:paraId="354D4EF1" w14:textId="77777777" w:rsidR="00FF4463" w:rsidRDefault="00F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47FF3" w14:textId="2864924D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Using data frame objects as input data</w:t>
      </w:r>
    </w:p>
    <w:p w14:paraId="6DCD617F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22544" w14:textId="110CFE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also create figures in a manner similar to </w:t>
      </w:r>
      <w:r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ggplo</w:t>
      </w:r>
      <w:r w:rsidR="00CA4C56"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by using variables contained within a single data frame object. Overlaying variables in this case requires an existing grouping variable within the data frame. However, you can always overlay two variables in a data frame by passing them to weplot as individual objects as described above, e.g.</w:t>
      </w:r>
      <w:r w:rsidR="00CA4C56">
        <w:rPr>
          <w:rFonts w:ascii="Times New Roman" w:hAnsi="Times New Roman" w:cs="Times New Roman"/>
          <w:bCs/>
          <w:sz w:val="24"/>
          <w:szCs w:val="24"/>
        </w:rPr>
        <w:br/>
      </w:r>
      <w:r w:rsidRPr="00132FEC">
        <w:rPr>
          <w:rFonts w:ascii="Lucida Console" w:hAnsi="Lucida Console" w:cs="Arial"/>
          <w:b/>
          <w:sz w:val="18"/>
          <w:szCs w:val="18"/>
        </w:rPr>
        <w:t>y = list(</w:t>
      </w:r>
      <w:r>
        <w:rPr>
          <w:rFonts w:ascii="Lucida Console" w:hAnsi="Lucida Console" w:cs="Arial"/>
          <w:b/>
          <w:sz w:val="18"/>
          <w:szCs w:val="18"/>
        </w:rPr>
        <w:t>D</w:t>
      </w:r>
      <w:r w:rsidRPr="00132FEC">
        <w:rPr>
          <w:rFonts w:ascii="Lucida Console" w:hAnsi="Lucida Console" w:cs="Arial"/>
          <w:b/>
          <w:sz w:val="18"/>
          <w:szCs w:val="18"/>
        </w:rPr>
        <w:t>ata</w:t>
      </w:r>
      <w:r>
        <w:rPr>
          <w:rFonts w:ascii="Lucida Console" w:hAnsi="Lucida Console" w:cs="Arial"/>
          <w:b/>
          <w:sz w:val="18"/>
          <w:szCs w:val="18"/>
        </w:rPr>
        <w:t>.Obj</w:t>
      </w:r>
      <w:r w:rsidRPr="00132FEC">
        <w:rPr>
          <w:rFonts w:ascii="Lucida Console" w:hAnsi="Lucida Console" w:cs="Arial"/>
          <w:b/>
          <w:sz w:val="18"/>
          <w:szCs w:val="18"/>
        </w:rPr>
        <w:t>$</w:t>
      </w:r>
      <w:r>
        <w:rPr>
          <w:rFonts w:ascii="Lucida Console" w:hAnsi="Lucida Console" w:cs="Arial"/>
          <w:b/>
          <w:sz w:val="18"/>
          <w:szCs w:val="18"/>
        </w:rPr>
        <w:t>Y</w:t>
      </w:r>
      <w:r w:rsidRPr="00132FEC">
        <w:rPr>
          <w:rFonts w:ascii="Lucida Console" w:hAnsi="Lucida Console" w:cs="Arial"/>
          <w:b/>
          <w:sz w:val="18"/>
          <w:szCs w:val="18"/>
        </w:rPr>
        <w:t>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 xml:space="preserve">1, </w:t>
      </w:r>
      <w:r>
        <w:rPr>
          <w:rFonts w:ascii="Lucida Console" w:hAnsi="Lucida Console" w:cs="Arial"/>
          <w:b/>
          <w:sz w:val="18"/>
          <w:szCs w:val="18"/>
        </w:rPr>
        <w:t>Data.Obj</w:t>
      </w:r>
      <w:r w:rsidRPr="00132FEC">
        <w:rPr>
          <w:rFonts w:ascii="Lucida Console" w:hAnsi="Lucida Console" w:cs="Arial"/>
          <w:b/>
          <w:sz w:val="18"/>
          <w:szCs w:val="18"/>
        </w:rPr>
        <w:t>$Y.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FCA3B4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4C3F93E3" w14:textId="77777777" w:rsidTr="007B4DCD">
        <w:tc>
          <w:tcPr>
            <w:tcW w:w="9350" w:type="dxa"/>
          </w:tcPr>
          <w:p w14:paraId="62210FEC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Data.Obj)</w:t>
            </w:r>
          </w:p>
          <w:p w14:paraId="247706ED" w14:textId="205ED6CF" w:rsidR="00FF4463" w:rsidRP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variable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variable (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X.Var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contained with the data frame (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Data.Obj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96CC147" w14:textId="0D044749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This is equivalent to 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weplot(x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X.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ar, y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Data.Obj$Y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</w:tc>
      </w:tr>
      <w:tr w:rsidR="00FF4463" w14:paraId="67219537" w14:textId="77777777" w:rsidTr="007B4DCD">
        <w:tc>
          <w:tcPr>
            <w:tcW w:w="9350" w:type="dxa"/>
          </w:tcPr>
          <w:p w14:paraId="01A4A892" w14:textId="630CC146" w:rsidR="00FF4463" w:rsidRDefault="00FF4463" w:rsidP="00FF4463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Data.Obj, group = Group.Var)</w:t>
            </w:r>
          </w:p>
          <w:p w14:paraId="22765979" w14:textId="77777777" w:rsidR="00FF4463" w:rsidRPr="00E93D70" w:rsidRDefault="00FF4463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groups the 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 xml:space="preserve">data based on the values in the variable </w:t>
            </w:r>
            <w:r w:rsidR="00230A10" w:rsidRPr="00230A10">
              <w:rPr>
                <w:rFonts w:ascii="Lucida Console" w:hAnsi="Lucida Console" w:cs="Arial"/>
                <w:b/>
                <w:sz w:val="16"/>
                <w:szCs w:val="16"/>
              </w:rPr>
              <w:t>Group.Var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  <w:p w14:paraId="50B9132D" w14:textId="0096EF95" w:rsidR="00E93D70" w:rsidRPr="00230A10" w:rsidRDefault="00E93D70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grouping variable can be categorical or continuous</w:t>
            </w:r>
          </w:p>
        </w:tc>
      </w:tr>
      <w:tr w:rsidR="00D178BC" w14:paraId="682FCAE7" w14:textId="77777777" w:rsidTr="007B4DCD">
        <w:tc>
          <w:tcPr>
            <w:tcW w:w="9350" w:type="dxa"/>
          </w:tcPr>
          <w:p w14:paraId="77614B5D" w14:textId="72D1E8C6" w:rsidR="00D178BC" w:rsidRDefault="00D178BC" w:rsidP="00D178BC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`X variable`, y = 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variable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, data = Data.Obj)</w:t>
            </w:r>
          </w:p>
          <w:p w14:paraId="3F66DCC2" w14:textId="77744E9C" w:rsidR="00D178BC" w:rsidRPr="00D178BC" w:rsidRDefault="00D178BC" w:rsidP="00D178BC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Note that either backticks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` `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double quotes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 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>can be used for variable names that contain spaces.</w:t>
            </w:r>
          </w:p>
        </w:tc>
      </w:tr>
    </w:tbl>
    <w:p w14:paraId="0A40A5C6" w14:textId="77777777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</w:p>
    <w:p w14:paraId="049A0CB7" w14:textId="6D1BAA69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only a single variable is provided, weplot behaves the same whether working with individual objects or data frames. For example, if no formal arguments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230A10">
        <w:rPr>
          <w:rFonts w:ascii="Lucida Console" w:hAnsi="Lucida Console" w:cs="Arial"/>
          <w:b/>
          <w:sz w:val="18"/>
          <w:szCs w:val="18"/>
        </w:rPr>
        <w:t>y=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provided it will plot the values on the y axis </w:t>
      </w:r>
      <w:r w:rsidRPr="00230A1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corresponding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index value on the x axis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If the </w:t>
      </w:r>
      <w:r w:rsidRPr="00230A10">
        <w:rPr>
          <w:rFonts w:ascii="Lucida Console" w:hAnsi="Lucida Console" w:cs="Arial"/>
          <w:b/>
          <w:sz w:val="18"/>
          <w:szCs w:val="18"/>
        </w:rPr>
        <w:t>x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formally provided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without a </w:t>
      </w:r>
      <w:r w:rsidRPr="00230A10">
        <w:rPr>
          <w:rFonts w:ascii="Lucida Console" w:hAnsi="Lucida Console" w:cs="Arial"/>
          <w:b/>
          <w:sz w:val="18"/>
          <w:szCs w:val="18"/>
        </w:rPr>
        <w:t>y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input argument, the figure will default to a histogram (</w:t>
      </w:r>
      <w:r w:rsidRPr="00230A10">
        <w:rPr>
          <w:rFonts w:ascii="Lucida Console" w:hAnsi="Lucida Console" w:cs="Arial"/>
          <w:b/>
          <w:sz w:val="18"/>
          <w:szCs w:val="18"/>
        </w:rPr>
        <w:t xml:space="preserve">type = </w:t>
      </w:r>
      <w:r w:rsidR="00EA2846">
        <w:rPr>
          <w:rFonts w:ascii="Lucida Console" w:hAnsi="Lucida Console" w:cs="Arial"/>
          <w:b/>
          <w:sz w:val="18"/>
          <w:szCs w:val="18"/>
        </w:rPr>
        <w:t>“</w:t>
      </w:r>
      <w:r w:rsidRPr="00230A10">
        <w:rPr>
          <w:rFonts w:ascii="Lucida Console" w:hAnsi="Lucida Console" w:cs="Arial"/>
          <w:b/>
          <w:sz w:val="18"/>
          <w:szCs w:val="18"/>
        </w:rPr>
        <w:t>hist”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unless the </w:t>
      </w:r>
      <w:r w:rsidRPr="00230A10">
        <w:rPr>
          <w:rFonts w:ascii="Lucida Console" w:hAnsi="Lucida Console" w:cs="Arial"/>
          <w:b/>
          <w:sz w:val="18"/>
          <w:szCs w:val="18"/>
        </w:rPr>
        <w:t>type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provided.</w:t>
      </w:r>
    </w:p>
    <w:p w14:paraId="029DBC88" w14:textId="559D339C" w:rsidR="006472C2" w:rsidRDefault="006472C2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9224B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7D5C5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FC3F7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6B31B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C689" w14:textId="77777777" w:rsidR="00670D6E" w:rsidRDefault="00670D6E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22C3" w14:textId="7BBE1EB3" w:rsidR="00840ED9" w:rsidRPr="0087575B" w:rsidRDefault="00414B1A" w:rsidP="00840E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 f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ormatting 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rguments</w:t>
      </w:r>
    </w:p>
    <w:p w14:paraId="29635454" w14:textId="77777777" w:rsidR="00840ED9" w:rsidRDefault="00840ED9" w:rsidP="00B20D3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B4206F" w:rsidRPr="004228BA" w14:paraId="3DC89FD4" w14:textId="77777777" w:rsidTr="00414B1A">
        <w:tc>
          <w:tcPr>
            <w:tcW w:w="1705" w:type="dxa"/>
          </w:tcPr>
          <w:p w14:paraId="62A6EAE9" w14:textId="2F7E865A" w:rsidR="00B4206F" w:rsidRPr="00414B1A" w:rsidRDefault="00414B1A" w:rsidP="00DB7E60">
            <w:pPr>
              <w:rPr>
                <w:rFonts w:ascii="Lucida Console" w:hAnsi="Lucida Console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20"/>
                <w:szCs w:val="28"/>
              </w:rPr>
              <w:t>Argument</w:t>
            </w:r>
          </w:p>
        </w:tc>
        <w:tc>
          <w:tcPr>
            <w:tcW w:w="7650" w:type="dxa"/>
          </w:tcPr>
          <w:p w14:paraId="5D8E7919" w14:textId="77777777" w:rsidR="00B4206F" w:rsidRPr="00414B1A" w:rsidRDefault="00B4206F" w:rsidP="00DB7E60">
            <w:pPr>
              <w:spacing w:after="60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18"/>
                <w:szCs w:val="24"/>
              </w:rPr>
              <w:t>Use and examples</w:t>
            </w:r>
          </w:p>
        </w:tc>
      </w:tr>
      <w:tr w:rsidR="00B4206F" w:rsidRPr="004228BA" w14:paraId="23AC9D1A" w14:textId="77777777" w:rsidTr="00414B1A">
        <w:tc>
          <w:tcPr>
            <w:tcW w:w="1705" w:type="dxa"/>
          </w:tcPr>
          <w:p w14:paraId="54A8697F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type</w:t>
            </w:r>
          </w:p>
        </w:tc>
        <w:tc>
          <w:tcPr>
            <w:tcW w:w="7650" w:type="dxa"/>
          </w:tcPr>
          <w:p w14:paraId="57BB41AB" w14:textId="77777777" w:rsidR="00B4206F" w:rsidRDefault="00B4206F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This describes the type of plot(s) to draw.</w:t>
            </w:r>
          </w:p>
          <w:p w14:paraId="45D3318F" w14:textId="765CA3C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(default)</w:t>
            </w:r>
          </w:p>
          <w:p w14:paraId="52211F21" w14:textId="04BAB003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order along the x axis)</w:t>
            </w:r>
          </w:p>
          <w:p w14:paraId="5BB40935" w14:textId="1B7805AF" w:rsidR="00B4206F" w:rsidRPr="00840ED9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840ED9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840ED9">
              <w:rPr>
                <w:rFonts w:ascii="Arial" w:hAnsi="Arial" w:cs="Arial"/>
                <w:sz w:val="18"/>
                <w:szCs w:val="24"/>
              </w:rPr>
              <w:t xml:space="preserve"> (point and line overlay)</w:t>
            </w:r>
          </w:p>
          <w:p w14:paraId="24D21664" w14:textId="1D7C090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the order found in the dataset)</w:t>
            </w:r>
          </w:p>
          <w:p w14:paraId="4A8DDF7B" w14:textId="0FBFF818" w:rsidR="002E6E0B" w:rsidRPr="002E6E0B" w:rsidRDefault="002E6E0B" w:rsidP="002E6E0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(point and path overlay)</w:t>
            </w:r>
          </w:p>
          <w:p w14:paraId="2AB1AF87" w14:textId="49613C3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area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3C3AC5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fills are below y values</w:t>
            </w:r>
            <w:r w:rsidRPr="003C3AC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114D1F" w14:textId="1CD2C458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(histogram for single variables)</w:t>
            </w:r>
          </w:p>
          <w:p w14:paraId="786E2193" w14:textId="44BFF12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box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boxplot for categorical x variables)</w:t>
            </w:r>
          </w:p>
          <w:p w14:paraId="7DA7A688" w14:textId="5E044C6D" w:rsidR="00B4206F" w:rsidRPr="00DB7E60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bar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barplot for categorical x variables)</w:t>
            </w:r>
          </w:p>
        </w:tc>
      </w:tr>
      <w:tr w:rsidR="00B4206F" w:rsidRPr="004228BA" w14:paraId="245B81FE" w14:textId="77777777" w:rsidTr="00414B1A">
        <w:tc>
          <w:tcPr>
            <w:tcW w:w="1705" w:type="dxa"/>
          </w:tcPr>
          <w:p w14:paraId="3013C54A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</w:p>
        </w:tc>
        <w:tc>
          <w:tcPr>
            <w:tcW w:w="7650" w:type="dxa"/>
          </w:tcPr>
          <w:p w14:paraId="50B12790" w14:textId="780E5109" w:rsidR="00B4206F" w:rsidRDefault="00670D6E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points, lines, and filled areas. This can be a single color value or a vector that corresponds to the length of the number of categorical groups.</w:t>
            </w:r>
          </w:p>
          <w:p w14:paraId="68637CA9" w14:textId="07122655" w:rsidR="00B4206F" w:rsidRDefault="00B4206F" w:rsidP="00DB7E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 xml:space="preserve">color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red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hyperlink r:id="rId7" w:history="1"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>see all name</w:t>
              </w:r>
              <w:r>
                <w:rPr>
                  <w:rStyle w:val="Hyperlink"/>
                  <w:rFonts w:ascii="Arial" w:hAnsi="Arial" w:cs="Arial"/>
                  <w:sz w:val="18"/>
                  <w:szCs w:val="24"/>
                </w:rPr>
                <w:t>d colors</w:t>
              </w:r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 xml:space="preserve"> here</w:t>
              </w:r>
            </w:hyperlink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924C51" w14:textId="28B79A70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e.g. for grouped data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F59875" w14:textId="52552454" w:rsidR="00670D6E" w:rsidRPr="00670D6E" w:rsidRDefault="00B4206F" w:rsidP="00670D6E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color = rgb(0.2, 0.1, 0.7)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(red, green, blue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- rgb - </w:t>
            </w:r>
            <w:r w:rsidRPr="00670D6E">
              <w:rPr>
                <w:rFonts w:ascii="Arial" w:hAnsi="Arial" w:cs="Arial"/>
                <w:sz w:val="18"/>
                <w:szCs w:val="24"/>
              </w:rPr>
              <w:t>color mixing)</w:t>
            </w:r>
          </w:p>
          <w:p w14:paraId="7B7721E0" w14:textId="53546D9B" w:rsidR="00670D6E" w:rsidRPr="00414B1A" w:rsidRDefault="00B4206F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367EEB">
              <w:rPr>
                <w:rFonts w:ascii="Lucida Console" w:hAnsi="Lucida Console" w:cs="Arial"/>
                <w:b/>
                <w:sz w:val="18"/>
                <w:szCs w:val="18"/>
              </w:rPr>
              <w:t>"#79C470"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hex color code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14B1A" w:rsidRPr="004228BA" w14:paraId="5B6D0CA8" w14:textId="77777777" w:rsidTr="00414B1A">
        <w:tc>
          <w:tcPr>
            <w:tcW w:w="1705" w:type="dxa"/>
          </w:tcPr>
          <w:p w14:paraId="357469EB" w14:textId="77777777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color</w:t>
            </w:r>
          </w:p>
          <w:p w14:paraId="5B131F0B" w14:textId="4F281EA3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(continued)</w:t>
            </w:r>
          </w:p>
        </w:tc>
        <w:tc>
          <w:tcPr>
            <w:tcW w:w="7650" w:type="dxa"/>
          </w:tcPr>
          <w:p w14:paraId="4A9715AF" w14:textId="7DF02C90" w:rsidR="00414B1A" w:rsidRDefault="00414B1A" w:rsidP="00414B1A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the grouping variable is numeric/continuous then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the argument provides </w:t>
            </w:r>
            <w:r>
              <w:rPr>
                <w:rFonts w:ascii="Arial" w:hAnsi="Arial" w:cs="Arial"/>
                <w:sz w:val="18"/>
                <w:szCs w:val="24"/>
              </w:rPr>
              <w:t>colors for a gradient mix or a specified set of colors (e.g. from a palette).</w:t>
            </w:r>
          </w:p>
          <w:p w14:paraId="2127C7BF" w14:textId="01BF2323" w:rsidR="00414B1A" w:rsidRPr="00670D6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2 color gradient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 from blue to darkviolet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EC22CAE" w14:textId="77777777" w:rsid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3 color gradient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9ADF16" w14:textId="55E43495" w:rsidR="00414B1A" w:rsidRP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color = hcl.colors(100, "viridis")</w:t>
            </w:r>
            <w:r w:rsidRPr="006633CE">
              <w:rPr>
                <w:rFonts w:ascii="Arial" w:hAnsi="Arial" w:cs="Arial"/>
                <w:sz w:val="18"/>
                <w:szCs w:val="24"/>
              </w:rPr>
              <w:t xml:space="preserve"> (100 colors from the viridis palette)</w:t>
            </w:r>
          </w:p>
        </w:tc>
      </w:tr>
      <w:tr w:rsidR="00B4206F" w:rsidRPr="004228BA" w14:paraId="4D295FAB" w14:textId="77777777" w:rsidTr="00414B1A">
        <w:tc>
          <w:tcPr>
            <w:tcW w:w="1705" w:type="dxa"/>
          </w:tcPr>
          <w:p w14:paraId="645CF74D" w14:textId="7768B8A3" w:rsidR="00B4206F" w:rsidRDefault="00B4206F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</w:p>
        </w:tc>
        <w:tc>
          <w:tcPr>
            <w:tcW w:w="7650" w:type="dxa"/>
          </w:tcPr>
          <w:p w14:paraId="339AFA8A" w14:textId="65DB1501" w:rsidR="00B4206F" w:rsidRDefault="00670D6E" w:rsidP="00B4206F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transparency of all points, lines, and filled areas. </w:t>
            </w:r>
          </w:p>
          <w:p w14:paraId="5E02C68B" w14:textId="2189EF6C" w:rsidR="00A80491" w:rsidRPr="00A80491" w:rsidRDefault="00A80491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88336A" w14:textId="1D8BF180" w:rsidR="00B4206F" w:rsidRDefault="00B4206F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0.5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50</w:t>
            </w:r>
            <w:r w:rsidR="00A80491">
              <w:rPr>
                <w:rFonts w:ascii="Arial" w:hAnsi="Arial" w:cs="Arial"/>
                <w:sz w:val="18"/>
                <w:szCs w:val="24"/>
              </w:rPr>
              <w:t>%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4206F" w:rsidRPr="004228BA" w14:paraId="7FFD2FD2" w14:textId="77777777" w:rsidTr="00414B1A">
        <w:tc>
          <w:tcPr>
            <w:tcW w:w="1705" w:type="dxa"/>
          </w:tcPr>
          <w:p w14:paraId="0699ABD4" w14:textId="1E4C37F0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edge.color</w:t>
            </w:r>
          </w:p>
        </w:tc>
        <w:tc>
          <w:tcPr>
            <w:tcW w:w="7650" w:type="dxa"/>
          </w:tcPr>
          <w:p w14:paraId="4C875CBA" w14:textId="46FFB8D9" w:rsidR="00B4206F" w:rsidRPr="00B4206F" w:rsidRDefault="00670D6E" w:rsidP="00B4206F">
            <w:pPr>
              <w:spacing w:after="60"/>
              <w:rPr>
                <w:rFonts w:ascii="Lucida Console" w:hAnsi="Lucida Console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the edges of filled areas for boxplots, histograms, area plots, and bar plots. Works just as the </w:t>
            </w:r>
            <w:r w:rsidR="00B4206F" w:rsidRPr="00B4206F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argument, but only accepts a single color (not by groups).</w:t>
            </w:r>
          </w:p>
        </w:tc>
      </w:tr>
      <w:tr w:rsidR="00B4206F" w:rsidRPr="004228BA" w14:paraId="4BB03BBD" w14:textId="77777777" w:rsidTr="00414B1A">
        <w:tc>
          <w:tcPr>
            <w:tcW w:w="1705" w:type="dxa"/>
          </w:tcPr>
          <w:p w14:paraId="6596AB3D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</w:p>
        </w:tc>
        <w:tc>
          <w:tcPr>
            <w:tcW w:w="7650" w:type="dxa"/>
          </w:tcPr>
          <w:p w14:paraId="2056D64D" w14:textId="7B6B63DB" w:rsidR="00B4206F" w:rsidRDefault="00670D6E" w:rsidP="00DB7E60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size of points and thickness of lines</w:t>
            </w:r>
            <w:r w:rsidR="00A80491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E72A471" w14:textId="6F5396D2" w:rsidR="00350CA8" w:rsidRPr="00350CA8" w:rsidRDefault="00350CA8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886C51" w14:textId="1A1BD5CC" w:rsidR="00B4206F" w:rsidRPr="00367EEB" w:rsidRDefault="00B4206F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2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twice as large as the default size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36F9C3B3" w14:textId="77777777" w:rsidTr="00414B1A">
        <w:tc>
          <w:tcPr>
            <w:tcW w:w="1705" w:type="dxa"/>
          </w:tcPr>
          <w:p w14:paraId="4557D276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xlab</w:t>
            </w:r>
          </w:p>
          <w:p w14:paraId="5531CDAF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</w:p>
        </w:tc>
        <w:tc>
          <w:tcPr>
            <w:tcW w:w="7650" w:type="dxa"/>
          </w:tcPr>
          <w:p w14:paraId="72ACA416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641FE750" w14:textId="146DF9EB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ylab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Electric power (kW)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B5486C" w:rsidRPr="004228BA" w14:paraId="689261B0" w14:textId="77777777" w:rsidTr="00414B1A">
        <w:tc>
          <w:tcPr>
            <w:tcW w:w="1705" w:type="dxa"/>
          </w:tcPr>
          <w:p w14:paraId="26D5897D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xlim</w:t>
            </w:r>
          </w:p>
          <w:p w14:paraId="6908439E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ylim</w:t>
            </w:r>
          </w:p>
        </w:tc>
        <w:tc>
          <w:tcPr>
            <w:tcW w:w="7650" w:type="dxa"/>
          </w:tcPr>
          <w:p w14:paraId="7D1701FA" w14:textId="2DBFD1E3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 w:rsidR="00A44082">
              <w:rPr>
                <w:rFonts w:ascii="Arial" w:hAnsi="Arial" w:cs="Arial"/>
                <w:sz w:val="18"/>
                <w:szCs w:val="24"/>
              </w:rPr>
              <w:t>the range/limit of</w:t>
            </w:r>
            <w:r>
              <w:rPr>
                <w:rFonts w:ascii="Arial" w:hAnsi="Arial" w:cs="Arial"/>
                <w:sz w:val="18"/>
                <w:szCs w:val="24"/>
              </w:rPr>
              <w:t xml:space="preserve"> ax</w:t>
            </w:r>
            <w:r w:rsidR="00A44082">
              <w:rPr>
                <w:rFonts w:ascii="Arial" w:hAnsi="Arial" w:cs="Arial"/>
                <w:sz w:val="18"/>
                <w:szCs w:val="24"/>
              </w:rPr>
              <w:t>es</w:t>
            </w:r>
            <w:r>
              <w:rPr>
                <w:rFonts w:ascii="Arial" w:hAnsi="Arial" w:cs="Arial"/>
                <w:sz w:val="18"/>
                <w:szCs w:val="24"/>
              </w:rPr>
              <w:t>. For example:</w:t>
            </w:r>
          </w:p>
          <w:p w14:paraId="76B3BE24" w14:textId="1E72ABFC" w:rsidR="00B5486C" w:rsidRPr="00670D6E" w:rsidRDefault="008C0F54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>lim = c(0, 100)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B5486C">
              <w:rPr>
                <w:rFonts w:ascii="Arial" w:hAnsi="Arial" w:cs="Arial"/>
                <w:sz w:val="18"/>
                <w:szCs w:val="24"/>
              </w:rPr>
              <w:t>x axis from 0 to 100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4476080B" w14:textId="77777777" w:rsidTr="00414B1A">
        <w:tc>
          <w:tcPr>
            <w:tcW w:w="1705" w:type="dxa"/>
          </w:tcPr>
          <w:p w14:paraId="3C132367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</w:p>
        </w:tc>
        <w:tc>
          <w:tcPr>
            <w:tcW w:w="7650" w:type="dxa"/>
          </w:tcPr>
          <w:p w14:paraId="45420461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how grouping is displayed.</w:t>
            </w:r>
          </w:p>
          <w:p w14:paraId="10AECE8A" w14:textId="68FD2A87" w:rsidR="00B5486C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group by color;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363AAF" w14:textId="5CC8E050" w:rsidR="005C7D54" w:rsidRPr="00D91360" w:rsidRDefault="00B5486C" w:rsidP="00D913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 xml:space="preserve">group.type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panels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(individual panel for each group)</w:t>
            </w:r>
          </w:p>
        </w:tc>
      </w:tr>
      <w:tr w:rsidR="00B5486C" w:rsidRPr="004228BA" w14:paraId="3B39F743" w14:textId="77777777" w:rsidTr="00414B1A">
        <w:tc>
          <w:tcPr>
            <w:tcW w:w="1705" w:type="dxa"/>
          </w:tcPr>
          <w:p w14:paraId="7F1F57DF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group.lab</w:t>
            </w:r>
          </w:p>
        </w:tc>
        <w:tc>
          <w:tcPr>
            <w:tcW w:w="7650" w:type="dxa"/>
          </w:tcPr>
          <w:p w14:paraId="707B09F5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label for the grouping variable.</w:t>
            </w:r>
          </w:p>
        </w:tc>
      </w:tr>
      <w:tr w:rsidR="00B5486C" w:rsidRPr="004228BA" w14:paraId="361952E4" w14:textId="77777777" w:rsidTr="00414B1A">
        <w:tc>
          <w:tcPr>
            <w:tcW w:w="1705" w:type="dxa"/>
          </w:tcPr>
          <w:p w14:paraId="39CF9789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</w:p>
        </w:tc>
        <w:tc>
          <w:tcPr>
            <w:tcW w:w="7650" w:type="dxa"/>
          </w:tcPr>
          <w:p w14:paraId="6BF54692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names of group categories. Must be a character vector that matches the number of groups. (Be careful that the order of names matches the grouping order!) For example:</w:t>
            </w:r>
          </w:p>
          <w:p w14:paraId="3BA14D25" w14:textId="2F52B732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Apples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Oranges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</w:tc>
      </w:tr>
      <w:tr w:rsidR="00A80491" w:rsidRPr="004228BA" w14:paraId="57792E64" w14:textId="77777777" w:rsidTr="00414B1A">
        <w:tc>
          <w:tcPr>
            <w:tcW w:w="1705" w:type="dxa"/>
          </w:tcPr>
          <w:p w14:paraId="42F0931B" w14:textId="76E3A8DF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</w:p>
        </w:tc>
        <w:tc>
          <w:tcPr>
            <w:tcW w:w="7650" w:type="dxa"/>
          </w:tcPr>
          <w:p w14:paraId="3AD9D710" w14:textId="61E2B833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error bars for bar plots.</w:t>
            </w:r>
          </w:p>
          <w:p w14:paraId="521C47B2" w14:textId="4443034B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deviation;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A4D277" w14:textId="470859F3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error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D3DD09E" w14:textId="419C48B8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 xml:space="preserve">error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>none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no error bars)</w:t>
            </w:r>
          </w:p>
        </w:tc>
      </w:tr>
      <w:tr w:rsidR="00A80491" w:rsidRPr="004228BA" w14:paraId="09C5092B" w14:textId="77777777" w:rsidTr="00414B1A">
        <w:tc>
          <w:tcPr>
            <w:tcW w:w="1705" w:type="dxa"/>
          </w:tcPr>
          <w:p w14:paraId="60B3FAAC" w14:textId="78F62102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</w:p>
        </w:tc>
        <w:tc>
          <w:tcPr>
            <w:tcW w:w="7650" w:type="dxa"/>
          </w:tcPr>
          <w:p w14:paraId="1C680417" w14:textId="376010A5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width of the error bar caps (as a fraction of bar width).</w:t>
            </w:r>
          </w:p>
          <w:p w14:paraId="73A48667" w14:textId="0F7D0C0B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10%;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A80491" w:rsidRPr="004228BA" w14:paraId="7D186D10" w14:textId="77777777" w:rsidTr="00414B1A">
        <w:tc>
          <w:tcPr>
            <w:tcW w:w="1705" w:type="dxa"/>
          </w:tcPr>
          <w:p w14:paraId="19DFBBFA" w14:textId="77777777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title</w:t>
            </w:r>
          </w:p>
        </w:tc>
        <w:tc>
          <w:tcPr>
            <w:tcW w:w="7650" w:type="dxa"/>
          </w:tcPr>
          <w:p w14:paraId="451C9200" w14:textId="47DE10C3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figure title. For example:</w:t>
            </w:r>
          </w:p>
          <w:p w14:paraId="732C146C" w14:textId="0C7DEA9C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Title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My title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A80491" w:rsidRPr="004228BA" w14:paraId="22EC8E59" w14:textId="77777777" w:rsidTr="00414B1A">
        <w:tc>
          <w:tcPr>
            <w:tcW w:w="1705" w:type="dxa"/>
          </w:tcPr>
          <w:p w14:paraId="2D1D0C81" w14:textId="77777777" w:rsidR="00A80491" w:rsidRPr="00555E7D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log</w:t>
            </w:r>
          </w:p>
        </w:tc>
        <w:tc>
          <w:tcPr>
            <w:tcW w:w="7650" w:type="dxa"/>
          </w:tcPr>
          <w:p w14:paraId="0B600F35" w14:textId="77777777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Allows you to show your x and/or y axes on a log scale:</w:t>
            </w:r>
          </w:p>
          <w:p w14:paraId="7F342510" w14:textId="5E796EAC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0E7EDB97" w14:textId="530A73DF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33BADE3D" w14:textId="6BE3FF5E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106246" w:rsidRPr="004228BA" w14:paraId="0DBBE8CA" w14:textId="77777777" w:rsidTr="00414B1A">
        <w:tc>
          <w:tcPr>
            <w:tcW w:w="1705" w:type="dxa"/>
          </w:tcPr>
          <w:p w14:paraId="173F51A9" w14:textId="26A91F81" w:rsidR="00106246" w:rsidRPr="00555E7D" w:rsidRDefault="00106246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give.data</w:t>
            </w:r>
          </w:p>
        </w:tc>
        <w:tc>
          <w:tcPr>
            <w:tcW w:w="7650" w:type="dxa"/>
          </w:tcPr>
          <w:p w14:paraId="732C8374" w14:textId="245A9318" w:rsidR="00106246" w:rsidRDefault="00106246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</w:t>
            </w:r>
            <w:r w:rsidRPr="00502686">
              <w:rPr>
                <w:rFonts w:ascii="Lucida Console" w:hAnsi="Lucida Console" w:cs="Arial"/>
                <w:b/>
                <w:sz w:val="18"/>
                <w:szCs w:val="24"/>
              </w:rPr>
              <w:t>TRUE</w:t>
            </w:r>
            <w:r>
              <w:rPr>
                <w:rFonts w:ascii="Arial" w:hAnsi="Arial" w:cs="Arial"/>
                <w:sz w:val="18"/>
                <w:szCs w:val="24"/>
              </w:rPr>
              <w:t xml:space="preserve"> will return the data frame used to generate the figure. (Only includes x, y, and/or grouping variables).</w:t>
            </w:r>
          </w:p>
        </w:tc>
      </w:tr>
    </w:tbl>
    <w:p w14:paraId="73529729" w14:textId="540C7D72" w:rsidR="00CA4C56" w:rsidRDefault="00CA4C56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DD50E" w14:textId="7D19A4AB" w:rsidR="00CA4C56" w:rsidRDefault="00CA4C56" w:rsidP="00CA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Combining multiple plots</w:t>
      </w:r>
    </w:p>
    <w:p w14:paraId="37E61C97" w14:textId="77777777" w:rsidR="00CA4C56" w:rsidRDefault="00CA4C56" w:rsidP="00CA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FBE7B" w14:textId="63628C2F" w:rsidR="00CA4C56" w:rsidRDefault="00CA4C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Additional points</w:t>
      </w:r>
      <w:r w:rsidR="000E6851">
        <w:rPr>
          <w:rFonts w:ascii="Times New Roman" w:hAnsi="Times New Roman" w:cs="Times New Roman"/>
          <w:bCs/>
          <w:sz w:val="24"/>
          <w:szCs w:val="24"/>
        </w:rPr>
        <w:t xml:space="preserve">, lines, or text can be added to a plot using the </w:t>
      </w:r>
      <w:r w:rsidR="000E6851" w:rsidRPr="000E6851">
        <w:rPr>
          <w:rFonts w:ascii="Lucida Console" w:hAnsi="Lucida Console" w:cs="Arial"/>
          <w:b/>
          <w:sz w:val="18"/>
          <w:szCs w:val="18"/>
        </w:rPr>
        <w:t>add.weplot</w:t>
      </w:r>
      <w:r w:rsidR="000E6851">
        <w:rPr>
          <w:rFonts w:ascii="Times New Roman" w:hAnsi="Times New Roman" w:cs="Times New Roman"/>
          <w:bCs/>
          <w:sz w:val="24"/>
          <w:szCs w:val="24"/>
        </w:rPr>
        <w:t xml:space="preserve"> function.</w:t>
      </w:r>
    </w:p>
    <w:p w14:paraId="6D7F5BA5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719C8FB5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67C433FD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0E6851" w14:paraId="6D22F844" w14:textId="77777777" w:rsidTr="007B4DCD">
        <w:tc>
          <w:tcPr>
            <w:tcW w:w="9350" w:type="dxa"/>
          </w:tcPr>
          <w:p w14:paraId="36329800" w14:textId="2C6F50A9" w:rsidR="000E6851" w:rsidRDefault="000E6851" w:rsidP="000E6851">
            <w:pPr>
              <w:spacing w:after="60"/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X.Obj1, y = Y.Obj1) +</w:t>
            </w:r>
          </w:p>
          <w:p w14:paraId="7FA5A245" w14:textId="5FD6A443" w:rsidR="000E6851" w:rsidRDefault="000E6851" w:rsidP="000E6851">
            <w:pPr>
              <w:spacing w:after="60"/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 add.weplot(x = X.Obj2, y = Y.Obj2)</w:t>
            </w:r>
          </w:p>
          <w:p w14:paraId="4DFE051A" w14:textId="77777777" w:rsidR="000E6851" w:rsidRPr="009703E8" w:rsidRDefault="000E6851" w:rsidP="000E6851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5168CC4" w14:textId="77777777" w:rsidR="000E6851" w:rsidRDefault="000E6851" w:rsidP="000E6851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(i.e. same number of values).</w:t>
            </w:r>
          </w:p>
        </w:tc>
      </w:tr>
    </w:tbl>
    <w:p w14:paraId="66053D92" w14:textId="77777777" w:rsidR="00CA4C56" w:rsidRDefault="00CA4C56">
      <w:pPr>
        <w:rPr>
          <w:rFonts w:ascii="Times New Roman" w:hAnsi="Times New Roman" w:cs="Times New Roman"/>
          <w:bCs/>
          <w:sz w:val="24"/>
          <w:szCs w:val="24"/>
        </w:rPr>
      </w:pPr>
    </w:p>
    <w:p w14:paraId="5018692F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2455EEAA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7E355840" w14:textId="26CB72F1" w:rsidR="00CA4C56" w:rsidRDefault="00CA4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Multiple plotsWeplot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71639" w14:textId="77777777" w:rsidR="00B20D3A" w:rsidRPr="00B20D3A" w:rsidRDefault="00B20D3A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0D3A" w:rsidRPr="00B20D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408D" w14:textId="77777777" w:rsidR="00E107F2" w:rsidRDefault="00E107F2" w:rsidP="006C714B">
      <w:pPr>
        <w:spacing w:after="0" w:line="240" w:lineRule="auto"/>
      </w:pPr>
      <w:r>
        <w:separator/>
      </w:r>
    </w:p>
  </w:endnote>
  <w:endnote w:type="continuationSeparator" w:id="0">
    <w:p w14:paraId="493D8A77" w14:textId="77777777" w:rsidR="00E107F2" w:rsidRDefault="00E107F2" w:rsidP="006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326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65C32201" w14:textId="366CF164" w:rsidR="006C714B" w:rsidRPr="006C714B" w:rsidRDefault="006C714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C714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C714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C714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64EC" w14:textId="77777777" w:rsidR="00E107F2" w:rsidRDefault="00E107F2" w:rsidP="006C714B">
      <w:pPr>
        <w:spacing w:after="0" w:line="240" w:lineRule="auto"/>
      </w:pPr>
      <w:r>
        <w:separator/>
      </w:r>
    </w:p>
  </w:footnote>
  <w:footnote w:type="continuationSeparator" w:id="0">
    <w:p w14:paraId="308D2F80" w14:textId="77777777" w:rsidR="00E107F2" w:rsidRDefault="00E107F2" w:rsidP="006C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10E"/>
    <w:multiLevelType w:val="hybridMultilevel"/>
    <w:tmpl w:val="98A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BE4"/>
    <w:multiLevelType w:val="hybridMultilevel"/>
    <w:tmpl w:val="A62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816"/>
    <w:multiLevelType w:val="hybridMultilevel"/>
    <w:tmpl w:val="904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61F"/>
    <w:multiLevelType w:val="hybridMultilevel"/>
    <w:tmpl w:val="499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20"/>
    <w:multiLevelType w:val="hybridMultilevel"/>
    <w:tmpl w:val="5A0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3279">
    <w:abstractNumId w:val="2"/>
  </w:num>
  <w:num w:numId="2" w16cid:durableId="98719137">
    <w:abstractNumId w:val="0"/>
  </w:num>
  <w:num w:numId="3" w16cid:durableId="1666591834">
    <w:abstractNumId w:val="4"/>
  </w:num>
  <w:num w:numId="4" w16cid:durableId="767508462">
    <w:abstractNumId w:val="1"/>
  </w:num>
  <w:num w:numId="5" w16cid:durableId="89300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3A"/>
    <w:rsid w:val="0001049A"/>
    <w:rsid w:val="00050A2E"/>
    <w:rsid w:val="000963EC"/>
    <w:rsid w:val="000E6851"/>
    <w:rsid w:val="00106246"/>
    <w:rsid w:val="00132FEC"/>
    <w:rsid w:val="00190E72"/>
    <w:rsid w:val="001B7437"/>
    <w:rsid w:val="00230A10"/>
    <w:rsid w:val="0024224A"/>
    <w:rsid w:val="00283D73"/>
    <w:rsid w:val="002E6E0B"/>
    <w:rsid w:val="00350CA8"/>
    <w:rsid w:val="00367EEB"/>
    <w:rsid w:val="004057D7"/>
    <w:rsid w:val="00414B1A"/>
    <w:rsid w:val="00502686"/>
    <w:rsid w:val="005C7D54"/>
    <w:rsid w:val="005F4F54"/>
    <w:rsid w:val="0061158B"/>
    <w:rsid w:val="00645B6F"/>
    <w:rsid w:val="006472C2"/>
    <w:rsid w:val="006633CE"/>
    <w:rsid w:val="00670D6E"/>
    <w:rsid w:val="006C714B"/>
    <w:rsid w:val="007278C7"/>
    <w:rsid w:val="00752EF3"/>
    <w:rsid w:val="00765817"/>
    <w:rsid w:val="00786BEA"/>
    <w:rsid w:val="007B4DCD"/>
    <w:rsid w:val="00840ED9"/>
    <w:rsid w:val="00860FF5"/>
    <w:rsid w:val="0087575B"/>
    <w:rsid w:val="008C0F54"/>
    <w:rsid w:val="008D2E11"/>
    <w:rsid w:val="00951760"/>
    <w:rsid w:val="009703E8"/>
    <w:rsid w:val="009C08BC"/>
    <w:rsid w:val="009C587D"/>
    <w:rsid w:val="00A24402"/>
    <w:rsid w:val="00A44082"/>
    <w:rsid w:val="00A80491"/>
    <w:rsid w:val="00AA1F7D"/>
    <w:rsid w:val="00B20D3A"/>
    <w:rsid w:val="00B31025"/>
    <w:rsid w:val="00B4206F"/>
    <w:rsid w:val="00B5486C"/>
    <w:rsid w:val="00B549A4"/>
    <w:rsid w:val="00BE67F1"/>
    <w:rsid w:val="00CA4C56"/>
    <w:rsid w:val="00CA793E"/>
    <w:rsid w:val="00D178BC"/>
    <w:rsid w:val="00D26864"/>
    <w:rsid w:val="00D52A5B"/>
    <w:rsid w:val="00D91360"/>
    <w:rsid w:val="00DB7E60"/>
    <w:rsid w:val="00E107F2"/>
    <w:rsid w:val="00E61AF8"/>
    <w:rsid w:val="00E8563E"/>
    <w:rsid w:val="00E93D70"/>
    <w:rsid w:val="00EA2846"/>
    <w:rsid w:val="00F02642"/>
    <w:rsid w:val="00F51102"/>
    <w:rsid w:val="00F65EC6"/>
    <w:rsid w:val="00F90C18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BE"/>
  <w15:docId w15:val="{E2E28ACA-2EAC-4C8C-BD34-E48DD058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D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B"/>
  </w:style>
  <w:style w:type="paragraph" w:styleId="Footer">
    <w:name w:val="footer"/>
    <w:basedOn w:val="Normal"/>
    <w:link w:val="Foot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tzheng/files/Rcol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Griffith</dc:creator>
  <cp:keywords/>
  <dc:description/>
  <cp:lastModifiedBy>Alden Griffith</cp:lastModifiedBy>
  <cp:revision>1</cp:revision>
  <cp:lastPrinted>2022-02-21T17:14:00Z</cp:lastPrinted>
  <dcterms:created xsi:type="dcterms:W3CDTF">2022-02-21T17:17:00Z</dcterms:created>
  <dcterms:modified xsi:type="dcterms:W3CDTF">2024-02-21T12:28:00Z</dcterms:modified>
</cp:coreProperties>
</file>