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D0D9" w14:textId="0BADE952" w:rsidR="00F51102" w:rsidRDefault="00F51102" w:rsidP="00B20D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775"/>
      </w:tblGrid>
      <w:tr w:rsidR="00B5486C" w14:paraId="5BBEE8B4" w14:textId="77777777" w:rsidTr="004057D7">
        <w:tc>
          <w:tcPr>
            <w:tcW w:w="4675" w:type="dxa"/>
          </w:tcPr>
          <w:p w14:paraId="265700D1" w14:textId="112D84DC" w:rsidR="00B5486C" w:rsidRDefault="00B5486C" w:rsidP="00B20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5817">
              <w:rPr>
                <w:rFonts w:ascii="Garamond" w:hAnsi="Garamond" w:cs="Times New Roman"/>
                <w:color w:val="0E2879"/>
                <w:sz w:val="56"/>
                <w:szCs w:val="56"/>
              </w:rPr>
              <w:t>W</w:t>
            </w:r>
            <w:r w:rsidRPr="00B20D3A">
              <w:rPr>
                <w:rFonts w:ascii="Times New Roman" w:hAnsi="Times New Roman" w:cs="Times New Roman"/>
                <w:sz w:val="36"/>
                <w:szCs w:val="36"/>
              </w:rPr>
              <w:t>eplot</w:t>
            </w:r>
            <w:proofErr w:type="spellEnd"/>
          </w:p>
        </w:tc>
        <w:tc>
          <w:tcPr>
            <w:tcW w:w="4775" w:type="dxa"/>
            <w:vAlign w:val="bottom"/>
          </w:tcPr>
          <w:p w14:paraId="72C71D60" w14:textId="3E7E3FE7" w:rsidR="00B5486C" w:rsidRPr="00765817" w:rsidRDefault="00765817" w:rsidP="0076581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5817">
              <w:rPr>
                <w:rFonts w:ascii="Arial" w:hAnsi="Arial" w:cs="Arial"/>
                <w:sz w:val="18"/>
                <w:szCs w:val="18"/>
              </w:rPr>
              <w:t>(Version 1.24)</w:t>
            </w:r>
          </w:p>
        </w:tc>
      </w:tr>
    </w:tbl>
    <w:p w14:paraId="6B40CDED" w14:textId="77777777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8E6AC" w14:textId="0714DB0B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function that can create a variety of figures with a single line of code. It uses the plotting framework of the ggplot2 package</w:t>
      </w:r>
      <w:r w:rsidR="009C08BC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allows for a range of input data types and formats.</w:t>
      </w:r>
      <w:r w:rsidR="00B548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62BC7" w14:textId="6E0BD0C8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5851C" w14:textId="3E90C6DA" w:rsidR="006633CE" w:rsidRPr="0087575B" w:rsidRDefault="006633CE" w:rsidP="006633C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Installation</w:t>
      </w:r>
    </w:p>
    <w:p w14:paraId="3FFBA53B" w14:textId="07D357B2" w:rsidR="00414B1A" w:rsidRPr="00414B1A" w:rsidRDefault="00414B1A" w:rsidP="00414B1A">
      <w:pPr>
        <w:rPr>
          <w:rFonts w:ascii="Lucida Console" w:hAnsi="Lucida Console" w:cs="Arial"/>
          <w:b/>
          <w:sz w:val="14"/>
          <w:szCs w:val="14"/>
        </w:rPr>
      </w:pPr>
      <w:proofErr w:type="spellStart"/>
      <w:r w:rsidRPr="00414B1A">
        <w:rPr>
          <w:rFonts w:ascii="Lucida Console" w:hAnsi="Lucida Console" w:cs="Arial"/>
          <w:b/>
          <w:sz w:val="14"/>
          <w:szCs w:val="14"/>
        </w:rPr>
        <w:t>download.file</w:t>
      </w:r>
      <w:proofErr w:type="spellEnd"/>
      <w:r w:rsidRPr="00414B1A">
        <w:rPr>
          <w:rFonts w:ascii="Lucida Console" w:hAnsi="Lucida Console" w:cs="Arial"/>
          <w:b/>
          <w:sz w:val="14"/>
          <w:szCs w:val="14"/>
        </w:rPr>
        <w:t>(</w:t>
      </w:r>
      <w:proofErr w:type="spellStart"/>
      <w:r w:rsidRPr="00414B1A">
        <w:rPr>
          <w:rFonts w:ascii="Lucida Console" w:hAnsi="Lucida Console" w:cs="Arial"/>
          <w:b/>
          <w:sz w:val="14"/>
          <w:szCs w:val="14"/>
        </w:rPr>
        <w:t>url</w:t>
      </w:r>
      <w:proofErr w:type="spellEnd"/>
      <w:r w:rsidRPr="00414B1A">
        <w:rPr>
          <w:rFonts w:ascii="Lucida Console" w:hAnsi="Lucida Console" w:cs="Arial"/>
          <w:b/>
          <w:sz w:val="14"/>
          <w:szCs w:val="14"/>
        </w:rPr>
        <w:t xml:space="preserve"> =</w:t>
      </w:r>
      <w:r w:rsidRPr="00414B1A">
        <w:rPr>
          <w:rFonts w:ascii="Lucida Console" w:hAnsi="Lucida Console" w:cs="Arial"/>
          <w:b/>
          <w:sz w:val="14"/>
          <w:szCs w:val="14"/>
        </w:rPr>
        <w:t xml:space="preserve"> </w:t>
      </w:r>
      <w:r w:rsidRPr="00414B1A">
        <w:rPr>
          <w:rFonts w:ascii="Lucida Console" w:hAnsi="Lucida Console" w:cs="Arial"/>
          <w:b/>
          <w:sz w:val="14"/>
          <w:szCs w:val="14"/>
        </w:rPr>
        <w:t>"https://raw.githubusercontent.com/AldenGriffith/weplot/main/</w:t>
      </w:r>
      <w:r w:rsidRPr="00414B1A">
        <w:rPr>
          <w:rFonts w:ascii="Lucida Console" w:hAnsi="Lucida Console" w:cs="Arial"/>
          <w:b/>
          <w:sz w:val="14"/>
          <w:szCs w:val="14"/>
        </w:rPr>
        <w:t>c</w:t>
      </w:r>
      <w:r w:rsidRPr="00414B1A">
        <w:rPr>
          <w:rFonts w:ascii="Lucida Console" w:hAnsi="Lucida Console" w:cs="Arial"/>
          <w:b/>
          <w:sz w:val="14"/>
          <w:szCs w:val="14"/>
        </w:rPr>
        <w:t>urrent</w:t>
      </w:r>
      <w:r w:rsidRPr="00414B1A">
        <w:rPr>
          <w:rFonts w:ascii="Lucida Console" w:hAnsi="Lucida Console" w:cs="Arial"/>
          <w:b/>
          <w:sz w:val="14"/>
          <w:szCs w:val="14"/>
        </w:rPr>
        <w:t>-v</w:t>
      </w:r>
      <w:r w:rsidRPr="00414B1A">
        <w:rPr>
          <w:rFonts w:ascii="Lucida Console" w:hAnsi="Lucida Console" w:cs="Arial"/>
          <w:b/>
          <w:sz w:val="14"/>
          <w:szCs w:val="14"/>
        </w:rPr>
        <w:t>ersion/weplot.R",</w:t>
      </w:r>
      <w:r w:rsidRPr="00414B1A">
        <w:rPr>
          <w:rFonts w:ascii="Lucida Console" w:hAnsi="Lucida Console" w:cs="Arial"/>
          <w:b/>
          <w:sz w:val="14"/>
          <w:szCs w:val="14"/>
        </w:rPr>
        <w:br/>
        <w:t xml:space="preserve">              </w:t>
      </w:r>
      <w:proofErr w:type="spellStart"/>
      <w:r w:rsidRPr="00414B1A">
        <w:rPr>
          <w:rFonts w:ascii="Lucida Console" w:hAnsi="Lucida Console" w:cs="Arial"/>
          <w:b/>
          <w:sz w:val="14"/>
          <w:szCs w:val="14"/>
        </w:rPr>
        <w:t>destfile</w:t>
      </w:r>
      <w:proofErr w:type="spellEnd"/>
      <w:r w:rsidRPr="00414B1A">
        <w:rPr>
          <w:rFonts w:ascii="Lucida Console" w:hAnsi="Lucida Console" w:cs="Arial"/>
          <w:b/>
          <w:sz w:val="14"/>
          <w:szCs w:val="14"/>
        </w:rPr>
        <w:t xml:space="preserve"> = 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proofErr w:type="spellStart"/>
      <w:r w:rsidRPr="00414B1A">
        <w:rPr>
          <w:rFonts w:ascii="Lucida Console" w:hAnsi="Lucida Console" w:cs="Arial"/>
          <w:b/>
          <w:sz w:val="14"/>
          <w:szCs w:val="14"/>
        </w:rPr>
        <w:t>weplot.R</w:t>
      </w:r>
      <w:proofErr w:type="spellEnd"/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)</w:t>
      </w:r>
    </w:p>
    <w:p w14:paraId="58F33C43" w14:textId="14373E7A" w:rsidR="00414B1A" w:rsidRPr="00414B1A" w:rsidRDefault="00414B1A" w:rsidP="00414B1A">
      <w:pPr>
        <w:spacing w:after="0" w:line="240" w:lineRule="auto"/>
        <w:rPr>
          <w:rFonts w:ascii="Lucida Console" w:hAnsi="Lucida Console" w:cs="Arial"/>
          <w:b/>
          <w:sz w:val="14"/>
          <w:szCs w:val="14"/>
        </w:rPr>
      </w:pPr>
      <w:r w:rsidRPr="00414B1A">
        <w:rPr>
          <w:rFonts w:ascii="Lucida Console" w:hAnsi="Lucida Console" w:cs="Arial"/>
          <w:b/>
          <w:sz w:val="14"/>
          <w:szCs w:val="14"/>
        </w:rPr>
        <w:t>source(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proofErr w:type="spellStart"/>
      <w:r w:rsidRPr="00414B1A">
        <w:rPr>
          <w:rFonts w:ascii="Lucida Console" w:hAnsi="Lucida Console" w:cs="Arial"/>
          <w:b/>
          <w:sz w:val="14"/>
          <w:szCs w:val="14"/>
        </w:rPr>
        <w:t>weplot.R</w:t>
      </w:r>
      <w:proofErr w:type="spellEnd"/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)</w:t>
      </w:r>
    </w:p>
    <w:p w14:paraId="42433C14" w14:textId="62E5A6C1" w:rsidR="00FF4463" w:rsidRDefault="00FF4463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7B33D" w14:textId="77777777" w:rsidR="00FF4463" w:rsidRDefault="00FF4463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65D9F" w14:textId="1EC28275" w:rsidR="00FF4463" w:rsidRPr="0087575B" w:rsidRDefault="00FF4463" w:rsidP="00FF4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Using individual objects as input data</w:t>
      </w:r>
    </w:p>
    <w:p w14:paraId="13925F3A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5BEBF7" w14:textId="6A38EA9F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Weplot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can plot x and y variables based on the values of individual objects in a manner similar to the built-in </w:t>
      </w:r>
      <w:r w:rsidRPr="0001049A">
        <w:rPr>
          <w:rFonts w:ascii="Lucida Console" w:hAnsi="Lucida Console" w:cs="Arial"/>
          <w:b/>
          <w:sz w:val="18"/>
          <w:szCs w:val="18"/>
        </w:rPr>
        <w:t>plot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function. However, the values of multiple objects can be overlai</w:t>
      </w:r>
      <w:r w:rsidR="00EA2846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 by combining objects using the </w:t>
      </w:r>
      <w:r w:rsidRPr="0001049A">
        <w:rPr>
          <w:rFonts w:ascii="Lucida Console" w:hAnsi="Lucida Console" w:cs="Arial"/>
          <w:b/>
          <w:sz w:val="18"/>
          <w:szCs w:val="18"/>
        </w:rPr>
        <w:t>list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function. The following examples highlight the multiple ways in which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weplot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can work with data stored in individual objects, in this case named </w:t>
      </w:r>
      <w:proofErr w:type="spellStart"/>
      <w:r w:rsidRPr="00FF4463">
        <w:rPr>
          <w:rFonts w:ascii="Lucida Console" w:hAnsi="Lucida Console" w:cs="Arial"/>
          <w:b/>
          <w:sz w:val="18"/>
          <w:szCs w:val="24"/>
        </w:rPr>
        <w:t>X.Obj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F4463">
        <w:rPr>
          <w:rFonts w:ascii="Lucida Console" w:hAnsi="Lucida Console" w:cs="Arial"/>
          <w:b/>
          <w:sz w:val="18"/>
          <w:szCs w:val="24"/>
        </w:rPr>
        <w:t>Y.Obj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etc.</w:t>
      </w:r>
    </w:p>
    <w:p w14:paraId="248DC6AE" w14:textId="77777777" w:rsidR="006633CE" w:rsidRPr="00050A2E" w:rsidRDefault="006633CE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F4463" w14:paraId="04DB7D3F" w14:textId="77777777" w:rsidTr="006633CE">
        <w:tc>
          <w:tcPr>
            <w:tcW w:w="9350" w:type="dxa"/>
          </w:tcPr>
          <w:p w14:paraId="6E784FE6" w14:textId="77777777" w:rsidR="00FF4463" w:rsidRDefault="00FF4463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(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Y.Obj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  <w:p w14:paraId="189E1D6C" w14:textId="77777777" w:rsidR="00FF4463" w:rsidRPr="00E8563E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If a single object is given with no formal argument name (</w:t>
            </w:r>
            <w:proofErr w:type="gramStart"/>
            <w:r>
              <w:rPr>
                <w:rFonts w:ascii="Arial" w:hAnsi="Arial" w:cs="Arial"/>
                <w:bCs/>
                <w:sz w:val="18"/>
                <w:szCs w:val="24"/>
              </w:rPr>
              <w:t>i.e.</w:t>
            </w:r>
            <w:proofErr w:type="gramEnd"/>
            <w:r>
              <w:rPr>
                <w:rFonts w:ascii="Arial" w:hAnsi="Arial" w:cs="Arial"/>
                <w:bCs/>
                <w:sz w:val="18"/>
                <w:szCs w:val="24"/>
              </w:rPr>
              <w:t xml:space="preserve"> no </w:t>
            </w:r>
            <w:r w:rsidRPr="007278C7">
              <w:rPr>
                <w:rFonts w:ascii="Lucida Console" w:hAnsi="Lucida Console" w:cs="Arial"/>
                <w:b/>
                <w:sz w:val="16"/>
                <w:szCs w:val="16"/>
              </w:rPr>
              <w:t>x=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or </w:t>
            </w:r>
            <w:r w:rsidRPr="007278C7">
              <w:rPr>
                <w:rFonts w:ascii="Lucida Console" w:hAnsi="Lucida Console" w:cs="Arial"/>
                <w:b/>
                <w:sz w:val="16"/>
                <w:szCs w:val="16"/>
              </w:rPr>
              <w:t>y=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), it plots values on the y axis with index values on the x axis. This is the same behavior as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plot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function.</w:t>
            </w:r>
          </w:p>
        </w:tc>
      </w:tr>
      <w:tr w:rsidR="00FF4463" w14:paraId="2D5FD5AE" w14:textId="77777777" w:rsidTr="006633CE">
        <w:tc>
          <w:tcPr>
            <w:tcW w:w="9350" w:type="dxa"/>
          </w:tcPr>
          <w:p w14:paraId="73609886" w14:textId="77777777" w:rsidR="00FF4463" w:rsidRDefault="00FF4463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y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Y.Obj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  <w:p w14:paraId="5BC84730" w14:textId="77777777" w:rsidR="00FF4463" w:rsidRPr="00E8563E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This is the same outcome as above; plots values on the y axis with index value on the x axis.</w:t>
            </w:r>
          </w:p>
        </w:tc>
      </w:tr>
      <w:tr w:rsidR="00FF4463" w14:paraId="6E96615D" w14:textId="77777777" w:rsidTr="006633CE">
        <w:tc>
          <w:tcPr>
            <w:tcW w:w="9350" w:type="dxa"/>
          </w:tcPr>
          <w:p w14:paraId="50953480" w14:textId="77777777" w:rsidR="00FF4463" w:rsidRDefault="00FF4463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x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X.Obj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  <w:p w14:paraId="070BE680" w14:textId="6C3F4FD6" w:rsidR="00FF4463" w:rsidRPr="00E8563E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6248441"/>
            <w:r>
              <w:rPr>
                <w:rFonts w:ascii="Arial" w:hAnsi="Arial" w:cs="Arial"/>
                <w:bCs/>
                <w:sz w:val="18"/>
                <w:szCs w:val="24"/>
              </w:rPr>
              <w:t xml:space="preserve">If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argument is formally provided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) without a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input argument, the figure will default to a histogram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hist</w:t>
            </w:r>
            <w:r w:rsidR="008C0F54" w:rsidRPr="008C0F54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) unless the </w:t>
            </w:r>
            <w:proofErr w:type="gramStart"/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type</w:t>
            </w:r>
            <w:proofErr w:type="gramEnd"/>
            <w:r>
              <w:rPr>
                <w:rFonts w:ascii="Arial" w:hAnsi="Arial" w:cs="Arial"/>
                <w:bCs/>
                <w:sz w:val="18"/>
                <w:szCs w:val="24"/>
              </w:rPr>
              <w:t xml:space="preserve"> argument is provided.</w:t>
            </w:r>
            <w:bookmarkEnd w:id="0"/>
          </w:p>
        </w:tc>
      </w:tr>
      <w:tr w:rsidR="00FF4463" w14:paraId="3E35ACBC" w14:textId="77777777" w:rsidTr="006633CE">
        <w:tc>
          <w:tcPr>
            <w:tcW w:w="9350" w:type="dxa"/>
          </w:tcPr>
          <w:p w14:paraId="1A2214B7" w14:textId="77777777" w:rsidR="00FF4463" w:rsidRDefault="00FF4463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(x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X.Obj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y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Y.Obj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  <w:p w14:paraId="2881618F" w14:textId="77777777" w:rsidR="00FF4463" w:rsidRPr="009703E8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object (</w:t>
            </w:r>
            <w:proofErr w:type="spellStart"/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proofErr w:type="spellEnd"/>
            <w:r>
              <w:rPr>
                <w:rFonts w:ascii="Arial" w:hAnsi="Arial" w:cs="Arial"/>
                <w:bCs/>
                <w:sz w:val="18"/>
                <w:szCs w:val="24"/>
              </w:rPr>
              <w:t>) against an x object (</w:t>
            </w:r>
            <w:proofErr w:type="spellStart"/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proofErr w:type="spellEnd"/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068883D1" w14:textId="77777777" w:rsidR="00FF4463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Both objects must have the same length (</w:t>
            </w:r>
            <w:proofErr w:type="gramStart"/>
            <w:r>
              <w:rPr>
                <w:rFonts w:ascii="Arial" w:hAnsi="Arial" w:cs="Arial"/>
                <w:bCs/>
                <w:sz w:val="18"/>
                <w:szCs w:val="24"/>
              </w:rPr>
              <w:t>i.e.</w:t>
            </w:r>
            <w:proofErr w:type="gramEnd"/>
            <w:r>
              <w:rPr>
                <w:rFonts w:ascii="Arial" w:hAnsi="Arial" w:cs="Arial"/>
                <w:bCs/>
                <w:sz w:val="18"/>
                <w:szCs w:val="24"/>
              </w:rPr>
              <w:t xml:space="preserve"> same number of values).</w:t>
            </w:r>
          </w:p>
        </w:tc>
      </w:tr>
      <w:tr w:rsidR="00FF4463" w14:paraId="73547FD8" w14:textId="77777777" w:rsidTr="006633CE">
        <w:tc>
          <w:tcPr>
            <w:tcW w:w="9350" w:type="dxa"/>
          </w:tcPr>
          <w:p w14:paraId="2C3090E6" w14:textId="77777777" w:rsidR="00FF4463" w:rsidRPr="001B7437" w:rsidRDefault="00FF4463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eplot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(x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X.Obj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, y = list(Y.Obj1, Y.Obj2))</w:t>
            </w:r>
          </w:p>
          <w:p w14:paraId="5E3390E8" w14:textId="77777777" w:rsidR="00FF4463" w:rsidRPr="009703E8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overlays two y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 common x object (</w:t>
            </w:r>
            <w:proofErr w:type="spellStart"/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proofErr w:type="spellEnd"/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7B4B0DD0" w14:textId="77777777" w:rsidR="00FF4463" w:rsidRPr="009703E8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All objects must have the same length.</w:t>
            </w:r>
          </w:p>
          <w:p w14:paraId="095DD63B" w14:textId="77777777" w:rsidR="00FF4463" w:rsidRPr="00132FEC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More than two Y objects can be added to the list, </w:t>
            </w:r>
            <w:proofErr w:type="gramStart"/>
            <w:r>
              <w:rPr>
                <w:rFonts w:ascii="Arial" w:hAnsi="Arial" w:cs="Arial"/>
                <w:bCs/>
                <w:sz w:val="18"/>
                <w:szCs w:val="24"/>
              </w:rPr>
              <w:t>e.g.</w:t>
            </w:r>
            <w:proofErr w:type="gramEnd"/>
            <w:r w:rsidRPr="009703E8"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list(Y.Obj1, Y.Obj2, Y.Obj3,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4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,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 xml:space="preserve"> ...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)</w:t>
            </w:r>
          </w:p>
          <w:p w14:paraId="6FF05E09" w14:textId="77777777" w:rsidR="00FF4463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The overlay order corresponds to the list order, with the first object listed placed in the background and the last object listed placed in the foreground.</w:t>
            </w:r>
          </w:p>
        </w:tc>
      </w:tr>
      <w:tr w:rsidR="00FF4463" w14:paraId="7ABC72C2" w14:textId="77777777" w:rsidTr="006633CE">
        <w:tc>
          <w:tcPr>
            <w:tcW w:w="9350" w:type="dxa"/>
          </w:tcPr>
          <w:p w14:paraId="0BB975FC" w14:textId="77777777" w:rsidR="00FF4463" w:rsidRPr="001B7437" w:rsidRDefault="00FF4463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eplot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list(X.Obj1, X.Obj2), y = list(Y.Obj1, Y.Obj2))</w:t>
            </w:r>
          </w:p>
          <w:p w14:paraId="64F00967" w14:textId="77777777" w:rsidR="00FF4463" w:rsidRPr="009703E8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overlays two y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two corresponding x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67A5B1D9" w14:textId="77777777" w:rsidR="00FF4463" w:rsidRPr="009703E8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Each corresponding pair must have the same length (</w:t>
            </w:r>
            <w:proofErr w:type="gramStart"/>
            <w:r>
              <w:rPr>
                <w:rFonts w:ascii="Arial" w:hAnsi="Arial" w:cs="Arial"/>
                <w:bCs/>
                <w:sz w:val="18"/>
                <w:szCs w:val="24"/>
              </w:rPr>
              <w:t>e.g.</w:t>
            </w:r>
            <w:proofErr w:type="gramEnd"/>
            <w:r>
              <w:rPr>
                <w:rFonts w:ascii="Arial" w:hAnsi="Arial" w:cs="Arial"/>
                <w:bCs/>
                <w:sz w:val="18"/>
                <w:szCs w:val="24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>), but different pairs may have different lengths.</w:t>
            </w:r>
          </w:p>
          <w:p w14:paraId="5AA4AE38" w14:textId="77777777" w:rsidR="00FF4463" w:rsidRPr="009703E8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3E8">
              <w:rPr>
                <w:rFonts w:ascii="Arial" w:hAnsi="Arial" w:cs="Arial"/>
                <w:bCs/>
                <w:sz w:val="18"/>
                <w:szCs w:val="24"/>
              </w:rPr>
              <w:t xml:space="preserve">More than two </w:t>
            </w:r>
            <w:proofErr w:type="spellStart"/>
            <w:r>
              <w:rPr>
                <w:rFonts w:ascii="Arial" w:hAnsi="Arial" w:cs="Arial"/>
                <w:bCs/>
                <w:sz w:val="18"/>
                <w:szCs w:val="24"/>
              </w:rPr>
              <w:t>x,y</w:t>
            </w:r>
            <w:proofErr w:type="spellEnd"/>
            <w:r>
              <w:rPr>
                <w:rFonts w:ascii="Arial" w:hAnsi="Arial" w:cs="Arial"/>
                <w:bCs/>
                <w:sz w:val="18"/>
                <w:szCs w:val="24"/>
              </w:rPr>
              <w:t xml:space="preserve"> pairs </w:t>
            </w:r>
            <w:r w:rsidRPr="009703E8">
              <w:rPr>
                <w:rFonts w:ascii="Arial" w:hAnsi="Arial" w:cs="Arial"/>
                <w:bCs/>
                <w:sz w:val="18"/>
                <w:szCs w:val="24"/>
              </w:rPr>
              <w:t>can be added to the list</w:t>
            </w:r>
            <w:r>
              <w:rPr>
                <w:rFonts w:ascii="Arial" w:hAnsi="Arial" w:cs="Arial"/>
                <w:bCs/>
                <w:sz w:val="18"/>
                <w:szCs w:val="24"/>
              </w:rPr>
              <w:t>.</w:t>
            </w:r>
          </w:p>
        </w:tc>
      </w:tr>
    </w:tbl>
    <w:p w14:paraId="354D4EF1" w14:textId="77777777" w:rsidR="00FF4463" w:rsidRDefault="00F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A47FF3" w14:textId="2864924D" w:rsidR="00FF4463" w:rsidRPr="0087575B" w:rsidRDefault="00FF4463" w:rsidP="00FF4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Using data frame objects as input data</w:t>
      </w:r>
    </w:p>
    <w:p w14:paraId="6DCD617F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222544" w14:textId="22BEBC14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Weplot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can also create figures in a manner similar to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ggplot2</w:t>
      </w:r>
      <w:r>
        <w:rPr>
          <w:rFonts w:ascii="Times New Roman" w:hAnsi="Times New Roman" w:cs="Times New Roman"/>
          <w:bCs/>
          <w:sz w:val="24"/>
          <w:szCs w:val="24"/>
        </w:rPr>
        <w:t xml:space="preserve"> by using variables contained within a single data frame object. Overlaying variables in this case requires an existing grouping variable within the data frame. However, you can always overlay two variables in a data frame by passing them to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weplot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as individual objects as described above,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2FEC">
        <w:rPr>
          <w:rFonts w:ascii="Lucida Console" w:hAnsi="Lucida Console" w:cs="Arial"/>
          <w:b/>
          <w:sz w:val="18"/>
          <w:szCs w:val="18"/>
        </w:rPr>
        <w:t>y = list(</w:t>
      </w:r>
      <w:r>
        <w:rPr>
          <w:rFonts w:ascii="Lucida Console" w:hAnsi="Lucida Console" w:cs="Arial"/>
          <w:b/>
          <w:sz w:val="18"/>
          <w:szCs w:val="18"/>
        </w:rPr>
        <w:t>D</w:t>
      </w:r>
      <w:r w:rsidRPr="00132FEC">
        <w:rPr>
          <w:rFonts w:ascii="Lucida Console" w:hAnsi="Lucida Console" w:cs="Arial"/>
          <w:b/>
          <w:sz w:val="18"/>
          <w:szCs w:val="18"/>
        </w:rPr>
        <w:t>ata</w:t>
      </w:r>
      <w:r>
        <w:rPr>
          <w:rFonts w:ascii="Lucida Console" w:hAnsi="Lucida Console" w:cs="Arial"/>
          <w:b/>
          <w:sz w:val="18"/>
          <w:szCs w:val="18"/>
        </w:rPr>
        <w:t>.Obj</w:t>
      </w:r>
      <w:r w:rsidRPr="00132FEC">
        <w:rPr>
          <w:rFonts w:ascii="Lucida Console" w:hAnsi="Lucida Console" w:cs="Arial"/>
          <w:b/>
          <w:sz w:val="18"/>
          <w:szCs w:val="18"/>
        </w:rPr>
        <w:t>$</w:t>
      </w:r>
      <w:r>
        <w:rPr>
          <w:rFonts w:ascii="Lucida Console" w:hAnsi="Lucida Console" w:cs="Arial"/>
          <w:b/>
          <w:sz w:val="18"/>
          <w:szCs w:val="18"/>
        </w:rPr>
        <w:t>Y</w:t>
      </w:r>
      <w:r w:rsidRPr="00132FEC">
        <w:rPr>
          <w:rFonts w:ascii="Lucida Console" w:hAnsi="Lucida Console" w:cs="Arial"/>
          <w:b/>
          <w:sz w:val="18"/>
          <w:szCs w:val="18"/>
        </w:rPr>
        <w:t>.</w:t>
      </w:r>
      <w:r>
        <w:rPr>
          <w:rFonts w:ascii="Lucida Console" w:hAnsi="Lucida Console" w:cs="Arial"/>
          <w:b/>
          <w:sz w:val="18"/>
          <w:szCs w:val="18"/>
        </w:rPr>
        <w:t>Var</w:t>
      </w:r>
      <w:r w:rsidRPr="00132FEC">
        <w:rPr>
          <w:rFonts w:ascii="Lucida Console" w:hAnsi="Lucida Console" w:cs="Arial"/>
          <w:b/>
          <w:sz w:val="18"/>
          <w:szCs w:val="18"/>
        </w:rPr>
        <w:t xml:space="preserve">1, </w:t>
      </w:r>
      <w:r>
        <w:rPr>
          <w:rFonts w:ascii="Lucida Console" w:hAnsi="Lucida Console" w:cs="Arial"/>
          <w:b/>
          <w:sz w:val="18"/>
          <w:szCs w:val="18"/>
        </w:rPr>
        <w:t>Data.Obj</w:t>
      </w:r>
      <w:r w:rsidRPr="00132FEC">
        <w:rPr>
          <w:rFonts w:ascii="Lucida Console" w:hAnsi="Lucida Console" w:cs="Arial"/>
          <w:b/>
          <w:sz w:val="18"/>
          <w:szCs w:val="18"/>
        </w:rPr>
        <w:t>$Y.</w:t>
      </w:r>
      <w:r>
        <w:rPr>
          <w:rFonts w:ascii="Lucida Console" w:hAnsi="Lucida Console" w:cs="Arial"/>
          <w:b/>
          <w:sz w:val="18"/>
          <w:szCs w:val="18"/>
        </w:rPr>
        <w:t>Var</w:t>
      </w:r>
      <w:r w:rsidRPr="00132FEC">
        <w:rPr>
          <w:rFonts w:ascii="Lucida Console" w:hAnsi="Lucida Console" w:cs="Arial"/>
          <w:b/>
          <w:sz w:val="18"/>
          <w:szCs w:val="18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67FCA3B4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F4463" w14:paraId="4C3F93E3" w14:textId="77777777" w:rsidTr="00B40997">
        <w:tc>
          <w:tcPr>
            <w:tcW w:w="9350" w:type="dxa"/>
          </w:tcPr>
          <w:p w14:paraId="62210FEC" w14:textId="77777777" w:rsidR="00FF4463" w:rsidRDefault="00FF4463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x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X.var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y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Y.var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data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Data.Obj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  <w:p w14:paraId="247706ED" w14:textId="205ED6CF" w:rsidR="00FF4463" w:rsidRPr="00FF4463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variable (</w:t>
            </w:r>
            <w:proofErr w:type="spellStart"/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Var</w:t>
            </w:r>
            <w:proofErr w:type="spellEnd"/>
            <w:r>
              <w:rPr>
                <w:rFonts w:ascii="Arial" w:hAnsi="Arial" w:cs="Arial"/>
                <w:bCs/>
                <w:sz w:val="18"/>
                <w:szCs w:val="24"/>
              </w:rPr>
              <w:t>) against an x variable (</w:t>
            </w:r>
            <w:proofErr w:type="spellStart"/>
            <w:r>
              <w:rPr>
                <w:rFonts w:ascii="Lucida Console" w:hAnsi="Lucida Console" w:cs="Arial"/>
                <w:b/>
                <w:sz w:val="16"/>
                <w:szCs w:val="16"/>
              </w:rPr>
              <w:t>X.Var</w:t>
            </w:r>
            <w:proofErr w:type="spellEnd"/>
            <w:r>
              <w:rPr>
                <w:rFonts w:ascii="Arial" w:hAnsi="Arial" w:cs="Arial"/>
                <w:bCs/>
                <w:sz w:val="18"/>
                <w:szCs w:val="24"/>
              </w:rPr>
              <w:t>) contained with the data frame (</w:t>
            </w:r>
            <w:proofErr w:type="spellStart"/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Data.Obj</w:t>
            </w:r>
            <w:proofErr w:type="spellEnd"/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296CC147" w14:textId="0D044749" w:rsidR="00FF4463" w:rsidRPr="00E8563E" w:rsidRDefault="00FF4463" w:rsidP="00B4099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This is equivalent to </w:t>
            </w:r>
            <w:proofErr w:type="spellStart"/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weplot</w:t>
            </w:r>
            <w:proofErr w:type="spellEnd"/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 xml:space="preserve">(x = </w:t>
            </w:r>
            <w:proofErr w:type="spellStart"/>
            <w:r>
              <w:rPr>
                <w:rFonts w:ascii="Lucida Console" w:hAnsi="Lucida Console" w:cs="Arial"/>
                <w:b/>
                <w:sz w:val="16"/>
                <w:szCs w:val="16"/>
              </w:rPr>
              <w:t>Data.Obj$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X.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ar</w:t>
            </w:r>
            <w:proofErr w:type="spellEnd"/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 xml:space="preserve">, y = </w:t>
            </w:r>
            <w:proofErr w:type="spellStart"/>
            <w:r>
              <w:rPr>
                <w:rFonts w:ascii="Lucida Console" w:hAnsi="Lucida Console" w:cs="Arial"/>
                <w:b/>
                <w:sz w:val="16"/>
                <w:szCs w:val="16"/>
              </w:rPr>
              <w:t>Data.Obj$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Y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ar</w:t>
            </w:r>
            <w:proofErr w:type="spellEnd"/>
            <w:r>
              <w:rPr>
                <w:rFonts w:ascii="Lucida Console" w:hAnsi="Lucida Console" w:cs="Arial"/>
                <w:b/>
                <w:sz w:val="16"/>
                <w:szCs w:val="16"/>
              </w:rPr>
              <w:t>)</w:t>
            </w:r>
          </w:p>
        </w:tc>
      </w:tr>
      <w:tr w:rsidR="00FF4463" w14:paraId="67219537" w14:textId="77777777" w:rsidTr="00B40997">
        <w:tc>
          <w:tcPr>
            <w:tcW w:w="9350" w:type="dxa"/>
          </w:tcPr>
          <w:p w14:paraId="01A4A892" w14:textId="630CC146" w:rsidR="00FF4463" w:rsidRDefault="00FF4463" w:rsidP="00FF4463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x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X.var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y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Y.var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data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Data.Obj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group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Group.Var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  <w:p w14:paraId="22765979" w14:textId="77777777" w:rsidR="00FF4463" w:rsidRPr="00E93D70" w:rsidRDefault="00FF4463" w:rsidP="00230A1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groups the </w:t>
            </w:r>
            <w:r w:rsidR="00230A10">
              <w:rPr>
                <w:rFonts w:ascii="Arial" w:hAnsi="Arial" w:cs="Arial"/>
                <w:bCs/>
                <w:sz w:val="18"/>
                <w:szCs w:val="24"/>
              </w:rPr>
              <w:t xml:space="preserve">data based on the values in the variable </w:t>
            </w:r>
            <w:proofErr w:type="spellStart"/>
            <w:r w:rsidR="00230A10" w:rsidRPr="00230A10">
              <w:rPr>
                <w:rFonts w:ascii="Lucida Console" w:hAnsi="Lucida Console" w:cs="Arial"/>
                <w:b/>
                <w:sz w:val="16"/>
                <w:szCs w:val="16"/>
              </w:rPr>
              <w:t>Group.Var</w:t>
            </w:r>
            <w:proofErr w:type="spellEnd"/>
            <w:r w:rsidR="00230A10">
              <w:rPr>
                <w:rFonts w:ascii="Arial" w:hAnsi="Arial" w:cs="Arial"/>
                <w:bCs/>
                <w:sz w:val="18"/>
                <w:szCs w:val="24"/>
              </w:rPr>
              <w:t>.</w:t>
            </w:r>
          </w:p>
          <w:p w14:paraId="50B9132D" w14:textId="0096EF95" w:rsidR="00E93D70" w:rsidRPr="00230A10" w:rsidRDefault="00E93D70" w:rsidP="00230A1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The grouping variable can be categorical or continuous</w:t>
            </w:r>
          </w:p>
        </w:tc>
      </w:tr>
      <w:tr w:rsidR="00D178BC" w14:paraId="682FCAE7" w14:textId="77777777" w:rsidTr="00B40997">
        <w:tc>
          <w:tcPr>
            <w:tcW w:w="9350" w:type="dxa"/>
          </w:tcPr>
          <w:p w14:paraId="77614B5D" w14:textId="72D1E8C6" w:rsidR="00D178BC" w:rsidRDefault="00D178BC" w:rsidP="00D178BC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</w:t>
            </w:r>
            <w:proofErr w:type="spellEnd"/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`X variable`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, y =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 w:rsidRPr="00D178BC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 variable</w:t>
            </w:r>
            <w:r w:rsidRPr="00D178BC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data = 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Data.Obj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  <w:p w14:paraId="3F66DCC2" w14:textId="77744E9C" w:rsidR="00D178BC" w:rsidRPr="00D178BC" w:rsidRDefault="00D178BC" w:rsidP="00D178BC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Note that either backticks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` `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or double quotes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 xml:space="preserve">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24"/>
              </w:rPr>
              <w:t>can be used for variable names that contain spaces.</w:t>
            </w:r>
          </w:p>
        </w:tc>
      </w:tr>
    </w:tbl>
    <w:p w14:paraId="0A40A5C6" w14:textId="77777777" w:rsidR="00230A10" w:rsidRDefault="00230A10" w:rsidP="00FF4463">
      <w:pPr>
        <w:rPr>
          <w:rFonts w:ascii="Times New Roman" w:hAnsi="Times New Roman" w:cs="Times New Roman"/>
          <w:sz w:val="24"/>
          <w:szCs w:val="24"/>
        </w:rPr>
      </w:pPr>
    </w:p>
    <w:p w14:paraId="049A0CB7" w14:textId="6D1BAA69" w:rsidR="00230A10" w:rsidRDefault="00230A10" w:rsidP="00FF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only a single variable is provided,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weplot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behaves the same whether working with individual objects or data frames. For example, if no formal arguments (</w:t>
      </w:r>
      <w:r w:rsidRPr="00230A10">
        <w:rPr>
          <w:rFonts w:ascii="Lucida Console" w:hAnsi="Lucida Console" w:cs="Arial"/>
          <w:b/>
          <w:sz w:val="18"/>
          <w:szCs w:val="18"/>
        </w:rPr>
        <w:t>x=</w:t>
      </w:r>
      <w:r>
        <w:rPr>
          <w:rFonts w:ascii="Times New Roman" w:hAnsi="Times New Roman" w:cs="Times New Roman"/>
          <w:bCs/>
          <w:sz w:val="24"/>
          <w:szCs w:val="24"/>
        </w:rPr>
        <w:t xml:space="preserve"> or </w:t>
      </w:r>
      <w:r w:rsidRPr="00230A10">
        <w:rPr>
          <w:rFonts w:ascii="Lucida Console" w:hAnsi="Lucida Console" w:cs="Arial"/>
          <w:b/>
          <w:sz w:val="18"/>
          <w:szCs w:val="18"/>
        </w:rPr>
        <w:t>y=</w:t>
      </w:r>
      <w:r>
        <w:rPr>
          <w:rFonts w:ascii="Times New Roman" w:hAnsi="Times New Roman" w:cs="Times New Roman"/>
          <w:bCs/>
          <w:sz w:val="24"/>
          <w:szCs w:val="24"/>
        </w:rPr>
        <w:t xml:space="preserve">) are provided it will plot the values on the y axis </w:t>
      </w:r>
      <w:r w:rsidRPr="00230A10"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corresponding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index value on the x axis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If the </w:t>
      </w:r>
      <w:r w:rsidRPr="00230A10">
        <w:rPr>
          <w:rFonts w:ascii="Lucida Console" w:hAnsi="Lucida Console" w:cs="Arial"/>
          <w:b/>
          <w:sz w:val="18"/>
          <w:szCs w:val="18"/>
        </w:rPr>
        <w:t>x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argument is formally provided (</w:t>
      </w:r>
      <w:r w:rsidRPr="00230A10">
        <w:rPr>
          <w:rFonts w:ascii="Lucida Console" w:hAnsi="Lucida Console" w:cs="Arial"/>
          <w:b/>
          <w:sz w:val="18"/>
          <w:szCs w:val="18"/>
        </w:rPr>
        <w:t>x=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) without a </w:t>
      </w:r>
      <w:r w:rsidRPr="00230A10">
        <w:rPr>
          <w:rFonts w:ascii="Lucida Console" w:hAnsi="Lucida Console" w:cs="Arial"/>
          <w:b/>
          <w:sz w:val="18"/>
          <w:szCs w:val="18"/>
        </w:rPr>
        <w:t>y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input argument, the figure will default to a histogram (</w:t>
      </w:r>
      <w:r w:rsidRPr="00230A10">
        <w:rPr>
          <w:rFonts w:ascii="Lucida Console" w:hAnsi="Lucida Console" w:cs="Arial"/>
          <w:b/>
          <w:sz w:val="18"/>
          <w:szCs w:val="18"/>
        </w:rPr>
        <w:t xml:space="preserve">type = </w:t>
      </w:r>
      <w:r w:rsidR="00EA2846">
        <w:rPr>
          <w:rFonts w:ascii="Lucida Console" w:hAnsi="Lucida Console" w:cs="Arial"/>
          <w:b/>
          <w:sz w:val="18"/>
          <w:szCs w:val="18"/>
        </w:rPr>
        <w:t>“</w:t>
      </w:r>
      <w:r w:rsidRPr="00230A10">
        <w:rPr>
          <w:rFonts w:ascii="Lucida Console" w:hAnsi="Lucida Console" w:cs="Arial"/>
          <w:b/>
          <w:sz w:val="18"/>
          <w:szCs w:val="18"/>
        </w:rPr>
        <w:t>hist”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) unless the </w:t>
      </w:r>
      <w:proofErr w:type="gramStart"/>
      <w:r w:rsidRPr="00230A10">
        <w:rPr>
          <w:rFonts w:ascii="Lucida Console" w:hAnsi="Lucida Console" w:cs="Arial"/>
          <w:b/>
          <w:sz w:val="18"/>
          <w:szCs w:val="18"/>
        </w:rPr>
        <w:t>type</w:t>
      </w:r>
      <w:proofErr w:type="gramEnd"/>
      <w:r w:rsidRPr="00230A10">
        <w:rPr>
          <w:rFonts w:ascii="Times New Roman" w:hAnsi="Times New Roman" w:cs="Times New Roman"/>
          <w:bCs/>
          <w:sz w:val="24"/>
          <w:szCs w:val="24"/>
        </w:rPr>
        <w:t xml:space="preserve"> argument is provided.</w:t>
      </w:r>
    </w:p>
    <w:p w14:paraId="029DBC88" w14:textId="559D339C" w:rsidR="006472C2" w:rsidRDefault="006472C2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1C689" w14:textId="77777777" w:rsidR="00670D6E" w:rsidRDefault="00670D6E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522C3" w14:textId="7BBE1EB3" w:rsidR="00840ED9" w:rsidRPr="0087575B" w:rsidRDefault="00414B1A" w:rsidP="00840E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Optional f</w:t>
      </w:r>
      <w:r w:rsidR="00840ED9"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ormatting </w:t>
      </w: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840ED9"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rguments</w:t>
      </w:r>
    </w:p>
    <w:p w14:paraId="29635454" w14:textId="77777777" w:rsidR="00840ED9" w:rsidRDefault="00840ED9" w:rsidP="00B20D3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1705"/>
        <w:gridCol w:w="7650"/>
      </w:tblGrid>
      <w:tr w:rsidR="00B4206F" w:rsidRPr="004228BA" w14:paraId="3DC89FD4" w14:textId="77777777" w:rsidTr="00414B1A">
        <w:tc>
          <w:tcPr>
            <w:tcW w:w="1705" w:type="dxa"/>
          </w:tcPr>
          <w:p w14:paraId="62A6EAE9" w14:textId="2F7E865A" w:rsidR="00B4206F" w:rsidRPr="00414B1A" w:rsidRDefault="00414B1A" w:rsidP="00DB7E60">
            <w:pPr>
              <w:rPr>
                <w:rFonts w:ascii="Lucida Console" w:hAnsi="Lucida Console" w:cs="Arial"/>
                <w:b/>
                <w:bCs/>
                <w:sz w:val="18"/>
                <w:szCs w:val="24"/>
              </w:rPr>
            </w:pPr>
            <w:r w:rsidRPr="00414B1A">
              <w:rPr>
                <w:rFonts w:ascii="Arial" w:hAnsi="Arial" w:cs="Arial"/>
                <w:b/>
                <w:bCs/>
                <w:sz w:val="20"/>
                <w:szCs w:val="28"/>
              </w:rPr>
              <w:t>Argument</w:t>
            </w:r>
          </w:p>
        </w:tc>
        <w:tc>
          <w:tcPr>
            <w:tcW w:w="7650" w:type="dxa"/>
          </w:tcPr>
          <w:p w14:paraId="5D8E7919" w14:textId="77777777" w:rsidR="00B4206F" w:rsidRPr="00414B1A" w:rsidRDefault="00B4206F" w:rsidP="00DB7E60">
            <w:pPr>
              <w:spacing w:after="60"/>
              <w:rPr>
                <w:rFonts w:ascii="Arial" w:hAnsi="Arial" w:cs="Arial"/>
                <w:b/>
                <w:bCs/>
                <w:sz w:val="18"/>
                <w:szCs w:val="24"/>
              </w:rPr>
            </w:pPr>
            <w:r w:rsidRPr="00414B1A">
              <w:rPr>
                <w:rFonts w:ascii="Arial" w:hAnsi="Arial" w:cs="Arial"/>
                <w:b/>
                <w:bCs/>
                <w:sz w:val="18"/>
                <w:szCs w:val="24"/>
              </w:rPr>
              <w:t>Use and examples</w:t>
            </w:r>
          </w:p>
        </w:tc>
      </w:tr>
      <w:tr w:rsidR="00B4206F" w:rsidRPr="004228BA" w14:paraId="23AC9D1A" w14:textId="77777777" w:rsidTr="00414B1A">
        <w:tc>
          <w:tcPr>
            <w:tcW w:w="1705" w:type="dxa"/>
          </w:tcPr>
          <w:p w14:paraId="54A8697F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type</w:t>
            </w:r>
          </w:p>
        </w:tc>
        <w:tc>
          <w:tcPr>
            <w:tcW w:w="7650" w:type="dxa"/>
          </w:tcPr>
          <w:p w14:paraId="57BB41AB" w14:textId="77777777" w:rsidR="00B4206F" w:rsidRDefault="00B4206F" w:rsidP="00DB7E60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This describes the type of plot(s) to draw.</w:t>
            </w:r>
          </w:p>
          <w:p w14:paraId="45D3318F" w14:textId="765CA3CA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(default)</w:t>
            </w:r>
          </w:p>
          <w:p w14:paraId="52211F21" w14:textId="04BAB003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line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(connects data in order along the x axis)</w:t>
            </w:r>
          </w:p>
          <w:p w14:paraId="5BB40935" w14:textId="1B7805AF" w:rsidR="00B4206F" w:rsidRPr="00840ED9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840ED9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proofErr w:type="spellStart"/>
            <w:r w:rsidR="002E6E0B"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AA1F7D">
              <w:rPr>
                <w:rFonts w:ascii="Lucida Console" w:hAnsi="Lucida Console" w:cs="Arial"/>
                <w:b/>
                <w:sz w:val="18"/>
                <w:szCs w:val="24"/>
              </w:rPr>
              <w:t>+</w:t>
            </w:r>
            <w:r w:rsidR="002E6E0B">
              <w:rPr>
                <w:rFonts w:ascii="Lucida Console" w:hAnsi="Lucida Console" w:cs="Arial"/>
                <w:b/>
                <w:sz w:val="18"/>
                <w:szCs w:val="24"/>
              </w:rPr>
              <w:t>line</w:t>
            </w:r>
            <w:proofErr w:type="spellEnd"/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840ED9">
              <w:rPr>
                <w:rFonts w:ascii="Arial" w:hAnsi="Arial" w:cs="Arial"/>
                <w:sz w:val="18"/>
                <w:szCs w:val="24"/>
              </w:rPr>
              <w:t xml:space="preserve"> (point and line overlay)</w:t>
            </w:r>
          </w:p>
          <w:p w14:paraId="24D21664" w14:textId="1D7C090E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path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(connects data in the order found in the dataset)</w:t>
            </w:r>
          </w:p>
          <w:p w14:paraId="4A8DDF7B" w14:textId="0FBFF818" w:rsidR="002E6E0B" w:rsidRPr="002E6E0B" w:rsidRDefault="002E6E0B" w:rsidP="002E6E0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AA1F7D">
              <w:rPr>
                <w:rFonts w:ascii="Lucida Console" w:hAnsi="Lucida Console" w:cs="Arial"/>
                <w:b/>
                <w:sz w:val="18"/>
                <w:szCs w:val="24"/>
              </w:rPr>
              <w:t>+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path</w:t>
            </w:r>
            <w:proofErr w:type="spellEnd"/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point and path overlay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AB1AF87" w14:textId="49613C3E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area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3C3AC5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fills are below y values</w:t>
            </w:r>
            <w:r w:rsidRPr="003C3AC5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0114D1F" w14:textId="1CD2C458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>hist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(histogram for single variables)</w:t>
            </w:r>
          </w:p>
          <w:p w14:paraId="786E2193" w14:textId="44BFF12A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box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boxplot for categorical x variables)</w:t>
            </w:r>
          </w:p>
          <w:p w14:paraId="7DA7A688" w14:textId="5E044C6D" w:rsidR="00B4206F" w:rsidRPr="00DB7E60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bar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bar</w:t>
            </w:r>
            <w:r>
              <w:rPr>
                <w:rFonts w:ascii="Arial" w:hAnsi="Arial" w:cs="Arial"/>
                <w:sz w:val="18"/>
                <w:szCs w:val="24"/>
              </w:rPr>
              <w:t>plot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for categorical x variables)</w:t>
            </w:r>
          </w:p>
        </w:tc>
      </w:tr>
      <w:tr w:rsidR="00B4206F" w:rsidRPr="004228BA" w14:paraId="245B81FE" w14:textId="77777777" w:rsidTr="00414B1A">
        <w:tc>
          <w:tcPr>
            <w:tcW w:w="1705" w:type="dxa"/>
          </w:tcPr>
          <w:p w14:paraId="3013C54A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</w:p>
        </w:tc>
        <w:tc>
          <w:tcPr>
            <w:tcW w:w="7650" w:type="dxa"/>
          </w:tcPr>
          <w:p w14:paraId="50B12790" w14:textId="780E5109" w:rsidR="00B4206F" w:rsidRDefault="00670D6E" w:rsidP="00DB7E60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color(s) of points, lines, and filled areas. This can be a </w:t>
            </w:r>
            <w:proofErr w:type="gramStart"/>
            <w:r w:rsidR="00B4206F">
              <w:rPr>
                <w:rFonts w:ascii="Arial" w:hAnsi="Arial" w:cs="Arial"/>
                <w:sz w:val="18"/>
                <w:szCs w:val="24"/>
              </w:rPr>
              <w:t>single color</w:t>
            </w:r>
            <w:proofErr w:type="gramEnd"/>
            <w:r w:rsidR="00B4206F">
              <w:rPr>
                <w:rFonts w:ascii="Arial" w:hAnsi="Arial" w:cs="Arial"/>
                <w:sz w:val="18"/>
                <w:szCs w:val="24"/>
              </w:rPr>
              <w:t xml:space="preserve"> value or a vector that corresponds to the length of the number of categorical groups.</w:t>
            </w:r>
          </w:p>
          <w:p w14:paraId="68637CA9" w14:textId="07122655" w:rsidR="00B4206F" w:rsidRDefault="00B4206F" w:rsidP="00DB7E6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>red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hyperlink r:id="rId7" w:history="1">
              <w:r w:rsidRPr="00E93D70">
                <w:rPr>
                  <w:rStyle w:val="Hyperlink"/>
                  <w:rFonts w:ascii="Arial" w:hAnsi="Arial" w:cs="Arial"/>
                  <w:sz w:val="18"/>
                  <w:szCs w:val="24"/>
                </w:rPr>
                <w:t>see all name</w:t>
              </w:r>
              <w:r>
                <w:rPr>
                  <w:rStyle w:val="Hyperlink"/>
                  <w:rFonts w:ascii="Arial" w:hAnsi="Arial" w:cs="Arial"/>
                  <w:sz w:val="18"/>
                  <w:szCs w:val="24"/>
                </w:rPr>
                <w:t>d colors</w:t>
              </w:r>
              <w:r w:rsidRPr="00E93D70">
                <w:rPr>
                  <w:rStyle w:val="Hyperlink"/>
                  <w:rFonts w:ascii="Arial" w:hAnsi="Arial" w:cs="Arial"/>
                  <w:sz w:val="18"/>
                  <w:szCs w:val="24"/>
                </w:rPr>
                <w:t xml:space="preserve"> here</w:t>
              </w:r>
            </w:hyperlink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4924C51" w14:textId="28B79A70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 xml:space="preserve">color = 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orange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proofErr w:type="spellEnd"/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e.g.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for grouped data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AF59875" w14:textId="52552454" w:rsidR="00670D6E" w:rsidRPr="00670D6E" w:rsidRDefault="00B4206F" w:rsidP="00670D6E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70D6E">
              <w:rPr>
                <w:rFonts w:ascii="Lucida Console" w:hAnsi="Lucida Console" w:cs="Arial"/>
                <w:b/>
                <w:sz w:val="18"/>
                <w:szCs w:val="18"/>
              </w:rPr>
              <w:t xml:space="preserve">color = </w:t>
            </w:r>
            <w:proofErr w:type="spellStart"/>
            <w:r w:rsidRPr="00670D6E">
              <w:rPr>
                <w:rFonts w:ascii="Lucida Console" w:hAnsi="Lucida Console" w:cs="Arial"/>
                <w:b/>
                <w:sz w:val="18"/>
                <w:szCs w:val="18"/>
              </w:rPr>
              <w:t>rgb</w:t>
            </w:r>
            <w:proofErr w:type="spellEnd"/>
            <w:r w:rsidRPr="00670D6E">
              <w:rPr>
                <w:rFonts w:ascii="Lucida Console" w:hAnsi="Lucida Console" w:cs="Arial"/>
                <w:b/>
                <w:sz w:val="18"/>
                <w:szCs w:val="18"/>
              </w:rPr>
              <w:t>(0.2, 0.1, 0.7)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 (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red, green, blue 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- </w:t>
            </w:r>
            <w:proofErr w:type="spellStart"/>
            <w:r w:rsidR="009C08BC">
              <w:rPr>
                <w:rFonts w:ascii="Arial" w:hAnsi="Arial" w:cs="Arial"/>
                <w:sz w:val="18"/>
                <w:szCs w:val="24"/>
              </w:rPr>
              <w:t>rgb</w:t>
            </w:r>
            <w:proofErr w:type="spellEnd"/>
            <w:r w:rsidR="009C08BC">
              <w:rPr>
                <w:rFonts w:ascii="Arial" w:hAnsi="Arial" w:cs="Arial"/>
                <w:sz w:val="18"/>
                <w:szCs w:val="24"/>
              </w:rPr>
              <w:t xml:space="preserve"> - </w:t>
            </w:r>
            <w:r w:rsidRPr="00670D6E">
              <w:rPr>
                <w:rFonts w:ascii="Arial" w:hAnsi="Arial" w:cs="Arial"/>
                <w:sz w:val="18"/>
                <w:szCs w:val="24"/>
              </w:rPr>
              <w:t>color mixing</w:t>
            </w:r>
            <w:r w:rsidRPr="00670D6E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7B7721E0" w14:textId="53546D9B" w:rsidR="00670D6E" w:rsidRPr="00414B1A" w:rsidRDefault="00B4206F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 xml:space="preserve">color = </w:t>
            </w:r>
            <w:r w:rsidRPr="00367EEB">
              <w:rPr>
                <w:rFonts w:ascii="Lucida Console" w:hAnsi="Lucida Console" w:cs="Arial"/>
                <w:b/>
                <w:sz w:val="18"/>
                <w:szCs w:val="18"/>
              </w:rPr>
              <w:t>"#79C470"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hex color code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14B1A" w:rsidRPr="004228BA" w14:paraId="5B6D0CA8" w14:textId="77777777" w:rsidTr="00414B1A">
        <w:tc>
          <w:tcPr>
            <w:tcW w:w="1705" w:type="dxa"/>
          </w:tcPr>
          <w:p w14:paraId="357469EB" w14:textId="77777777" w:rsidR="00414B1A" w:rsidRDefault="00414B1A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lastRenderedPageBreak/>
              <w:t>color</w:t>
            </w:r>
          </w:p>
          <w:p w14:paraId="5B131F0B" w14:textId="4F281EA3" w:rsidR="00414B1A" w:rsidRDefault="00414B1A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(continued)</w:t>
            </w:r>
          </w:p>
        </w:tc>
        <w:tc>
          <w:tcPr>
            <w:tcW w:w="7650" w:type="dxa"/>
          </w:tcPr>
          <w:p w14:paraId="4A9715AF" w14:textId="7DF02C90" w:rsidR="00414B1A" w:rsidRDefault="00414B1A" w:rsidP="00414B1A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If the grouping variable is numeric/continuous then 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the argument provides </w:t>
            </w:r>
            <w:r>
              <w:rPr>
                <w:rFonts w:ascii="Arial" w:hAnsi="Arial" w:cs="Arial"/>
                <w:sz w:val="18"/>
                <w:szCs w:val="24"/>
              </w:rPr>
              <w:t>colors for a gradient mix or a specified set of colors (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e.g.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from a palette).</w:t>
            </w:r>
          </w:p>
          <w:p w14:paraId="2127C7BF" w14:textId="01BF2323" w:rsidR="00414B1A" w:rsidRPr="00670D6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proofErr w:type="spellEnd"/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2 color gradient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 from blue to </w:t>
            </w:r>
            <w:proofErr w:type="spellStart"/>
            <w:r w:rsidR="009C08BC">
              <w:rPr>
                <w:rFonts w:ascii="Arial" w:hAnsi="Arial" w:cs="Arial"/>
                <w:sz w:val="18"/>
                <w:szCs w:val="24"/>
              </w:rPr>
              <w:t>darkviolet</w:t>
            </w:r>
            <w:proofErr w:type="spellEnd"/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EC22CAE" w14:textId="77777777" w:rsidR="006633C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Pr="008C0F54">
              <w:rPr>
                <w:rFonts w:ascii="Lucida Console" w:hAnsi="Lucida Console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orange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proofErr w:type="spellEnd"/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3 color gradient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79ADF16" w14:textId="55E43495" w:rsidR="00414B1A" w:rsidRPr="006633C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 xml:space="preserve">color = </w:t>
            </w:r>
            <w:proofErr w:type="spellStart"/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>hcl.colors</w:t>
            </w:r>
            <w:proofErr w:type="spellEnd"/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>(100, "</w:t>
            </w:r>
            <w:proofErr w:type="spellStart"/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>viridis</w:t>
            </w:r>
            <w:proofErr w:type="spellEnd"/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>")</w:t>
            </w:r>
            <w:r w:rsidRPr="006633CE">
              <w:rPr>
                <w:rFonts w:ascii="Arial" w:hAnsi="Arial" w:cs="Arial"/>
                <w:sz w:val="18"/>
                <w:szCs w:val="24"/>
              </w:rPr>
              <w:t xml:space="preserve"> (100 colors from the </w:t>
            </w:r>
            <w:proofErr w:type="spellStart"/>
            <w:r w:rsidRPr="006633CE">
              <w:rPr>
                <w:rFonts w:ascii="Arial" w:hAnsi="Arial" w:cs="Arial"/>
                <w:sz w:val="18"/>
                <w:szCs w:val="24"/>
              </w:rPr>
              <w:t>viridis</w:t>
            </w:r>
            <w:proofErr w:type="spellEnd"/>
            <w:r w:rsidRPr="006633CE">
              <w:rPr>
                <w:rFonts w:ascii="Arial" w:hAnsi="Arial" w:cs="Arial"/>
                <w:sz w:val="18"/>
                <w:szCs w:val="24"/>
              </w:rPr>
              <w:t xml:space="preserve"> palette)</w:t>
            </w:r>
          </w:p>
        </w:tc>
      </w:tr>
      <w:tr w:rsidR="00B4206F" w:rsidRPr="004228BA" w14:paraId="4D295FAB" w14:textId="77777777" w:rsidTr="00414B1A">
        <w:tc>
          <w:tcPr>
            <w:tcW w:w="1705" w:type="dxa"/>
          </w:tcPr>
          <w:p w14:paraId="645CF74D" w14:textId="7768B8A3" w:rsidR="00B4206F" w:rsidRDefault="00B4206F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</w:p>
        </w:tc>
        <w:tc>
          <w:tcPr>
            <w:tcW w:w="7650" w:type="dxa"/>
          </w:tcPr>
          <w:p w14:paraId="339AFA8A" w14:textId="65DB1501" w:rsidR="00B4206F" w:rsidRDefault="00670D6E" w:rsidP="00B4206F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</w:t>
            </w:r>
            <w:r w:rsidR="00B4206F">
              <w:rPr>
                <w:rFonts w:ascii="Arial" w:hAnsi="Arial" w:cs="Arial"/>
                <w:sz w:val="18"/>
                <w:szCs w:val="24"/>
              </w:rPr>
              <w:t>transparency of all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points, lines, and filled areas. </w:t>
            </w:r>
          </w:p>
          <w:p w14:paraId="5E02C68B" w14:textId="2189EF6C" w:rsidR="00A80491" w:rsidRPr="00A80491" w:rsidRDefault="00A80491" w:rsidP="00B4206F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0%;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D88336A" w14:textId="1D8BF180" w:rsidR="00B4206F" w:rsidRDefault="00B4206F" w:rsidP="00B4206F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0.5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50</w:t>
            </w:r>
            <w:r w:rsidR="00A80491">
              <w:rPr>
                <w:rFonts w:ascii="Arial" w:hAnsi="Arial" w:cs="Arial"/>
                <w:sz w:val="18"/>
                <w:szCs w:val="24"/>
              </w:rPr>
              <w:t>%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4206F" w:rsidRPr="004228BA" w14:paraId="7FFD2FD2" w14:textId="77777777" w:rsidTr="00414B1A">
        <w:tc>
          <w:tcPr>
            <w:tcW w:w="1705" w:type="dxa"/>
          </w:tcPr>
          <w:p w14:paraId="0699ABD4" w14:textId="1E4C37F0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edge.color</w:t>
            </w:r>
            <w:proofErr w:type="spellEnd"/>
          </w:p>
        </w:tc>
        <w:tc>
          <w:tcPr>
            <w:tcW w:w="7650" w:type="dxa"/>
          </w:tcPr>
          <w:p w14:paraId="4C875CBA" w14:textId="46FFB8D9" w:rsidR="00B4206F" w:rsidRPr="00B4206F" w:rsidRDefault="00670D6E" w:rsidP="00B4206F">
            <w:pPr>
              <w:spacing w:after="60"/>
              <w:rPr>
                <w:rFonts w:ascii="Lucida Console" w:hAnsi="Lucida Console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color(s) of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edges of filled areas for boxplots, histograms, area plots, and bar plots. Works just as the </w:t>
            </w:r>
            <w:r w:rsidR="00B4206F" w:rsidRPr="00B4206F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argument, but only accepts a single color (not by groups).</w:t>
            </w:r>
          </w:p>
        </w:tc>
      </w:tr>
      <w:tr w:rsidR="00B4206F" w:rsidRPr="004228BA" w14:paraId="4BB03BBD" w14:textId="77777777" w:rsidTr="00414B1A">
        <w:tc>
          <w:tcPr>
            <w:tcW w:w="1705" w:type="dxa"/>
          </w:tcPr>
          <w:p w14:paraId="6596AB3D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</w:p>
        </w:tc>
        <w:tc>
          <w:tcPr>
            <w:tcW w:w="7650" w:type="dxa"/>
          </w:tcPr>
          <w:p w14:paraId="2056D64D" w14:textId="7B6B63DB" w:rsidR="00B4206F" w:rsidRDefault="00670D6E" w:rsidP="00DB7E60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size of points and thickness of lines</w:t>
            </w:r>
            <w:r w:rsidR="00A80491">
              <w:rPr>
                <w:rFonts w:ascii="Arial" w:hAnsi="Arial" w:cs="Arial"/>
                <w:sz w:val="18"/>
                <w:szCs w:val="24"/>
              </w:rPr>
              <w:t>.</w:t>
            </w:r>
          </w:p>
          <w:p w14:paraId="7E72A471" w14:textId="6F5396D2" w:rsidR="00350CA8" w:rsidRPr="00350CA8" w:rsidRDefault="00350CA8" w:rsidP="00367EE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1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B886C51" w14:textId="1A1BD5CC" w:rsidR="00B4206F" w:rsidRPr="00367EEB" w:rsidRDefault="00B4206F" w:rsidP="00367EE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2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twice as large as the default size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5486C" w:rsidRPr="004228BA" w14:paraId="36F9C3B3" w14:textId="77777777" w:rsidTr="00414B1A">
        <w:tc>
          <w:tcPr>
            <w:tcW w:w="1705" w:type="dxa"/>
          </w:tcPr>
          <w:p w14:paraId="4557D276" w14:textId="77777777" w:rsidR="00B5486C" w:rsidRPr="00EC7021" w:rsidRDefault="00B5486C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xlab</w:t>
            </w:r>
            <w:proofErr w:type="spellEnd"/>
          </w:p>
          <w:p w14:paraId="5531CDAF" w14:textId="77777777" w:rsidR="00B5486C" w:rsidRPr="00EC7021" w:rsidRDefault="00B5486C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ylab</w:t>
            </w:r>
            <w:proofErr w:type="spellEnd"/>
          </w:p>
        </w:tc>
        <w:tc>
          <w:tcPr>
            <w:tcW w:w="7650" w:type="dxa"/>
          </w:tcPr>
          <w:p w14:paraId="72ACA416" w14:textId="77777777" w:rsidR="00B5486C" w:rsidRDefault="00B5486C" w:rsidP="00B40997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custom axis labels. For example:</w:t>
            </w:r>
          </w:p>
          <w:p w14:paraId="641FE750" w14:textId="146DF9EB" w:rsidR="00B5486C" w:rsidRPr="00670D6E" w:rsidRDefault="00B5486C" w:rsidP="00B40997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ylab</w:t>
            </w:r>
            <w:proofErr w:type="spellEnd"/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Electric power (kW)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B5486C" w:rsidRPr="004228BA" w14:paraId="689261B0" w14:textId="77777777" w:rsidTr="00414B1A">
        <w:tc>
          <w:tcPr>
            <w:tcW w:w="1705" w:type="dxa"/>
          </w:tcPr>
          <w:p w14:paraId="26D5897D" w14:textId="77777777" w:rsidR="00B5486C" w:rsidRPr="00EC7021" w:rsidRDefault="00B5486C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xlim</w:t>
            </w:r>
            <w:proofErr w:type="spellEnd"/>
          </w:p>
          <w:p w14:paraId="6908439E" w14:textId="77777777" w:rsidR="00B5486C" w:rsidRPr="00EC7021" w:rsidRDefault="00B5486C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ylim</w:t>
            </w:r>
            <w:proofErr w:type="spellEnd"/>
          </w:p>
        </w:tc>
        <w:tc>
          <w:tcPr>
            <w:tcW w:w="7650" w:type="dxa"/>
          </w:tcPr>
          <w:p w14:paraId="7D1701FA" w14:textId="77777777" w:rsidR="00B5486C" w:rsidRDefault="00B5486C" w:rsidP="00B40997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custom axis labels. For example:</w:t>
            </w:r>
          </w:p>
          <w:p w14:paraId="76B3BE24" w14:textId="1E72ABFC" w:rsidR="00B5486C" w:rsidRPr="00670D6E" w:rsidRDefault="008C0F54" w:rsidP="00B40997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x</w:t>
            </w:r>
            <w:r w:rsidR="00B5486C">
              <w:rPr>
                <w:rFonts w:ascii="Lucida Console" w:hAnsi="Lucida Console" w:cs="Arial"/>
                <w:b/>
                <w:sz w:val="18"/>
                <w:szCs w:val="24"/>
              </w:rPr>
              <w:t>lim</w:t>
            </w:r>
            <w:proofErr w:type="spellEnd"/>
            <w:r w:rsidR="00B5486C">
              <w:rPr>
                <w:rFonts w:ascii="Lucida Console" w:hAnsi="Lucida Console" w:cs="Arial"/>
                <w:b/>
                <w:sz w:val="18"/>
                <w:szCs w:val="24"/>
              </w:rPr>
              <w:t xml:space="preserve"> = c(0, 100)</w:t>
            </w:r>
            <w:r w:rsidR="00B5486C"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 w:rsidR="00B5486C">
              <w:rPr>
                <w:rFonts w:ascii="Arial" w:hAnsi="Arial" w:cs="Arial"/>
                <w:sz w:val="18"/>
                <w:szCs w:val="24"/>
              </w:rPr>
              <w:t>x axis from 0 to 100</w:t>
            </w:r>
            <w:r w:rsidR="00B5486C"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5486C" w:rsidRPr="004228BA" w14:paraId="4476080B" w14:textId="77777777" w:rsidTr="00414B1A">
        <w:tc>
          <w:tcPr>
            <w:tcW w:w="1705" w:type="dxa"/>
          </w:tcPr>
          <w:p w14:paraId="3C132367" w14:textId="77777777" w:rsidR="00B5486C" w:rsidRDefault="00B5486C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  <w:proofErr w:type="spellEnd"/>
          </w:p>
        </w:tc>
        <w:tc>
          <w:tcPr>
            <w:tcW w:w="7650" w:type="dxa"/>
          </w:tcPr>
          <w:p w14:paraId="45420461" w14:textId="77777777" w:rsidR="00B5486C" w:rsidRDefault="00B5486C" w:rsidP="00B40997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how grouping is displayed.</w:t>
            </w:r>
          </w:p>
          <w:p w14:paraId="10AECE8A" w14:textId="68FD2A87" w:rsidR="00B5486C" w:rsidRDefault="00B5486C" w:rsidP="00B40997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  <w:proofErr w:type="spellEnd"/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group by color;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D363AAF" w14:textId="5CC8E050" w:rsidR="005C7D54" w:rsidRPr="00D91360" w:rsidRDefault="00B5486C" w:rsidP="00D9136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  <w:proofErr w:type="spellEnd"/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>panels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 (individual panel for each group)</w:t>
            </w:r>
          </w:p>
        </w:tc>
      </w:tr>
      <w:tr w:rsidR="00B5486C" w:rsidRPr="004228BA" w14:paraId="3B39F743" w14:textId="77777777" w:rsidTr="00414B1A">
        <w:tc>
          <w:tcPr>
            <w:tcW w:w="1705" w:type="dxa"/>
          </w:tcPr>
          <w:p w14:paraId="7F1F57DF" w14:textId="77777777" w:rsidR="00B5486C" w:rsidRDefault="00B5486C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group.lab</w:t>
            </w:r>
            <w:proofErr w:type="spellEnd"/>
          </w:p>
        </w:tc>
        <w:tc>
          <w:tcPr>
            <w:tcW w:w="7650" w:type="dxa"/>
          </w:tcPr>
          <w:p w14:paraId="707B09F5" w14:textId="77777777" w:rsidR="00B5486C" w:rsidRDefault="00B5486C" w:rsidP="00B40997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label for the grouping variable.</w:t>
            </w:r>
          </w:p>
        </w:tc>
      </w:tr>
      <w:tr w:rsidR="00B5486C" w:rsidRPr="004228BA" w14:paraId="361952E4" w14:textId="77777777" w:rsidTr="00414B1A">
        <w:tc>
          <w:tcPr>
            <w:tcW w:w="1705" w:type="dxa"/>
          </w:tcPr>
          <w:p w14:paraId="39CF9789" w14:textId="77777777" w:rsidR="00B5486C" w:rsidRDefault="00B5486C" w:rsidP="00B40997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group.names</w:t>
            </w:r>
            <w:proofErr w:type="spellEnd"/>
          </w:p>
        </w:tc>
        <w:tc>
          <w:tcPr>
            <w:tcW w:w="7650" w:type="dxa"/>
          </w:tcPr>
          <w:p w14:paraId="6BF54692" w14:textId="77777777" w:rsidR="00B5486C" w:rsidRDefault="00B5486C" w:rsidP="00B40997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names of group categories. Must be a character vector that matches the number of groups. (Be careful that the order of names matches the grouping order!) For example:</w:t>
            </w:r>
          </w:p>
          <w:p w14:paraId="3BA14D25" w14:textId="2F52B732" w:rsidR="00B5486C" w:rsidRPr="00670D6E" w:rsidRDefault="00B5486C" w:rsidP="00B40997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group.names</w:t>
            </w:r>
            <w:proofErr w:type="spellEnd"/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c(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Apples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Oranges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</w:tc>
      </w:tr>
      <w:tr w:rsidR="00A80491" w:rsidRPr="004228BA" w14:paraId="57792E64" w14:textId="77777777" w:rsidTr="00414B1A">
        <w:tc>
          <w:tcPr>
            <w:tcW w:w="1705" w:type="dxa"/>
          </w:tcPr>
          <w:p w14:paraId="42F0931B" w14:textId="76E3A8DF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</w:p>
        </w:tc>
        <w:tc>
          <w:tcPr>
            <w:tcW w:w="7650" w:type="dxa"/>
          </w:tcPr>
          <w:p w14:paraId="3AD9D710" w14:textId="61E2B833" w:rsidR="00A80491" w:rsidRDefault="00A80491" w:rsidP="00A80491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Specifies </w:t>
            </w:r>
            <w:r>
              <w:rPr>
                <w:rFonts w:ascii="Arial" w:hAnsi="Arial" w:cs="Arial"/>
                <w:sz w:val="18"/>
                <w:szCs w:val="24"/>
              </w:rPr>
              <w:t>the error bars for bar plots.</w:t>
            </w:r>
          </w:p>
          <w:p w14:paraId="521C47B2" w14:textId="4443034B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sd</w:t>
            </w:r>
            <w:proofErr w:type="spellEnd"/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standard deviation</w:t>
            </w:r>
            <w:r>
              <w:rPr>
                <w:rFonts w:ascii="Arial" w:hAnsi="Arial" w:cs="Arial"/>
                <w:sz w:val="18"/>
                <w:szCs w:val="24"/>
              </w:rPr>
              <w:t>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EA4D277" w14:textId="470859F3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s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 xml:space="preserve">standard </w:t>
            </w:r>
            <w:r>
              <w:rPr>
                <w:rFonts w:ascii="Arial" w:hAnsi="Arial" w:cs="Arial"/>
                <w:sz w:val="18"/>
                <w:szCs w:val="24"/>
              </w:rPr>
              <w:t>error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D3DD09E" w14:textId="419C48B8" w:rsidR="00A80491" w:rsidRP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A80491">
              <w:rPr>
                <w:rFonts w:ascii="Lucida Console" w:hAnsi="Lucida Console" w:cs="Arial"/>
                <w:b/>
                <w:sz w:val="18"/>
                <w:szCs w:val="24"/>
              </w:rPr>
              <w:t xml:space="preserve">error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A80491">
              <w:rPr>
                <w:rFonts w:ascii="Lucida Console" w:hAnsi="Lucida Console" w:cs="Arial"/>
                <w:b/>
                <w:sz w:val="18"/>
                <w:szCs w:val="24"/>
              </w:rPr>
              <w:t>none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A80491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no error bars)</w:t>
            </w:r>
          </w:p>
        </w:tc>
      </w:tr>
      <w:tr w:rsidR="00A80491" w:rsidRPr="004228BA" w14:paraId="09C5092B" w14:textId="77777777" w:rsidTr="00414B1A">
        <w:tc>
          <w:tcPr>
            <w:tcW w:w="1705" w:type="dxa"/>
          </w:tcPr>
          <w:p w14:paraId="60B3FAAC" w14:textId="78F62102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error.width</w:t>
            </w:r>
            <w:proofErr w:type="spellEnd"/>
          </w:p>
        </w:tc>
        <w:tc>
          <w:tcPr>
            <w:tcW w:w="7650" w:type="dxa"/>
          </w:tcPr>
          <w:p w14:paraId="1C680417" w14:textId="376010A5" w:rsidR="00A80491" w:rsidRDefault="00A80491" w:rsidP="00A80491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</w:t>
            </w:r>
            <w:r>
              <w:rPr>
                <w:rFonts w:ascii="Arial" w:hAnsi="Arial" w:cs="Arial"/>
                <w:sz w:val="18"/>
                <w:szCs w:val="24"/>
              </w:rPr>
              <w:t xml:space="preserve">pecifies the </w:t>
            </w:r>
            <w:r>
              <w:rPr>
                <w:rFonts w:ascii="Arial" w:hAnsi="Arial" w:cs="Arial"/>
                <w:sz w:val="18"/>
                <w:szCs w:val="24"/>
              </w:rPr>
              <w:t xml:space="preserve">width of the </w:t>
            </w:r>
            <w:r>
              <w:rPr>
                <w:rFonts w:ascii="Arial" w:hAnsi="Arial" w:cs="Arial"/>
                <w:sz w:val="18"/>
                <w:szCs w:val="24"/>
              </w:rPr>
              <w:t>error bar</w:t>
            </w:r>
            <w:r>
              <w:rPr>
                <w:rFonts w:ascii="Arial" w:hAnsi="Arial" w:cs="Arial"/>
                <w:sz w:val="18"/>
                <w:szCs w:val="24"/>
              </w:rPr>
              <w:t xml:space="preserve"> caps (as a fraction of bar width).</w:t>
            </w:r>
          </w:p>
          <w:p w14:paraId="73A48667" w14:textId="0F7D0C0B" w:rsidR="00A80491" w:rsidRP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.width</w:t>
            </w:r>
            <w:proofErr w:type="spellEnd"/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0.1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10%</w:t>
            </w:r>
            <w:r>
              <w:rPr>
                <w:rFonts w:ascii="Arial" w:hAnsi="Arial" w:cs="Arial"/>
                <w:sz w:val="18"/>
                <w:szCs w:val="24"/>
              </w:rPr>
              <w:t>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A80491" w:rsidRPr="004228BA" w14:paraId="7D186D10" w14:textId="77777777" w:rsidTr="00414B1A">
        <w:tc>
          <w:tcPr>
            <w:tcW w:w="1705" w:type="dxa"/>
          </w:tcPr>
          <w:p w14:paraId="19DFBBFA" w14:textId="77777777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title</w:t>
            </w:r>
          </w:p>
        </w:tc>
        <w:tc>
          <w:tcPr>
            <w:tcW w:w="7650" w:type="dxa"/>
          </w:tcPr>
          <w:p w14:paraId="451C9200" w14:textId="47DE10C3" w:rsidR="00A80491" w:rsidRDefault="00A80491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Specifies </w:t>
            </w:r>
            <w:r>
              <w:rPr>
                <w:rFonts w:ascii="Arial" w:hAnsi="Arial" w:cs="Arial"/>
                <w:sz w:val="18"/>
                <w:szCs w:val="24"/>
              </w:rPr>
              <w:t>figure title</w:t>
            </w:r>
            <w:r>
              <w:rPr>
                <w:rFonts w:ascii="Arial" w:hAnsi="Arial" w:cs="Arial"/>
                <w:sz w:val="18"/>
                <w:szCs w:val="24"/>
              </w:rPr>
              <w:t>. For example:</w:t>
            </w:r>
          </w:p>
          <w:p w14:paraId="732C146C" w14:textId="0C7DEA9C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Title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My title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A80491" w:rsidRPr="004228BA" w14:paraId="22EC8E59" w14:textId="77777777" w:rsidTr="00414B1A">
        <w:tc>
          <w:tcPr>
            <w:tcW w:w="1705" w:type="dxa"/>
          </w:tcPr>
          <w:p w14:paraId="2D1D0C81" w14:textId="77777777" w:rsidR="00A80491" w:rsidRPr="00555E7D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log</w:t>
            </w:r>
          </w:p>
        </w:tc>
        <w:tc>
          <w:tcPr>
            <w:tcW w:w="7650" w:type="dxa"/>
          </w:tcPr>
          <w:p w14:paraId="0B600F35" w14:textId="77777777" w:rsidR="00A80491" w:rsidRDefault="00A80491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Allows you to show your x and/or y axes on a log scale:</w:t>
            </w:r>
          </w:p>
          <w:p w14:paraId="7F342510" w14:textId="5E796EAC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x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  <w:p w14:paraId="0E7EDB97" w14:textId="530A73DF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y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  <w:p w14:paraId="33BADE3D" w14:textId="6BE3FF5E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proofErr w:type="spellStart"/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xy</w:t>
            </w:r>
            <w:proofErr w:type="spellEnd"/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106246" w:rsidRPr="004228BA" w14:paraId="0DBBE8CA" w14:textId="77777777" w:rsidTr="00414B1A">
        <w:tc>
          <w:tcPr>
            <w:tcW w:w="1705" w:type="dxa"/>
          </w:tcPr>
          <w:p w14:paraId="173F51A9" w14:textId="26A91F81" w:rsidR="00106246" w:rsidRPr="00555E7D" w:rsidRDefault="00106246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proofErr w:type="spellStart"/>
            <w:r>
              <w:rPr>
                <w:rFonts w:ascii="Lucida Console" w:hAnsi="Lucida Console" w:cs="Arial"/>
                <w:b/>
                <w:sz w:val="18"/>
                <w:szCs w:val="24"/>
              </w:rPr>
              <w:t>give.data</w:t>
            </w:r>
            <w:proofErr w:type="spellEnd"/>
          </w:p>
        </w:tc>
        <w:tc>
          <w:tcPr>
            <w:tcW w:w="7650" w:type="dxa"/>
          </w:tcPr>
          <w:p w14:paraId="732C8374" w14:textId="245A9318" w:rsidR="00106246" w:rsidRDefault="00106246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If </w:t>
            </w:r>
            <w:r w:rsidRPr="00502686">
              <w:rPr>
                <w:rFonts w:ascii="Lucida Console" w:hAnsi="Lucida Console" w:cs="Arial"/>
                <w:b/>
                <w:sz w:val="18"/>
                <w:szCs w:val="24"/>
              </w:rPr>
              <w:t>TRUE</w:t>
            </w:r>
            <w:r>
              <w:rPr>
                <w:rFonts w:ascii="Arial" w:hAnsi="Arial" w:cs="Arial"/>
                <w:sz w:val="18"/>
                <w:szCs w:val="24"/>
              </w:rPr>
              <w:t xml:space="preserve"> will return the data frame used to generate the figure. (Only includes x, y, and/or grouping variables).</w:t>
            </w:r>
          </w:p>
        </w:tc>
      </w:tr>
    </w:tbl>
    <w:p w14:paraId="73529729" w14:textId="77777777" w:rsidR="00B20D3A" w:rsidRPr="00B20D3A" w:rsidRDefault="00B20D3A" w:rsidP="009C08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20D3A" w:rsidRPr="00B20D3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4B037" w14:textId="77777777" w:rsidR="00752EF3" w:rsidRDefault="00752EF3" w:rsidP="006C714B">
      <w:pPr>
        <w:spacing w:after="0" w:line="240" w:lineRule="auto"/>
      </w:pPr>
      <w:r>
        <w:separator/>
      </w:r>
    </w:p>
  </w:endnote>
  <w:endnote w:type="continuationSeparator" w:id="0">
    <w:p w14:paraId="0489BC05" w14:textId="77777777" w:rsidR="00752EF3" w:rsidRDefault="00752EF3" w:rsidP="006C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3263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65C32201" w14:textId="366CF164" w:rsidR="006C714B" w:rsidRPr="006C714B" w:rsidRDefault="006C714B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6C714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C714B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6C714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C714B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6C714B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E2C36" w14:textId="77777777" w:rsidR="00752EF3" w:rsidRDefault="00752EF3" w:rsidP="006C714B">
      <w:pPr>
        <w:spacing w:after="0" w:line="240" w:lineRule="auto"/>
      </w:pPr>
      <w:r>
        <w:separator/>
      </w:r>
    </w:p>
  </w:footnote>
  <w:footnote w:type="continuationSeparator" w:id="0">
    <w:p w14:paraId="5610AD3A" w14:textId="77777777" w:rsidR="00752EF3" w:rsidRDefault="00752EF3" w:rsidP="006C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210E"/>
    <w:multiLevelType w:val="hybridMultilevel"/>
    <w:tmpl w:val="98AA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43BE4"/>
    <w:multiLevelType w:val="hybridMultilevel"/>
    <w:tmpl w:val="A62E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816"/>
    <w:multiLevelType w:val="hybridMultilevel"/>
    <w:tmpl w:val="904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C261F"/>
    <w:multiLevelType w:val="hybridMultilevel"/>
    <w:tmpl w:val="4990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57520"/>
    <w:multiLevelType w:val="hybridMultilevel"/>
    <w:tmpl w:val="5A06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A"/>
    <w:rsid w:val="0001049A"/>
    <w:rsid w:val="00050A2E"/>
    <w:rsid w:val="000963EC"/>
    <w:rsid w:val="00106246"/>
    <w:rsid w:val="00132FEC"/>
    <w:rsid w:val="00190E72"/>
    <w:rsid w:val="001B7437"/>
    <w:rsid w:val="00230A10"/>
    <w:rsid w:val="0024224A"/>
    <w:rsid w:val="00283D73"/>
    <w:rsid w:val="002E6E0B"/>
    <w:rsid w:val="00350CA8"/>
    <w:rsid w:val="00367EEB"/>
    <w:rsid w:val="004057D7"/>
    <w:rsid w:val="00414B1A"/>
    <w:rsid w:val="00502686"/>
    <w:rsid w:val="005C7D54"/>
    <w:rsid w:val="005F4F54"/>
    <w:rsid w:val="0061158B"/>
    <w:rsid w:val="006472C2"/>
    <w:rsid w:val="006633CE"/>
    <w:rsid w:val="00670D6E"/>
    <w:rsid w:val="006C714B"/>
    <w:rsid w:val="007278C7"/>
    <w:rsid w:val="00752EF3"/>
    <w:rsid w:val="00765817"/>
    <w:rsid w:val="00786BEA"/>
    <w:rsid w:val="00840ED9"/>
    <w:rsid w:val="00860FF5"/>
    <w:rsid w:val="0087575B"/>
    <w:rsid w:val="008C0F54"/>
    <w:rsid w:val="009703E8"/>
    <w:rsid w:val="009C08BC"/>
    <w:rsid w:val="009C587D"/>
    <w:rsid w:val="00A24402"/>
    <w:rsid w:val="00A80491"/>
    <w:rsid w:val="00AA1F7D"/>
    <w:rsid w:val="00B20D3A"/>
    <w:rsid w:val="00B31025"/>
    <w:rsid w:val="00B4206F"/>
    <w:rsid w:val="00B5486C"/>
    <w:rsid w:val="00B549A4"/>
    <w:rsid w:val="00CA793E"/>
    <w:rsid w:val="00D178BC"/>
    <w:rsid w:val="00D26864"/>
    <w:rsid w:val="00D52A5B"/>
    <w:rsid w:val="00D91360"/>
    <w:rsid w:val="00DB7E60"/>
    <w:rsid w:val="00E8563E"/>
    <w:rsid w:val="00E93D70"/>
    <w:rsid w:val="00EA2846"/>
    <w:rsid w:val="00F51102"/>
    <w:rsid w:val="00F65EC6"/>
    <w:rsid w:val="00F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FEBE"/>
  <w15:chartTrackingRefBased/>
  <w15:docId w15:val="{1D2255E1-390F-44EE-8AA5-292AB2A6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D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D7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B"/>
  </w:style>
  <w:style w:type="paragraph" w:styleId="Footer">
    <w:name w:val="footer"/>
    <w:basedOn w:val="Normal"/>
    <w:link w:val="FooterChar"/>
    <w:uiPriority w:val="99"/>
    <w:unhideWhenUsed/>
    <w:rsid w:val="006C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tat.columbia.edu/~tzheng/files/Rcolo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Griffith</dc:creator>
  <cp:keywords/>
  <dc:description/>
  <cp:lastModifiedBy>Alden Griffith</cp:lastModifiedBy>
  <cp:revision>2</cp:revision>
  <cp:lastPrinted>2022-02-21T17:14:00Z</cp:lastPrinted>
  <dcterms:created xsi:type="dcterms:W3CDTF">2022-02-21T17:17:00Z</dcterms:created>
  <dcterms:modified xsi:type="dcterms:W3CDTF">2022-02-21T17:17:00Z</dcterms:modified>
</cp:coreProperties>
</file>