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Ciência da Computação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Instituto Federal do Ceará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Campus Maracanaú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Professor: Hericson Araújo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Contato: hericson.araujo@ifce.edu.br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Disciplina: Reconhecimento de Padrões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6ª Lista de Exercícios: K-Médias e PCA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Instruções: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Implementação: Os algoritmos e modelos devem ser implementados do início em qualquer linguagem de programação (Python, Swift, Octave...), exceto quando indicado.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Pacotes: É permitido o uso de pacotes auxiliares (como sklearn, matplotlib) para manipulação de dados e criação de gráficos.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Entrega: Soluções podem ser enviadas em PDF ou Jupyter Notebook pelo Classroom. Os códigos também devem ser enviados.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Dados de Terremotos (quake.csv):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Descrição: Conjunto de dados com latitudes e longitudes de locais onde foram registrados terremotos. Detalhes adicionais: https://www.openml.org/d/772.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Tarefas: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(a) Agrupamento com K-Médias: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Avalie o algoritmo K-médias com distância Euclidiana.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Escolha o número de grupos entre 4 a 20, com base no índice DB (Davies-Bouldin).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Plote o melhor resultado de agrupamento obtido.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Observação: Execute o algoritmo várias vezes (ex.: 20 vezes) e escolha a solução com o melhor erro de reconstrução.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Dados de Pinguins (penguins.csv):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Descrição: Conjunto de dados com medições anatômicas de pinguins da Antártica. As colunas contêm 4 atributos e 1 classe (especificando as espécies Adelie, Chinstrap e Gentoo). Detalhes adicionais: https://allisonhorst.github.io/palmerpenguins/.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Tarefas: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(a) Projeção em 2D com PCA: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Use PCA (Análise dos Componentes Principais) para projetar os dados em 2 dimensões.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(b) Variação Explicada: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Calcule e exiba a variação explicada ao alterar a dimensão projetada (1, 2, 3 ou 4).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Observação: Normalize os dados antes de realizar os cálculos.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