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Ciência da Computação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Instituto Federal do Ceará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Campus Maracanaú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Professor: Hericson Araújo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E-mail: hericson.araujo@ifce.edu.br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Disciplina: Reconhecimento de Padrões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3ª Lista de Exercícios - Regressão Logística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**Instruções:**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Com exceção dos casos explicitamente indicados, os algoritmos e modelos devem ser implementados do início em qualquer linguagem de programação (Python, Swift, Octave...).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Pacotes auxiliares (sklearn, matplotlib, etc) podem ser usados somente para facilitar a manipulação dos dados e criar gráficos.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 entrega da solução pode ser feita via PDF ou Jupyter Notebook pelo Classroom. Os códigos também devem ser enviados.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Desenvolva um relatório incluindo a parte teórica, equações matemáticas, bem como imagens e metodologia utilizada de acordo com as questões abaixo.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**Questão 1:**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Considere o conjunto de dados disponível em breastcancer.csv, organizado em 31 colunas, sendo: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As 30 primeiras colunas representam os atributos coletados de exames médicos.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 última coluna representa a saída (classe positiva = 1; classe negativa = 0).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Detalhes dos dados: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Maiores informações sobre o dataset podem ser encontradas em: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https://scikit-learn.org/stable/modules/generated/sklearn.datasets.load_breast_cancer.html#sklearn.datasets.load_breast_cancer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**Subquestões:**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(a) Implemente o algoritmo de Regressão Logística (treinado com GD ou SGD).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(b) Após a implementação do modelo, utilize o método holdout¹ e apresente: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Valores de acurácia, revocação, precisão e F1-score.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Matriz de confusão dos dados de teste.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(c) Considerando uma validação cruzada em 10 folds, avalie o modelo de classificação binária do item (a) e apresente: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Valor médio e desvio padrão das métricas de acurácia, revocação, precisão e F1-score.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¹Divida o conjunto em 80% para treino e 20% para teste.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Fim do documento.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