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Дэнэилэ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шифрование гаммированием.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использования. Формируется</w:t>
      </w:r>
      <w:r>
        <w:t xml:space="preserve"> </w:t>
      </w:r>
      <m:oMath>
        <m:r>
          <m:t>m</m:t>
        </m:r>
      </m:oMath>
      <w:r>
        <w:t xml:space="preserve">-разрядная случайная двоичная последовательность - ключ шифра. Отправитель производит побитовое сложение по модулю два</w:t>
      </w:r>
      <w:r>
        <w:t xml:space="preserve"> </w:t>
      </w:r>
      <m:oMath>
        <m:r>
          <m:t>(</m:t>
        </m:r>
        <m:r>
          <m:t>m</m:t>
        </m:r>
        <m:r>
          <m:t>o</m:t>
        </m:r>
        <m:r>
          <m:t>d</m:t>
        </m:r>
        <m:r>
          <m:t>2</m:t>
        </m:r>
        <m:r>
          <m:t>)</m:t>
        </m:r>
      </m:oMath>
      <w:r>
        <w:t xml:space="preserve"> </w:t>
      </w:r>
      <w:r>
        <w:t xml:space="preserve">ключа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t>…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…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и</w:t>
      </w:r>
      <w:r>
        <w:t xml:space="preserve"> </w:t>
      </w:r>
      <m:oMath>
        <m:r>
          <m:t>m</m:t>
        </m:r>
      </m:oMath>
      <w:r>
        <w:t xml:space="preserve">-разрядной двоичной последовательности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…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…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=</m:t>
          </m:r>
          <m:bar>
            <m:barPr>
              <m:pos m:val="top"/>
            </m:barPr>
            <m:e>
              <m:r>
                <m:t>1</m:t>
              </m:r>
              <m: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і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і</m:t>
        </m:r>
      </m:oMath>
      <w:r>
        <w:t xml:space="preserve">-й бит исходного текста,</w:t>
      </w:r>
      <w:r>
        <w:t xml:space="preserve"> </w:t>
      </w:r>
      <m:oMath>
        <m:sSub>
          <m:e>
            <m:r>
              <m:t>к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і</m:t>
        </m:r>
      </m:oMath>
      <w:r>
        <w:t xml:space="preserve">-й бит ключа,</w:t>
      </w:r>
      <w:r>
        <w:t xml:space="preserve"> </w:t>
      </w:r>
      <m:oMath>
        <m:r>
          <m:t>⊕</m:t>
        </m:r>
      </m:oMath>
      <w:r>
        <w:t xml:space="preserve"> </w:t>
      </w:r>
      <w:r>
        <w:t xml:space="preserve">- 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і</m:t>
        </m:r>
      </m:oMath>
      <w:r>
        <w:t xml:space="preserve">-й бит получившейся криптограммы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…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…</m:t>
          </m:r>
          <m:sSub>
            <m:e>
              <m:r>
                <m:t>c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Операция побитного сложения является обратимой, т.е.</w:t>
      </w:r>
      <w:r>
        <w:t xml:space="preserve"> </w:t>
      </w:r>
      <m:oMath>
        <m:r>
          <m:t>(</m:t>
        </m:r>
        <m:r>
          <m:t>x</m:t>
        </m:r>
        <m:r>
          <m:t>⊕</m:t>
        </m:r>
        <m:r>
          <m:t>y</m:t>
        </m:r>
        <m:r>
          <m:t>)</m:t>
        </m:r>
        <m:r>
          <m:t>⊕</m:t>
        </m:r>
        <m:r>
          <m:t>y</m:t>
        </m:r>
        <m:r>
          <m:t>)</m:t>
        </m:r>
      </m:oMath>
      <w:r>
        <w:t xml:space="preserve">, поэтому дешифрование осуществляется повторным применением операции</w:t>
      </w:r>
      <w:r>
        <w:t xml:space="preserve"> </w:t>
      </w:r>
      <m:oMath>
        <m:r>
          <m:t>⊕</m:t>
        </m:r>
      </m:oMath>
      <w:r>
        <w:t xml:space="preserve"> </w:t>
      </w:r>
      <w:r>
        <w:t xml:space="preserve">к криптограмме: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=</m:t>
          </m:r>
          <m:bar>
            <m:barPr>
              <m:pos m:val="top"/>
            </m:barPr>
            <m:e>
              <m:r>
                <m:t>1</m:t>
              </m:r>
              <m: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Основным недостатком такой схемы является равенство объема ключевой информации и суммарного обьема передаваемых сообщений. Данный недостаток можно убрать, использовав ключ в качестве «зародыша», порождающего значительно</w:t>
      </w:r>
      <w:r>
        <w:t xml:space="preserve"> </w:t>
      </w:r>
      <w:r>
        <w:t xml:space="preserve">более длинную ключевую последовательность. Такая схема называется</w:t>
      </w:r>
      <w:r>
        <w:t xml:space="preserve"> </w:t>
      </w:r>
      <w:r>
        <w:rPr>
          <w:i/>
        </w:rPr>
        <w:t xml:space="preserve">гаммированием</w:t>
      </w:r>
      <w:r>
        <w:t xml:space="preserve">.</w:t>
      </w:r>
    </w:p>
    <w:p>
      <w:pPr>
        <w:pStyle w:val="BodyText"/>
      </w:pPr>
      <w:r>
        <w:rPr>
          <w:i/>
        </w:rPr>
        <w:t xml:space="preserve">Гаммирование</w:t>
      </w:r>
      <w:r>
        <w:t xml:space="preserve"> </w:t>
      </w:r>
      <w:r>
        <w:t xml:space="preserve">- процедура наложения при помощи некоторой функции</w:t>
      </w:r>
      <w:r>
        <w:t xml:space="preserve"> </w:t>
      </w:r>
      <w:r>
        <w:rPr>
          <w:i/>
        </w:rPr>
        <w:t xml:space="preserve">F</w:t>
      </w:r>
      <w:r>
        <w:t xml:space="preserve"> </w:t>
      </w:r>
      <w:r>
        <w:t xml:space="preserve">на исходный текст гаммы шифра, т.е.</w:t>
      </w:r>
      <w:r>
        <w:t xml:space="preserve"> </w:t>
      </w:r>
      <w:r>
        <w:rPr>
          <w:i/>
        </w:rPr>
        <w:t xml:space="preserve">псевдослучайной последовательности (ПСП)</w:t>
      </w:r>
      <w:r>
        <w:t xml:space="preserve"> </w:t>
      </w:r>
      <w:r>
        <w:t xml:space="preserve">с выходов генератора G. Псевдослучайная последовательность по своим</w:t>
      </w:r>
      <w:r>
        <w:t xml:space="preserve"> </w:t>
      </w:r>
      <w:r>
        <w:t xml:space="preserve">статистическим свойствам неотличима от случайной последовательности, но является детерминированной, т.е. известен алгоритм ее формирования. Обычно в качестве функции</w:t>
      </w:r>
      <w:r>
        <w:t xml:space="preserve"> </w:t>
      </w:r>
      <w:r>
        <w:rPr>
          <w:i/>
        </w:rPr>
        <w:t xml:space="preserve">F</w:t>
      </w:r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- число букв алфавита открытого текста). Простейший генератор псевдослучайной последовательности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t>=</m:t>
          </m:r>
          <m:r>
            <m:t>a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>
            <m:t>b</m:t>
          </m:r>
          <m:r>
            <m:t>m</m:t>
          </m:r>
          <m:r>
            <m:t>o</m:t>
          </m:r>
          <m:r>
            <m:t>d</m:t>
          </m:r>
          <m:r>
            <m:t>(</m:t>
          </m:r>
          <m:r>
            <m:t>m</m:t>
          </m:r>
          <m:r>
            <m:t>)</m:t>
          </m:r>
          <m:r>
            <m:t>,</m:t>
          </m:r>
          <m:r>
            <m:t>i</m:t>
          </m:r>
          <m:r>
            <m:t>=</m:t>
          </m:r>
          <m:bar>
            <m:barPr>
              <m:pos m:val="top"/>
            </m:barPr>
            <m:e>
              <m:r>
                <m:t>1</m:t>
              </m:r>
              <m: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</m:oMath>
      <w:r>
        <w:t xml:space="preserve">-й член последовательности псевдослучайных чисел,</w:t>
      </w:r>
      <w:r>
        <w:t xml:space="preserve"> </w:t>
      </w:r>
      <m:oMath>
        <m:r>
          <m:t>а</m:t>
        </m:r>
        <m: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t>,</m:t>
        </m:r>
        <m:r>
          <m:t>b</m:t>
        </m:r>
      </m:oMath>
      <w:r>
        <w:t xml:space="preserve"> </w:t>
      </w:r>
      <w:r>
        <w:t xml:space="preserve">- ключевые параметры. Такая последовательность состоит из целых чисел от 0 до</w:t>
      </w:r>
      <w:r>
        <w:t xml:space="preserve"> </w:t>
      </w:r>
      <m:oMath>
        <m:r>
          <m:t>m</m:t>
        </m:r>
        <m:r>
          <m:t>−</m:t>
        </m:r>
        <m:r>
          <m:t>1</m:t>
        </m:r>
      </m:oMath>
      <w:r>
        <w:t xml:space="preserve">. Если 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γ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  <m:r>
          <m:t>,</m:t>
        </m:r>
        <m:r>
          <m:t>γ</m:t>
        </m:r>
        <m:r>
          <m:t>i</m:t>
        </m:r>
        <m:r>
          <m:t>+</m:t>
        </m:r>
        <m:r>
          <m:t>2</m:t>
        </m:r>
        <m:r>
          <m:t>=</m:t>
        </m:r>
        <m:sSub>
          <m:e>
            <m:r>
              <m:t>γ</m:t>
            </m:r>
          </m:e>
          <m:sub>
            <m:r>
              <m:t>j</m:t>
            </m:r>
            <m:r>
              <m:t>+</m:t>
            </m:r>
            <m:r>
              <m:t>2</m:t>
            </m:r>
          </m:sub>
        </m:sSub>
      </m:oMath>
      <w:r>
        <w:t xml:space="preserve">. Таким образом, ПСІП является периодической. Знание периода гаммы существенно облегчает криптоанализ. Максимальная длина периода равна</w:t>
      </w:r>
      <w:r>
        <w:t xml:space="preserve"> </w:t>
      </w:r>
      <w:r>
        <w:rPr>
          <w:i/>
        </w:rPr>
        <w:t xml:space="preserve">m</w:t>
      </w:r>
      <w:r>
        <w:t xml:space="preserve">. Для достижения необходимо удовлетворить следующим условиям: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- взаимно простые числа;</w:t>
      </w:r>
    </w:p>
    <w:p>
      <w:pPr>
        <w:numPr>
          <w:ilvl w:val="0"/>
          <w:numId w:val="1001"/>
        </w:numPr>
        <w:pStyle w:val="Compact"/>
      </w:pPr>
      <m:oMath>
        <m:r>
          <m:t>а</m:t>
        </m:r>
        <m:r>
          <m:t>−</m:t>
        </m:r>
        <m:r>
          <m:t>1</m:t>
        </m:r>
      </m:oMath>
      <w:r>
        <w:t xml:space="preserve"> </w:t>
      </w:r>
      <w:r>
        <w:t xml:space="preserve">делится на любой простой делитель числа</w:t>
      </w:r>
      <w:r>
        <w:t xml:space="preserve"> </w:t>
      </w:r>
      <w:r>
        <w:rPr>
          <w:i/>
        </w:rPr>
        <w:t xml:space="preserve">m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t>а</m:t>
        </m:r>
        <m:r>
          <m:t>−</m:t>
        </m:r>
        <m:r>
          <m:t>1</m:t>
        </m:r>
      </m:oMath>
      <w:r>
        <w:t xml:space="preserve"> </w:t>
      </w:r>
      <w:r>
        <w:t xml:space="preserve">кратно 4, если кратно 4.</w:t>
      </w:r>
    </w:p>
    <w:p>
      <w:pPr>
        <w:pStyle w:val="FirstParagraph"/>
      </w:pPr>
      <w:r>
        <w:t xml:space="preserve">Стойкость шифров, основанных на процедуре гаммирования, зависит от характеристик гаммы - длины и равномерности распределения вероятностей появления знаков гаммы.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- 2 и т.д.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Реализуем алгоритм шифрования гаммированием конечной гаммой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16790"/>
            <wp:effectExtent b="0" l="0" r="0" t="0"/>
            <wp:docPr descr="Figure 1: Шифрование гаммирование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Шифрование гаммированием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Изучил шифрование гаммированием.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Дэнэилэ Александр Дмитриевич, НПМмд-02-23</dc:creator>
  <dc:language>ru-RU</dc:language>
  <cp:keywords/>
  <dcterms:created xsi:type="dcterms:W3CDTF">2023-10-14T12:32:00Z</dcterms:created>
  <dcterms:modified xsi:type="dcterms:W3CDTF">2023-10-14T12:32:00Z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