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6.54040336608887" w:lineRule="auto"/>
        <w:ind w:left="10.175933837890625" w:right="0" w:hanging="3.839874267578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Esta propuesta de rediseño para el **Módulo de Salud Financiera de Colmena** está  estructurada bajo la metodología **Design Thinking**, integrando tu perfil técnico  y tu capacidad de optimización con inteligencia artificial.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05078125" w:line="240" w:lineRule="auto"/>
        <w:ind w:left="15.5520629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---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36767578125" w:line="240" w:lineRule="auto"/>
        <w:ind w:left="15.5520629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## Propuesta de Rediseño: Módulo de Salud Financiera (Colmena)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35546875" w:line="316.5410614013672" w:lineRule="auto"/>
        <w:ind w:left="14.015960693359375" w:right="460.875244140625" w:firstLine="37.824096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El objetivo es transformar el registro de datos en una experiencia  intuitiva que genere valor inmediato para las microempresarias, reduciendo la  fricción técnica y fomentando la toma de decisiones basadas en datos.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0263671875" w:line="240" w:lineRule="auto"/>
        <w:ind w:left="15.5520629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---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361572265625" w:line="240" w:lineRule="auto"/>
        <w:ind w:left="15.55206298828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9.200000762939453"/>
          <w:szCs w:val="19.200000762939453"/>
          <w:u w:val="singl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### Fase 1: Empatía e Investigación (UX Research)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9.200000762939453"/>
          <w:szCs w:val="19.200000762939453"/>
          <w:u w:val="single"/>
          <w:shd w:fill="auto" w:val="clear"/>
          <w:vertAlign w:val="baseline"/>
          <w:rtl w:val="0"/>
        </w:rPr>
        <w:t xml:space="preserve">(Ya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.200000762939453"/>
          <w:szCs w:val="19.200000762939453"/>
          <w:u w:val="single"/>
          <w:rtl w:val="0"/>
        </w:rPr>
        <w:t xml:space="preserve">está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9.200000762939453"/>
          <w:szCs w:val="19.200000762939453"/>
          <w:u w:val="single"/>
          <w:shd w:fill="auto" w:val="clear"/>
          <w:vertAlign w:val="baseline"/>
          <w:rtl w:val="0"/>
        </w:rPr>
        <w:t xml:space="preserve"> elaborada)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35302734375" w:line="316.53974533081055" w:lineRule="auto"/>
        <w:ind w:left="9.792022705078125" w:right="230.438232421875" w:firstLine="9.407958984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**Auditoría de UX Actual:** Analizar el flujo de registro de  ingresos y egresos para identificar puntos de abandono mediante mapas de calor o  grabaciones de sesión.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042236328125" w:line="316.53980255126953" w:lineRule="auto"/>
        <w:ind w:left="0" w:right="460.875244140625" w:firstLine="19.19998168945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**Entrevistas de Guerrilla (Contexto Real):** Aprovechar la  experiencia en campo para entender cómo las usuarias con baja alfabetización  digital interactúan con herramientas financieras en su día a día. **Definición de Proto-Personas:** Crear perfiles detallados de  microempresarias latinoamericanas, enfocándose en sus miedos financieros y sus  motivaciones de crecimiento.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03857421875" w:line="240" w:lineRule="auto"/>
        <w:ind w:left="15.55206298828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9.200000762939453"/>
          <w:szCs w:val="19.200000762939453"/>
          <w:u w:val="singl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### Fase 2: Definición y Estrategia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9.200000762939453"/>
          <w:szCs w:val="19.200000762939453"/>
          <w:u w:val="single"/>
          <w:shd w:fill="auto" w:val="clear"/>
          <w:vertAlign w:val="baseline"/>
          <w:rtl w:val="0"/>
        </w:rPr>
        <w:t xml:space="preserve">(Ya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.200000762939453"/>
          <w:szCs w:val="19.200000762939453"/>
          <w:u w:val="single"/>
          <w:rtl w:val="0"/>
        </w:rPr>
        <w:t xml:space="preserve">está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9.200000762939453"/>
          <w:szCs w:val="19.200000762939453"/>
          <w:u w:val="single"/>
          <w:shd w:fill="auto" w:val="clear"/>
          <w:vertAlign w:val="baseline"/>
          <w:rtl w:val="0"/>
        </w:rPr>
        <w:t xml:space="preserve"> elaborada)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359130859375" w:line="316.539888381958" w:lineRule="auto"/>
        <w:ind w:left="1.53594970703125" w:right="115.218505859375" w:firstLine="17.664031982421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**Mapeo del User Journey:** Identificar los momentos críticos donde  el lenguaje técnico de sostenibilidad o finanzas genera confusión. **Benchmark Competitivo:** Analizar aplicaciones financieras  simplificadas y herramientas de gestión para MiPyMEs en la región. **Priorización de Micro-copy:** Definir una estrategia de **UX  Writing** que traduzca términos como "Flujo de caja" o "Rentabilidad" a conceptos  cercanos y empáticos.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03857421875" w:line="240" w:lineRule="auto"/>
        <w:ind w:left="15.5520629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### Fase 3: Ideación y Prototipado (Eficiencia con IA)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359130859375" w:line="316.539888381958" w:lineRule="auto"/>
        <w:ind w:left="6.3360595703125" w:right="460.875244140625" w:firstLine="12.863922119140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**Arquitectura de Información con LLMs:** Utilizar **Prompt  Engineering** (Claude) para estructurar taxonomías de categorías de gastos que  sean lógicas para una pequeña empresa.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04071044921875" w:line="316.54008865356445" w:lineRule="auto"/>
        <w:ind w:left="2.303924560546875" w:right="0" w:firstLine="16.89605712890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**Wireframing de Media Fidelidad:** Crear flujos rápidos en Figma  para validar la jerarquía visual de los indicadores de salud financiera (semáforos  de rentabilidad, alertas de deuda</w:t>
      </w:r>
      <w:r w:rsidDel="00000000" w:rsidR="00000000" w:rsidRPr="00000000">
        <w:rPr>
          <w:rFonts w:ascii="Courier New" w:cs="Courier New" w:eastAsia="Courier New" w:hAnsi="Courier New"/>
          <w:sz w:val="19.200000762939453"/>
          <w:szCs w:val="19.20000076293945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0391845703125" w:line="316.5399742126465" w:lineRule="auto"/>
        <w:ind w:left="14.015960693359375" w:right="460.875244140625" w:firstLine="5.18402099609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**Integración de Gamificación Liviana:** Diseñar "mini-retos" de  registro diario y barras de progreso para incentivar el hábito del control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240051269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financiero.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1.937255859375" w:line="240" w:lineRule="auto"/>
        <w:ind w:left="15.5520629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### Fase 4: Diseño Visual y Sistema de Diseño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35302734375" w:line="316.5410614013672" w:lineRule="auto"/>
        <w:ind w:left="11.7120361328125" w:right="0" w:firstLine="7.487945556640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**Componentes Atómicos:** Crear y mantener botones, inputs y  tarjetas de datos en Figma, asegurando que sigan el sistema de diseño de Sustentia  y Colmena.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0361328125" w:line="316.54040336608887" w:lineRule="auto"/>
        <w:ind w:left="2.303924560546875" w:right="0" w:firstLine="16.89605712890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**Diseño Responsivo (Mobile-First):** Optimizar la interfaz para  dispositivos móviles de gama media, considerando tiempos de carga y legibilidad en  pantallas pequeñas.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04833984375" w:line="316.5410614013672" w:lineRule="auto"/>
        <w:ind w:left="0" w:right="0" w:firstLine="19.19998168945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**Accesibilidad (WCAG):** Asegurar contrastes adecuados y tamaños de  fuente legibles para usuarias que operan sus negocios en entornos con mucha luz o  movimiento.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0263671875" w:line="240" w:lineRule="auto"/>
        <w:ind w:left="15.5520629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### Fase 5: Validación y Testing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365234375" w:line="316.5402317047119" w:lineRule="auto"/>
        <w:ind w:left="10.175933837890625" w:right="0" w:firstLine="9.0240478515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**Pruebas de Usabilidad con Maze:** Lanzar misiones de prueba  cuantitativas para medir el tiempo que le toma a una usuaria registrar una venta y  entender su saldo actual.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0361328125" w:line="316.539888381958" w:lineRule="auto"/>
        <w:ind w:left="6.143951416015625" w:right="0" w:firstLine="13.0560302734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**Síntesis de Hallazgos:** Traducir los resultados de las pruebas en  *insights* accionables para la siguiente iteración del diseño. **Handoff de Diseño:** Documentar las decisiones y preparar los  activos para el equipo de desarrollo utilizando la integración de Figma con  herramientas de colaboración.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03857421875" w:line="240" w:lineRule="auto"/>
        <w:ind w:left="15.5520629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---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359130859375" w:line="316.53974533081055" w:lineRule="auto"/>
        <w:ind w:left="2.303924560546875" w:right="115.218505859375" w:firstLine="49.5361328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24.000015258789" w:top="720" w:left="1361.9200134277344" w:right="1316.8395996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