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sz w:val="28"/>
          <w:szCs w:val="28"/>
        </w:rPr>
        <w:t xml:space="preserve">ESSAY LOMBA KARYA TULIS ILMIAH</w:t>
      </w:r>
    </w:p>
    <w:p>
      <w:pPr>
        <w:spacing w:after="400" w:line="360"/>
        <w:jc w:val="center"/>
      </w:pPr>
      <w:r>
        <w:rPr>
          <w:rFonts w:ascii="Times New Roman" w:cs="Times New Roman" w:eastAsia="Times New Roman" w:hAnsi="Times New Roman"/>
          <w:b/>
          <w:bCs/>
          <w:sz w:val="24"/>
          <w:szCs w:val="24"/>
        </w:rPr>
        <w:t xml:space="preserve">OTORITAS JASA KEUANGAN REPUBLIK INDONESIA</w:t>
      </w:r>
    </w:p>
    <w:p>
      <w:pPr>
        <w:spacing w:line="360"/>
      </w:pPr>
      <w:r>
        <w:rPr>
          <w:rFonts w:ascii="Times New Roman" w:cs="Times New Roman" w:eastAsia="Times New Roman" w:hAnsi="Times New Roman"/>
          <w:sz w:val="24"/>
          <w:szCs w:val="24"/>
        </w:rPr>
        <w:t xml:space="preserve"/>
      </w:r>
    </w:p>
    <w:p>
      <w:pPr>
        <w:spacing w:after="400" w:line="360"/>
        <w:jc w:val="center"/>
      </w:pPr>
      <w:r>
        <w:rPr>
          <w:rFonts w:ascii="Times New Roman" w:cs="Times New Roman" w:eastAsia="Times New Roman" w:hAnsi="Times New Roman"/>
          <w:b/>
          <w:bCs/>
          <w:sz w:val="28"/>
          <w:szCs w:val="28"/>
        </w:rPr>
        <w:t xml:space="preserve">NEXA AI: Inovasi Platform Deteksi dan Penegakan Perjudian Online Berbasis Graph Neural Network untuk Penguatan Pengawasan Sistem Keuangan di Otoritas Jasa Keuangan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Disusun oleh:</w:t>
      </w:r>
    </w:p>
    <w:p>
      <w:pPr>
        <w:spacing w:line="360"/>
        <w:jc w:val="center"/>
      </w:pPr>
      <w:r>
        <w:rPr>
          <w:rFonts w:ascii="Times New Roman" w:cs="Times New Roman" w:eastAsia="Times New Roman" w:hAnsi="Times New Roman"/>
          <w:b/>
          <w:bCs/>
          <w:sz w:val="24"/>
          <w:szCs w:val="24"/>
        </w:rPr>
        <w:t xml:space="preserve">[Nama Penulis 1]</w:t>
      </w:r>
    </w:p>
    <w:p>
      <w:pPr>
        <w:spacing w:line="360"/>
        <w:jc w:val="center"/>
      </w:pPr>
      <w:r>
        <w:rPr>
          <w:rFonts w:ascii="Times New Roman" w:cs="Times New Roman" w:eastAsia="Times New Roman" w:hAnsi="Times New Roman"/>
          <w:b/>
          <w:bCs/>
          <w:sz w:val="24"/>
          <w:szCs w:val="24"/>
        </w:rPr>
        <w:t xml:space="preserve">[Nama Penulis 2]</w:t>
      </w:r>
    </w:p>
    <w:p>
      <w:pPr>
        <w:spacing w:after="200" w:line="360"/>
        <w:jc w:val="center"/>
      </w:pPr>
      <w:r>
        <w:rPr>
          <w:rFonts w:ascii="Times New Roman" w:cs="Times New Roman" w:eastAsia="Times New Roman" w:hAnsi="Times New Roman"/>
          <w:b/>
          <w:bCs/>
          <w:sz w:val="24"/>
          <w:szCs w:val="24"/>
        </w:rPr>
        <w:t xml:space="preserve">[Nama Penulis 3]</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[Nama Universitas / Institusi]</w:t>
      </w:r>
    </w:p>
    <w:p>
      <w:pPr>
        <w:spacing w:line="360"/>
        <w:jc w:val="center"/>
      </w:pPr>
      <w:r>
        <w:rPr>
          <w:rFonts w:ascii="Times New Roman" w:cs="Times New Roman" w:eastAsia="Times New Roman" w:hAnsi="Times New Roman"/>
          <w:sz w:val="24"/>
          <w:szCs w:val="24"/>
        </w:rPr>
        <w:t xml:space="preserve">2026</w:t>
      </w:r>
    </w:p>
    <w:p>
      <w:r>
        <w:br w:type="page"/>
      </w:r>
    </w:p>
    <w:p>
      <w:pPr>
        <w:sectPr>
          <w:pgSz w:w="11906" w:h="16838" w:orient="portrait"/>
          <w:pgMar w:top="1417" w:right="1417" w:bottom="1417" w:left="1417" w:header="708" w:footer="708" w:gutter="0"/>
          <w:pgNumType/>
          <w:docGrid w:linePitch="360"/>
        </w:sectPr>
      </w:pPr>
    </w:p>
    <w:p>
      <w:pPr>
        <w:spacing w:after="400" w:line="360"/>
        <w:jc w:val="center"/>
      </w:pPr>
      <w:r>
        <w:rPr>
          <w:rFonts w:ascii="Times New Roman" w:cs="Times New Roman" w:eastAsia="Times New Roman" w:hAnsi="Times New Roman"/>
          <w:b/>
          <w:bCs/>
          <w:sz w:val="28"/>
          <w:szCs w:val="28"/>
        </w:rPr>
        <w:t xml:space="preserve">DAFTAR ISI</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Abstrak</w:t>
      </w:r>
      <w:r>
        <w:rPr>
          <w:rFonts w:ascii="Times New Roman" w:cs="Times New Roman" w:eastAsia="Times New Roman" w:hAnsi="Times New Roman"/>
          <w:sz w:val="24"/>
          <w:szCs w:val="24"/>
        </w:rPr>
        <w:t xml:space="preserve">	iii</w:t>
      </w:r>
    </w:p>
    <w:p>
      <w:pPr>
        <w:tabs>
          <w:tab w:val="right" w:pos="8787" w:leader="dot"/>
        </w:tabs>
        <w:spacing w:after="40" w:line="360"/>
        <w:jc w:val="left"/>
      </w:pPr>
      <w:r>
        <w:rPr>
          <w:rFonts w:ascii="Times New Roman" w:cs="Times New Roman" w:eastAsia="Times New Roman" w:hAnsi="Times New Roman"/>
          <w:sz w:val="24"/>
          <w:szCs w:val="24"/>
        </w:rPr>
        <w:t xml:space="preserve">Daftar Isi</w:t>
      </w:r>
      <w:r>
        <w:rPr>
          <w:rFonts w:ascii="Times New Roman" w:cs="Times New Roman" w:eastAsia="Times New Roman" w:hAnsi="Times New Roman"/>
          <w:sz w:val="24"/>
          <w:szCs w:val="24"/>
        </w:rPr>
        <w:t xml:space="preserve">	iv</w:t>
      </w:r>
    </w:p>
    <w:p>
      <w:pPr>
        <w:tabs>
          <w:tab w:val="right" w:pos="8787" w:leader="dot"/>
        </w:tabs>
        <w:spacing w:after="40" w:line="360"/>
        <w:jc w:val="left"/>
      </w:pPr>
      <w:r>
        <w:rPr>
          <w:rFonts w:ascii="Times New Roman" w:cs="Times New Roman" w:eastAsia="Times New Roman" w:hAnsi="Times New Roman"/>
          <w:sz w:val="24"/>
          <w:szCs w:val="24"/>
        </w:rPr>
        <w:t xml:space="preserve">Daftar Gambar</w:t>
      </w:r>
      <w:r>
        <w:rPr>
          <w:rFonts w:ascii="Times New Roman" w:cs="Times New Roman" w:eastAsia="Times New Roman" w:hAnsi="Times New Roman"/>
          <w:sz w:val="24"/>
          <w:szCs w:val="24"/>
        </w:rPr>
        <w:t xml:space="preserve">	v</w:t>
      </w:r>
    </w:p>
    <w:p>
      <w:pPr>
        <w:tabs>
          <w:tab w:val="right" w:pos="8787" w:leader="dot"/>
        </w:tabs>
        <w:spacing w:after="40" w:line="360"/>
        <w:jc w:val="left"/>
      </w:pPr>
      <w:r>
        <w:rPr>
          <w:rFonts w:ascii="Times New Roman" w:cs="Times New Roman" w:eastAsia="Times New Roman" w:hAnsi="Times New Roman"/>
          <w:sz w:val="24"/>
          <w:szCs w:val="24"/>
        </w:rPr>
        <w:t xml:space="preserve">Daftar Tabel</w:t>
      </w:r>
      <w:r>
        <w:rPr>
          <w:rFonts w:ascii="Times New Roman" w:cs="Times New Roman" w:eastAsia="Times New Roman" w:hAnsi="Times New Roman"/>
          <w:sz w:val="24"/>
          <w:szCs w:val="24"/>
        </w:rPr>
        <w:t xml:space="preserve">	v</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1. Pendahuluan</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1.1 Latar Belakang</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1.2 Rumusan Masalah</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1.3 Tujuan Penulisan</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1.4 Manfaat Penulisan</w:t>
      </w:r>
      <w:r>
        <w:rPr>
          <w:rFonts w:ascii="Times New Roman" w:cs="Times New Roman" w:eastAsia="Times New Roman" w:hAnsi="Times New Roman"/>
          <w:sz w:val="24"/>
          <w:szCs w:val="24"/>
        </w:rPr>
        <w:t xml:space="preserve">	4</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2. Studi Literatur</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2.1 Perjudian Online dan Dampaknya terhadap Sistem Keuangan</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2.2 Peran OJK dalam Pengawasan Transaksi Keuangan</w:t>
      </w:r>
      <w:r>
        <w:rPr>
          <w:rFonts w:ascii="Times New Roman" w:cs="Times New Roman" w:eastAsia="Times New Roman" w:hAnsi="Times New Roman"/>
          <w:sz w:val="24"/>
          <w:szCs w:val="24"/>
        </w:rPr>
        <w:t xml:space="preserve">	6</w:t>
      </w:r>
    </w:p>
    <w:p>
      <w:pPr>
        <w:tabs>
          <w:tab w:val="right" w:pos="8787" w:leader="dot"/>
        </w:tabs>
        <w:spacing w:after="40" w:line="360"/>
        <w:ind w:left="566"/>
        <w:jc w:val="left"/>
      </w:pPr>
      <w:r>
        <w:rPr>
          <w:rFonts w:ascii="Times New Roman" w:cs="Times New Roman" w:eastAsia="Times New Roman" w:hAnsi="Times New Roman"/>
          <w:sz w:val="24"/>
          <w:szCs w:val="24"/>
        </w:rPr>
        <w:t xml:space="preserve">2.3 Graph Neural Network (GNN) dalam Deteksi Fraud</w:t>
      </w:r>
      <w:r>
        <w:rPr>
          <w:rFonts w:ascii="Times New Roman" w:cs="Times New Roman" w:eastAsia="Times New Roman" w:hAnsi="Times New Roman"/>
          <w:sz w:val="24"/>
          <w:szCs w:val="24"/>
        </w:rPr>
        <w:t xml:space="preserve">	7</w:t>
      </w:r>
    </w:p>
    <w:p>
      <w:pPr>
        <w:tabs>
          <w:tab w:val="right" w:pos="8787" w:leader="dot"/>
        </w:tabs>
        <w:spacing w:after="40" w:line="360"/>
        <w:ind w:left="566"/>
        <w:jc w:val="left"/>
      </w:pPr>
      <w:r>
        <w:rPr>
          <w:rFonts w:ascii="Times New Roman" w:cs="Times New Roman" w:eastAsia="Times New Roman" w:hAnsi="Times New Roman"/>
          <w:sz w:val="24"/>
          <w:szCs w:val="24"/>
        </w:rPr>
        <w:t xml:space="preserve">2.4 Mutual TLS (mTLS) untuk Keamanan API Perbankan</w:t>
      </w:r>
      <w:r>
        <w:rPr>
          <w:rFonts w:ascii="Times New Roman" w:cs="Times New Roman" w:eastAsia="Times New Roman" w:hAnsi="Times New Roman"/>
          <w:sz w:val="24"/>
          <w:szCs w:val="24"/>
        </w:rPr>
        <w:t xml:space="preserve">	8</w:t>
      </w:r>
    </w:p>
    <w:p>
      <w:pPr>
        <w:tabs>
          <w:tab w:val="right" w:pos="8787" w:leader="dot"/>
        </w:tabs>
        <w:spacing w:after="40" w:line="360"/>
        <w:ind w:left="566"/>
        <w:jc w:val="left"/>
      </w:pPr>
      <w:r>
        <w:rPr>
          <w:rFonts w:ascii="Times New Roman" w:cs="Times New Roman" w:eastAsia="Times New Roman" w:hAnsi="Times New Roman"/>
          <w:sz w:val="24"/>
          <w:szCs w:val="24"/>
        </w:rPr>
        <w:t xml:space="preserve">2.5 Penelitian Terdahulu</w:t>
      </w:r>
      <w:r>
        <w:rPr>
          <w:rFonts w:ascii="Times New Roman" w:cs="Times New Roman" w:eastAsia="Times New Roman" w:hAnsi="Times New Roman"/>
          <w:sz w:val="24"/>
          <w:szCs w:val="24"/>
        </w:rPr>
        <w:t xml:space="preserve">	9</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3. Metodologi</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3.1 Rancangan Penelitian</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3.2 Sumber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3.3 Metode Pengumpulan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3.4 Analisis Data dan Arsitektur Sistem</w:t>
      </w:r>
      <w:r>
        <w:rPr>
          <w:rFonts w:ascii="Times New Roman" w:cs="Times New Roman" w:eastAsia="Times New Roman" w:hAnsi="Times New Roman"/>
          <w:sz w:val="24"/>
          <w:szCs w:val="24"/>
        </w:rPr>
        <w:t xml:space="preserve">	12</w:t>
      </w:r>
    </w:p>
    <w:p>
      <w:pPr>
        <w:tabs>
          <w:tab w:val="right" w:pos="8787" w:leader="dot"/>
        </w:tabs>
        <w:spacing w:after="40" w:line="360"/>
        <w:ind w:left="566"/>
        <w:jc w:val="left"/>
      </w:pPr>
      <w:r>
        <w:rPr>
          <w:rFonts w:ascii="Times New Roman" w:cs="Times New Roman" w:eastAsia="Times New Roman" w:hAnsi="Times New Roman"/>
          <w:sz w:val="24"/>
          <w:szCs w:val="24"/>
        </w:rPr>
        <w:t xml:space="preserve">3.5 Tolak Ukur Kinerja</w:t>
      </w:r>
      <w:r>
        <w:rPr>
          <w:rFonts w:ascii="Times New Roman" w:cs="Times New Roman" w:eastAsia="Times New Roman" w:hAnsi="Times New Roman"/>
          <w:sz w:val="24"/>
          <w:szCs w:val="24"/>
        </w:rPr>
        <w:t xml:space="preserve">	13</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4. Hasil dan Pembahasan</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4.1 Arsitektur Platform NEXA AI</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4.2 Mekanisme Deteksi Berbasis GNN</w:t>
      </w:r>
      <w:r>
        <w:rPr>
          <w:rFonts w:ascii="Times New Roman" w:cs="Times New Roman" w:eastAsia="Times New Roman" w:hAnsi="Times New Roman"/>
          <w:sz w:val="24"/>
          <w:szCs w:val="24"/>
        </w:rPr>
        <w:t xml:space="preserve">	15</w:t>
      </w:r>
    </w:p>
    <w:p>
      <w:pPr>
        <w:tabs>
          <w:tab w:val="right" w:pos="8787" w:leader="dot"/>
        </w:tabs>
        <w:spacing w:after="40" w:line="360"/>
        <w:ind w:left="566"/>
        <w:jc w:val="left"/>
      </w:pPr>
      <w:r>
        <w:rPr>
          <w:rFonts w:ascii="Times New Roman" w:cs="Times New Roman" w:eastAsia="Times New Roman" w:hAnsi="Times New Roman"/>
          <w:sz w:val="24"/>
          <w:szCs w:val="24"/>
        </w:rPr>
        <w:t xml:space="preserve">4.3 Pipeline Penegakan Otomatis</w:t>
      </w:r>
      <w:r>
        <w:rPr>
          <w:rFonts w:ascii="Times New Roman" w:cs="Times New Roman" w:eastAsia="Times New Roman" w:hAnsi="Times New Roman"/>
          <w:sz w:val="24"/>
          <w:szCs w:val="24"/>
        </w:rPr>
        <w:t xml:space="preserve">	17</w:t>
      </w:r>
    </w:p>
    <w:p>
      <w:pPr>
        <w:tabs>
          <w:tab w:val="right" w:pos="8787" w:leader="dot"/>
        </w:tabs>
        <w:spacing w:after="40" w:line="360"/>
        <w:ind w:left="566"/>
        <w:jc w:val="left"/>
      </w:pPr>
      <w:r>
        <w:rPr>
          <w:rFonts w:ascii="Times New Roman" w:cs="Times New Roman" w:eastAsia="Times New Roman" w:hAnsi="Times New Roman"/>
          <w:sz w:val="24"/>
          <w:szCs w:val="24"/>
        </w:rPr>
        <w:t xml:space="preserve">4.4 Hasil Simulasi dan Evaluasi Kinerja</w:t>
      </w:r>
      <w:r>
        <w:rPr>
          <w:rFonts w:ascii="Times New Roman" w:cs="Times New Roman" w:eastAsia="Times New Roman" w:hAnsi="Times New Roman"/>
          <w:sz w:val="24"/>
          <w:szCs w:val="24"/>
        </w:rPr>
        <w:t xml:space="preserve">	18</w:t>
      </w:r>
    </w:p>
    <w:p>
      <w:pPr>
        <w:tabs>
          <w:tab w:val="right" w:pos="8787" w:leader="dot"/>
        </w:tabs>
        <w:spacing w:after="40" w:line="360"/>
        <w:ind w:left="566"/>
        <w:jc w:val="left"/>
      </w:pPr>
      <w:r>
        <w:rPr>
          <w:rFonts w:ascii="Times New Roman" w:cs="Times New Roman" w:eastAsia="Times New Roman" w:hAnsi="Times New Roman"/>
          <w:sz w:val="24"/>
          <w:szCs w:val="24"/>
        </w:rPr>
        <w:t xml:space="preserve">4.5 Rencana Realisasi dan Stakeholder</w:t>
      </w:r>
      <w:r>
        <w:rPr>
          <w:rFonts w:ascii="Times New Roman" w:cs="Times New Roman" w:eastAsia="Times New Roman" w:hAnsi="Times New Roman"/>
          <w:sz w:val="24"/>
          <w:szCs w:val="24"/>
        </w:rPr>
        <w:t xml:space="preserve">	20</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5. Kesimpulan</w:t>
      </w:r>
      <w:r>
        <w:rPr>
          <w:rFonts w:ascii="Times New Roman" w:cs="Times New Roman" w:eastAsia="Times New Roman" w:hAnsi="Times New Roman"/>
          <w:sz w:val="24"/>
          <w:szCs w:val="24"/>
        </w:rPr>
        <w:t xml:space="preserve">	21</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6. Rekomendasi Kebijakan</w:t>
      </w:r>
      <w:r>
        <w:rPr>
          <w:rFonts w:ascii="Times New Roman" w:cs="Times New Roman" w:eastAsia="Times New Roman" w:hAnsi="Times New Roman"/>
          <w:sz w:val="24"/>
          <w:szCs w:val="24"/>
        </w:rPr>
        <w:t xml:space="preserve">	22</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Daftar Pustaka</w:t>
      </w:r>
      <w:r>
        <w:rPr>
          <w:rFonts w:ascii="Times New Roman" w:cs="Times New Roman" w:eastAsia="Times New Roman" w:hAnsi="Times New Roman"/>
          <w:sz w:val="24"/>
          <w:szCs w:val="24"/>
        </w:rPr>
        <w:t xml:space="preserve">	24</w:t>
      </w:r>
    </w:p>
    <w:p>
      <w:r>
        <w:br w:type="page"/>
      </w:r>
    </w:p>
    <w:p>
      <w:pPr>
        <w:sectPr>
          <w:pgSz w:w="11906" w:h="16838" w:orient="portrait"/>
          <w:pgMar w:top="1417" w:right="1417" w:bottom="1417" w:left="1417" w:header="708" w:footer="708" w:gutter="0"/>
          <w:pgNumType w:start="1"/>
          <w:docGrid w:linePitch="360"/>
        </w:sectPr>
      </w:pPr>
    </w:p>
    <w:p>
      <w:pPr>
        <w:spacing w:after="200" w:line="360"/>
        <w:jc w:val="center"/>
      </w:pPr>
      <w:r>
        <w:rPr>
          <w:rFonts w:ascii="Times New Roman" w:cs="Times New Roman" w:eastAsia="Times New Roman" w:hAnsi="Times New Roman"/>
          <w:b/>
          <w:bCs/>
          <w:sz w:val="24"/>
          <w:szCs w:val="24"/>
        </w:rPr>
        <w:t xml:space="preserve">ABSTRAK</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di Indonesia telah berkembang menjadi ancaman sistemik terhadap stabilitas sektor keuangan, dengan estimasi perputaran dana ilegal mencapai Rp 100 triliun per tahun yang mengalir melalui sistem perbankan nasional. Otoritas Jasa Keuangan (OJK) menghadapi tantangan signifikan dalam mendeteksi dan menindak transaksi terkait judi online yang semakin canggih menggunakan teknik </w:t>
      </w:r>
      <w:r>
        <w:rPr>
          <w:rFonts w:ascii="Times New Roman" w:cs="Times New Roman" w:eastAsia="Times New Roman" w:hAnsi="Times New Roman"/>
          <w:b w:val="false"/>
          <w:bCs w:val="false"/>
          <w:i/>
          <w:iCs/>
          <w:sz w:val="24"/>
          <w:szCs w:val="24"/>
        </w:rPr>
        <w:t xml:space="preserve">layering, smurfing, </w:t>
      </w:r>
      <w:r>
        <w:rPr>
          <w:rFonts w:ascii="Times New Roman" w:cs="Times New Roman" w:eastAsia="Times New Roman" w:hAnsi="Times New Roman"/>
          <w:b w:val="false"/>
          <w:bCs w:val="false"/>
          <w:i w:val="false"/>
          <w:iCs w:val="false"/>
          <w:sz w:val="24"/>
          <w:szCs w:val="24"/>
        </w:rPr>
        <w:t xml:space="preserve">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melalui jaringan rekening mule yang kompleks. Paper ini mengusulkan NEXA AI, sebuah inovasi platform terintegrasi yang memanfaatkan teknologi </w:t>
      </w:r>
      <w:r>
        <w:rPr>
          <w:rFonts w:ascii="Times New Roman" w:cs="Times New Roman" w:eastAsia="Times New Roman" w:hAnsi="Times New Roman"/>
          <w:b w:val="false"/>
          <w:bCs w:val="false"/>
          <w:i/>
          <w:iCs/>
          <w:sz w:val="24"/>
          <w:szCs w:val="24"/>
        </w:rPr>
        <w:t xml:space="preserve">Graph Neural Network </w:t>
      </w:r>
      <w:r>
        <w:rPr>
          <w:rFonts w:ascii="Times New Roman" w:cs="Times New Roman" w:eastAsia="Times New Roman" w:hAnsi="Times New Roman"/>
          <w:b w:val="false"/>
          <w:bCs w:val="false"/>
          <w:i w:val="false"/>
          <w:iCs w:val="false"/>
          <w:sz w:val="24"/>
          <w:szCs w:val="24"/>
        </w:rPr>
        <w:t xml:space="preserve">(GNN) untuk mendeteksi pola transaksi anomali secara real-time dan melakukan penegakan hukum otomatis melalui mekanisme </w:t>
      </w:r>
      <w:r>
        <w:rPr>
          <w:rFonts w:ascii="Times New Roman" w:cs="Times New Roman" w:eastAsia="Times New Roman" w:hAnsi="Times New Roman"/>
          <w:b w:val="false"/>
          <w:bCs w:val="false"/>
          <w:i/>
          <w:iCs/>
          <w:sz w:val="24"/>
          <w:szCs w:val="24"/>
        </w:rPr>
        <w:t xml:space="preserve">Mutual Transport Layer Security </w:t>
      </w:r>
      <w:r>
        <w:rPr>
          <w:rFonts w:ascii="Times New Roman" w:cs="Times New Roman" w:eastAsia="Times New Roman" w:hAnsi="Times New Roman"/>
          <w:b w:val="false"/>
          <w:bCs w:val="false"/>
          <w:i w:val="false"/>
          <w:iCs w:val="false"/>
          <w:sz w:val="24"/>
          <w:szCs w:val="24"/>
        </w:rPr>
        <w:t xml:space="preserve">(mTLS) yang terhubung langsung ke core-banking API perbankan nasional. Metodologi penelitian menggunakan pendekatan </w:t>
      </w:r>
      <w:r>
        <w:rPr>
          <w:rFonts w:ascii="Times New Roman" w:cs="Times New Roman" w:eastAsia="Times New Roman" w:hAnsi="Times New Roman"/>
          <w:b w:val="false"/>
          <w:bCs w:val="false"/>
          <w:i/>
          <w:iCs/>
          <w:sz w:val="24"/>
          <w:szCs w:val="24"/>
        </w:rPr>
        <w:t xml:space="preserve">Design Science Research </w:t>
      </w:r>
      <w:r>
        <w:rPr>
          <w:rFonts w:ascii="Times New Roman" w:cs="Times New Roman" w:eastAsia="Times New Roman" w:hAnsi="Times New Roman"/>
          <w:b w:val="false"/>
          <w:bCs w:val="false"/>
          <w:i w:val="false"/>
          <w:iCs w:val="false"/>
          <w:sz w:val="24"/>
          <w:szCs w:val="24"/>
        </w:rPr>
        <w:t xml:space="preserve">dengan simulasi pada dataset sintetis High Intensity (HI). Hasil simulasi menunjukkan bahwa NEXA AI mampu mencapai akurasi deteksi sebesar 94,7% dengan waktu respons rata-rata 42 milidetik per transaksi dan kemampuan pembekuan massal hingga empat node rekening mule secara simultan. Platform ini berpotensi menyelamatkan dana masyarakat senilai Rp 14,7 miliar per periode operasional dan meningkatkan efisiensi penegakan OJK sebesar 340% dibandingkan metode konvensional.</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b/>
          <w:bCs/>
          <w:i/>
          <w:iCs/>
          <w:sz w:val="24"/>
          <w:szCs w:val="24"/>
        </w:rPr>
        <w:t xml:space="preserve">Kata Kunci: </w:t>
      </w:r>
      <w:r>
        <w:rPr>
          <w:rFonts w:ascii="Times New Roman" w:cs="Times New Roman" w:eastAsia="Times New Roman" w:hAnsi="Times New Roman"/>
          <w:i/>
          <w:iCs/>
          <w:sz w:val="24"/>
          <w:szCs w:val="24"/>
        </w:rPr>
        <w:t xml:space="preserve">Graph Neural Network, perjudian online, Otoritas Jasa Keuangan, deteksi fraud, mTLS, rekening mule, penegakan hukum otomatis, pengawasan keuangan, kecerdasan buatan, anti pencucian uang</w:t>
      </w:r>
    </w:p>
    <w:p>
      <w:r>
        <w:br w:type="page"/>
      </w:r>
    </w:p>
    <w:p>
      <w:pPr>
        <w:spacing w:after="200" w:before="360" w:line="360"/>
        <w:jc w:val="left"/>
      </w:pPr>
      <w:r>
        <w:rPr>
          <w:rFonts w:ascii="Times New Roman" w:cs="Times New Roman" w:eastAsia="Times New Roman" w:hAnsi="Times New Roman"/>
          <w:b/>
          <w:bCs/>
          <w:sz w:val="24"/>
          <w:szCs w:val="24"/>
        </w:rPr>
        <w:t xml:space="preserve">1. Pendahuluan</w:t>
      </w:r>
    </w:p>
    <w:p>
      <w:pPr>
        <w:spacing w:after="160" w:before="240" w:line="360"/>
        <w:jc w:val="left"/>
      </w:pPr>
      <w:r>
        <w:rPr>
          <w:rFonts w:ascii="Times New Roman" w:cs="Times New Roman" w:eastAsia="Times New Roman" w:hAnsi="Times New Roman"/>
          <w:b/>
          <w:bCs/>
          <w:sz w:val="24"/>
          <w:szCs w:val="24"/>
        </w:rPr>
        <w:t xml:space="preserve">1.1 Latar Belakang</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w:t>
      </w:r>
      <w:r>
        <w:rPr>
          <w:rFonts w:ascii="Times New Roman" w:cs="Times New Roman" w:eastAsia="Times New Roman" w:hAnsi="Times New Roman"/>
          <w:b w:val="false"/>
          <w:bCs w:val="false"/>
          <w:i/>
          <w:iCs/>
          <w:sz w:val="24"/>
          <w:szCs w:val="24"/>
        </w:rPr>
        <w:t xml:space="preserve">online gambling</w:t>
      </w:r>
      <w:r>
        <w:rPr>
          <w:rFonts w:ascii="Times New Roman" w:cs="Times New Roman" w:eastAsia="Times New Roman" w:hAnsi="Times New Roman"/>
          <w:b w:val="false"/>
          <w:bCs w:val="false"/>
          <w:i w:val="false"/>
          <w:iCs w:val="false"/>
          <w:sz w:val="24"/>
          <w:szCs w:val="24"/>
        </w:rPr>
        <w:t xml:space="preserve">) telah menjadi salah satu tantangan paling serius terhadap stabilitas dan integritas sistem keuangan nasional Indonesia. Perjudian online dapat dikategorikan sebagai sumber kejahatan keuangan sistemik yang menjadi faktor risiko utama terhadap pencucian uang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pendanaan terorisme, dan penyalahgunaan infrastruktur perbankan. Aktivitas ini sering kali berhubungan dengan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dan praktik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yang dapat memperburuk kondisi keamanan finansial secara keseluruhan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Menurut data Pusat Pelaporan dan Analisis Transaksi Keuangan (PPATK) tahun 2024, total perputaran dana perjudian online yang teridentifikasi melalui sistem perbankan Indonesia mencapai Rp 100 triliun, di mana lebih dari 5.000 rekening terindikasi sebagai saluran dana ilegal dengan peningkatan sebesar 215% dibandingkan periode sebelumnya </w:t>
      </w:r>
      <w:r>
        <w:rPr>
          <w:rFonts w:ascii="Times New Roman" w:cs="Times New Roman" w:eastAsia="Times New Roman" w:hAnsi="Times New Roman"/>
          <w:b w:val="false"/>
          <w:bCs w:val="false"/>
          <w:i w:val="false"/>
          <w:iCs w:val="false"/>
          <w:sz w:val="24"/>
          <w:szCs w:val="24"/>
        </w:rPr>
        <w:t xml:space="preserve">(PPATK, 2024)</w:t>
      </w:r>
      <w:r>
        <w:rPr>
          <w:rFonts w:ascii="Times New Roman" w:cs="Times New Roman" w:eastAsia="Times New Roman" w:hAnsi="Times New Roman"/>
          <w:b w:val="false"/>
          <w:bCs w:val="false"/>
          <w:i w:val="false"/>
          <w:iCs w:val="false"/>
          <w:sz w:val="24"/>
          <w:szCs w:val="24"/>
        </w:rPr>
        <w:t xml:space="preserve">. Hingga saat ini, belum ditemukan platform terintegrasi yang mampu melakukan deteksi dan penegakan secara otomatis dan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terhadap transaksi perjudian online dalam skala nasional. Namun, kemajuan dalam bidang kecerdasan buatan, khususnya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memberikan peluang signifikan untuk menganalisis pola jaringan transaksi yang kompleks dan mengidentifikasi anomali secara lebih akurat dibandingkan metode konvensional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Kesadaran dan kapasitas pengawasan terhadap transaksi perjudian online di Indonesia yang masih terbatas menjadi salah satu faktor utama meningkatnya prevalensi kejahatan keuangan ini. Rendahnya efektivitas pengawasan berhubungan signifikan dengan ketergantungan pada sistem deteksi berbasis aturan (</w:t>
      </w:r>
      <w:r>
        <w:rPr>
          <w:rFonts w:ascii="Times New Roman" w:cs="Times New Roman" w:eastAsia="Times New Roman" w:hAnsi="Times New Roman"/>
          <w:b w:val="false"/>
          <w:bCs w:val="false"/>
          <w:i/>
          <w:iCs/>
          <w:sz w:val="24"/>
          <w:szCs w:val="24"/>
        </w:rPr>
        <w:t xml:space="preserve">rule-based</w:t>
      </w:r>
      <w:r>
        <w:rPr>
          <w:rFonts w:ascii="Times New Roman" w:cs="Times New Roman" w:eastAsia="Times New Roman" w:hAnsi="Times New Roman"/>
          <w:b w:val="false"/>
          <w:bCs w:val="false"/>
          <w:i w:val="false"/>
          <w:iCs w:val="false"/>
          <w:sz w:val="24"/>
          <w:szCs w:val="24"/>
        </w:rPr>
        <w:t xml:space="preserve">) yang hanya mampu mengenali pola yang telah didefinisikan sebelumnya, kurangnya integrasi data lintas lembaga, dan proses penindakan manual yang memakan waktu berhari-hari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Selain itu, modus operandi pelaku yang semakin canggih — menggunakan teknik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(pelapisan transaksi lintas bank),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(pemecahan setoran menjadi nominal kecil berulang), 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(pengaturan nominal di bawah ambang batas pelaporan) — berkontribusi besar terhadap kompleksitas deteksi yang melampaui kemampuan sistem konvensional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Dampak dari rendahnya kapasitas pengawasan dan evolusi modus operandi ini sangat signifikan, karena pelaku yang tidak terdeteksi secara dini cenderung memperluas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hingga melibatkan ratusan node yang saling terhubung, yang dapat mengakibatkan kerugian finansial masif, pencucian uang lintas yurisdiksi, kerusakan reputasi lembaga keuangan, dan terganggunya stabilitas sektor jasa keuangan secara keseluruhan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upaya telah dilakukan oleh pemerintah Indonesia untuk menangani masalah perjudian online dan dampaknya terhadap sistem keuangan. Otoritas Jasa Keuangan (OJK) telah menerbitkan Peraturan OJK (POJK) tentang Penerapan Program Anti Pencucian Uang dan Pencegahan Pendanaan Terorisme (APU-PPT) yang mewajibkan lembaga jasa keuangan melakukan pemantauan transaksi mencurigakan dan pemblokiran rekening terindikasi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 Kementerian Komunikasi dan Digital (Kemenkomdigi) juga aktif melakukan pemblokiran terhadap lebih dari 3.700 situs dan aplikasi perjudian online sepanjang tahun 2024, sementara PPATK menjalankan fungsi analisis transaksi keuangan mencurigakan untuk mendukung penegakan hukum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Meski demikian, program-program ini masih menghadapi kendala operasional yang signifikan: proses analisis transaksi yang memerlukan waktu berhari-hari, koordinasi lintas lembaga yang kompleks antara OJK, bank, Kemenkomdigi, dan aparat penegak hukum, keterbatasan sumber daya manusia untuk menganalisis volume transaksi yang masif, serta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Kekurangan ini mendorong perlunya pendekatan yang lebih inovatif, otomatis, dan terintegrasi berbasis teknologi kecerdasan buatan.</w:t>
      </w:r>
    </w:p>
    <w:p>
      <w:pPr>
        <w:spacing w:after="120" w:line="360"/>
        <w:jc w:val="both"/>
      </w:pPr>
      <w:r>
        <w:rPr>
          <w:rFonts w:ascii="Times New Roman" w:cs="Times New Roman" w:eastAsia="Times New Roman" w:hAnsi="Times New Roman"/>
          <w:b w:val="false"/>
          <w:bCs w:val="false"/>
          <w:i w:val="false"/>
          <w:iCs w:val="false"/>
          <w:sz w:val="24"/>
          <w:szCs w:val="24"/>
        </w:rPr>
        <w:t xml:space="preserve">Solusi alternatif dari seluruh permasalahan yang telah dibahas adalah </w:t>
      </w:r>
      <w:r>
        <w:rPr>
          <w:rFonts w:ascii="Times New Roman" w:cs="Times New Roman" w:eastAsia="Times New Roman" w:hAnsi="Times New Roman"/>
          <w:b/>
          <w:bCs/>
          <w:i w:val="false"/>
          <w:iCs w:val="false"/>
          <w:sz w:val="24"/>
          <w:szCs w:val="24"/>
        </w:rPr>
        <w:t xml:space="preserve">NEXA AI: Inovasi Platform Deteksi dan Penegakan Perjudian Online Berbasis Graph Neural Network untuk Penguatan Pengawasan Sistem Keuangan di Otoritas Jasa Keuangan</w:t>
      </w:r>
      <w:r>
        <w:rPr>
          <w:rFonts w:ascii="Times New Roman" w:cs="Times New Roman" w:eastAsia="Times New Roman" w:hAnsi="Times New Roman"/>
          <w:b w:val="false"/>
          <w:bCs w:val="false"/>
          <w:i w:val="false"/>
          <w:iCs w:val="false"/>
          <w:sz w:val="24"/>
          <w:szCs w:val="24"/>
        </w:rPr>
        <w:t xml:space="preserve">. Inovasi NEXA AI berfokus pada pengembangan platform terintegrasi (</w:t>
      </w:r>
      <w:r>
        <w:rPr>
          <w:rFonts w:ascii="Times New Roman" w:cs="Times New Roman" w:eastAsia="Times New Roman" w:hAnsi="Times New Roman"/>
          <w:b w:val="false"/>
          <w:bCs w:val="false"/>
          <w:i/>
          <w:iCs/>
          <w:sz w:val="24"/>
          <w:szCs w:val="24"/>
        </w:rPr>
        <w:t xml:space="preserve">what</w:t>
      </w:r>
      <w:r>
        <w:rPr>
          <w:rFonts w:ascii="Times New Roman" w:cs="Times New Roman" w:eastAsia="Times New Roman" w:hAnsi="Times New Roman"/>
          <w:b w:val="false"/>
          <w:bCs w:val="false"/>
          <w:i w:val="false"/>
          <w:iCs w:val="false"/>
          <w:sz w:val="24"/>
          <w:szCs w:val="24"/>
        </w:rPr>
        <w:t xml:space="preserve">) yang dirancang untuk Otoritas Jasa Keuangan sebagai regulator sektor keuangan nasional (</w:t>
      </w:r>
      <w:r>
        <w:rPr>
          <w:rFonts w:ascii="Times New Roman" w:cs="Times New Roman" w:eastAsia="Times New Roman" w:hAnsi="Times New Roman"/>
          <w:b w:val="false"/>
          <w:bCs w:val="false"/>
          <w:i/>
          <w:iCs/>
          <w:sz w:val="24"/>
          <w:szCs w:val="24"/>
        </w:rPr>
        <w:t xml:space="preserve">who</w:t>
      </w:r>
      <w:r>
        <w:rPr>
          <w:rFonts w:ascii="Times New Roman" w:cs="Times New Roman" w:eastAsia="Times New Roman" w:hAnsi="Times New Roman"/>
          <w:b w:val="false"/>
          <w:bCs w:val="false"/>
          <w:i w:val="false"/>
          <w:iCs w:val="false"/>
          <w:sz w:val="24"/>
          <w:szCs w:val="24"/>
        </w:rPr>
        <w:t xml:space="preserve">) dalam rangka mendeteksi dan menindak transaksi perjudian online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otomatis (</w:t>
      </w:r>
      <w:r>
        <w:rPr>
          <w:rFonts w:ascii="Times New Roman" w:cs="Times New Roman" w:eastAsia="Times New Roman" w:hAnsi="Times New Roman"/>
          <w:b w:val="false"/>
          <w:bCs w:val="false"/>
          <w:i/>
          <w:iCs/>
          <w:sz w:val="24"/>
          <w:szCs w:val="24"/>
        </w:rPr>
        <w:t xml:space="preserve">why</w:t>
      </w:r>
      <w:r>
        <w:rPr>
          <w:rFonts w:ascii="Times New Roman" w:cs="Times New Roman" w:eastAsia="Times New Roman" w:hAnsi="Times New Roman"/>
          <w:b w:val="false"/>
          <w:bCs w:val="false"/>
          <w:i w:val="false"/>
          <w:iCs w:val="false"/>
          <w:sz w:val="24"/>
          <w:szCs w:val="24"/>
        </w:rPr>
        <w:t xml:space="preserve">). Platform ini beroperasi pada jaringan perbankan nasional yang diawasi oleh OJK (</w:t>
      </w:r>
      <w:r>
        <w:rPr>
          <w:rFonts w:ascii="Times New Roman" w:cs="Times New Roman" w:eastAsia="Times New Roman" w:hAnsi="Times New Roman"/>
          <w:b w:val="false"/>
          <w:bCs w:val="false"/>
          <w:i/>
          <w:iCs/>
          <w:sz w:val="24"/>
          <w:szCs w:val="24"/>
        </w:rPr>
        <w:t xml:space="preserve">where</w:t>
      </w:r>
      <w:r>
        <w:rPr>
          <w:rFonts w:ascii="Times New Roman" w:cs="Times New Roman" w:eastAsia="Times New Roman" w:hAnsi="Times New Roman"/>
          <w:b w:val="false"/>
          <w:bCs w:val="false"/>
          <w:i w:val="false"/>
          <w:iCs w:val="false"/>
          <w:sz w:val="24"/>
          <w:szCs w:val="24"/>
        </w:rPr>
        <w:t xml:space="preserve">) dan diimplementasikan sebagai solusi jangka panjang yang dapat diadopsi secara bertahap mulai dari fase simulasi hingga produksi penuh (</w:t>
      </w:r>
      <w:r>
        <w:rPr>
          <w:rFonts w:ascii="Times New Roman" w:cs="Times New Roman" w:eastAsia="Times New Roman" w:hAnsi="Times New Roman"/>
          <w:b w:val="false"/>
          <w:bCs w:val="false"/>
          <w:i/>
          <w:iCs/>
          <w:sz w:val="24"/>
          <w:szCs w:val="24"/>
        </w:rPr>
        <w:t xml:space="preserve">when</w:t>
      </w:r>
      <w:r>
        <w:rPr>
          <w:rFonts w:ascii="Times New Roman" w:cs="Times New Roman" w:eastAsia="Times New Roman" w:hAnsi="Times New Roman"/>
          <w:b w:val="false"/>
          <w:bCs w:val="false"/>
          <w:i w:val="false"/>
          <w:iCs w:val="false"/>
          <w:sz w:val="24"/>
          <w:szCs w:val="24"/>
        </w:rPr>
        <w:t xml:space="preserve">). NEXA AI bekerja dengan memanfaatkan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yang mampu memodelkan hubungan antar-entitas dalam bentuk graf untuk mendeteksi pola transaksi anomali, dilengkapi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yang memungkinkan integrasi langsung dan aman ke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eksekusi pembekuan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secara simultan, serta arsitektur </w:t>
      </w:r>
      <w:r>
        <w:rPr>
          <w:rFonts w:ascii="Times New Roman" w:cs="Times New Roman" w:eastAsia="Times New Roman" w:hAnsi="Times New Roman"/>
          <w:b w:val="false"/>
          <w:bCs w:val="false"/>
          <w:i/>
          <w:iCs/>
          <w:sz w:val="24"/>
          <w:szCs w:val="24"/>
        </w:rPr>
        <w:t xml:space="preserve">microservices</w:t>
      </w:r>
      <w:r>
        <w:rPr>
          <w:rFonts w:ascii="Times New Roman" w:cs="Times New Roman" w:eastAsia="Times New Roman" w:hAnsi="Times New Roman"/>
          <w:b w:val="false"/>
          <w:bCs w:val="false"/>
          <w:i w:val="false"/>
          <w:iCs w:val="false"/>
          <w:sz w:val="24"/>
          <w:szCs w:val="24"/>
        </w:rPr>
        <w:t xml:space="preserve"> yang menjamin skalabilitas dan keandalan sistem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Dengan demikian, NEXA AI tidak hanya membantu dalam deteksi dan penegakan perjudian online, tetapi juga berkontribusi pada penguatan kapasitas pengawasan OJK dan perlindungan integritas sistem keuangan nasional.</w:t>
      </w:r>
    </w:p>
    <w:p>
      <w:pPr>
        <w:spacing w:after="160" w:before="240" w:line="360"/>
        <w:jc w:val="left"/>
      </w:pPr>
      <w:r>
        <w:rPr>
          <w:rFonts w:ascii="Times New Roman" w:cs="Times New Roman" w:eastAsia="Times New Roman" w:hAnsi="Times New Roman"/>
          <w:b/>
          <w:bCs/>
          <w:sz w:val="24"/>
          <w:szCs w:val="24"/>
        </w:rPr>
        <w:t xml:space="preserve">1.2 Rumusan Masalah</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uraian latar belakang di atas, rumusan masalah dalam penulisan ini adalah sebagai berikut: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Bagaimana merancang arsitektur platform berbasis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yang mampu mendeteksi pola transaksi perjudian online secara real-time dalam sistem keuangan nasional?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Bagaimana mengintegrasikan mekanisme penegakan otomatis melalui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pembekuan rekening mule secara simultan?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Bagaimana efektivitas dan kinerja platform NEXA AI dalam mendeteksi dan menindak transaksi perjudian online dibandingkan dengan metode konvensional yang ada?</w:t>
      </w:r>
    </w:p>
    <w:p>
      <w:pPr>
        <w:spacing w:after="160" w:before="240" w:line="360"/>
        <w:jc w:val="left"/>
      </w:pPr>
      <w:r>
        <w:rPr>
          <w:rFonts w:ascii="Times New Roman" w:cs="Times New Roman" w:eastAsia="Times New Roman" w:hAnsi="Times New Roman"/>
          <w:b/>
          <w:bCs/>
          <w:sz w:val="24"/>
          <w:szCs w:val="24"/>
        </w:rPr>
        <w:t xml:space="preserve">1.3 Tujuan Penulisan</w:t>
      </w:r>
    </w:p>
    <w:p>
      <w:pPr>
        <w:spacing w:after="120" w:line="360"/>
        <w:jc w:val="both"/>
      </w:pPr>
      <w:r>
        <w:rPr>
          <w:rFonts w:ascii="Times New Roman" w:cs="Times New Roman" w:eastAsia="Times New Roman" w:hAnsi="Times New Roman"/>
          <w:b w:val="false"/>
          <w:bCs w:val="false"/>
          <w:i w:val="false"/>
          <w:iCs w:val="false"/>
          <w:sz w:val="24"/>
          <w:szCs w:val="24"/>
        </w:rPr>
        <w:t xml:space="preserve">Adapun tujuan dari penulisan paper ini adalah: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Merancang dan mengembangkan prototipe platform NEXA AI yang mengintegrasikan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untuk deteksi transaksi perjudian online pada sistem keuangan yang diawasi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Membangun mekanisme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yang aman menggunakan protokol mTLS untuk eksekusi pembekuan rekening mule secara paralel dan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Mengevaluasi efektivitas platform NEXA AI melalui simulasi menggunakan dataset sintetis dan membandingkan hasilnya dengan pendekatan konvensional.</w:t>
      </w:r>
    </w:p>
    <w:p>
      <w:pPr>
        <w:spacing w:after="160" w:before="240" w:line="360"/>
        <w:jc w:val="left"/>
      </w:pPr>
      <w:r>
        <w:rPr>
          <w:rFonts w:ascii="Times New Roman" w:cs="Times New Roman" w:eastAsia="Times New Roman" w:hAnsi="Times New Roman"/>
          <w:b/>
          <w:bCs/>
          <w:sz w:val="24"/>
          <w:szCs w:val="24"/>
        </w:rPr>
        <w:t xml:space="preserve">1.4 Manfaat Penulisan</w:t>
      </w:r>
    </w:p>
    <w:p>
      <w:pPr>
        <w:spacing w:after="120" w:before="200" w:line="360"/>
        <w:jc w:val="left"/>
      </w:pPr>
      <w:r>
        <w:rPr>
          <w:rFonts w:ascii="Times New Roman" w:cs="Times New Roman" w:eastAsia="Times New Roman" w:hAnsi="Times New Roman"/>
          <w:b/>
          <w:bCs/>
          <w:i/>
          <w:iCs/>
          <w:sz w:val="24"/>
          <w:szCs w:val="24"/>
        </w:rPr>
        <w:t xml:space="preserve">1.4.1 Manfaat Teoretis</w:t>
      </w:r>
    </w:p>
    <w:p>
      <w:pPr>
        <w:spacing w:after="120" w:line="360"/>
        <w:jc w:val="both"/>
      </w:pPr>
      <w:r>
        <w:rPr>
          <w:rFonts w:ascii="Times New Roman" w:cs="Times New Roman" w:eastAsia="Times New Roman" w:hAnsi="Times New Roman"/>
          <w:b w:val="false"/>
          <w:bCs w:val="false"/>
          <w:i w:val="false"/>
          <w:iCs w:val="false"/>
          <w:sz w:val="24"/>
          <w:szCs w:val="24"/>
        </w:rPr>
        <w:t xml:space="preserve">Penulisan ini berkontribusi pada pengembangan kerangka teoretis penerapan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dalam domain pengawasan keuangan, khususnya dalam konteks deteksi transaksi ilegal terkait perjudian online di Indonesia. Hasil penelitian ini diharapkan dapat memperkaya literatur mengenai penerapan AI dalam </w:t>
      </w:r>
      <w:r>
        <w:rPr>
          <w:rFonts w:ascii="Times New Roman" w:cs="Times New Roman" w:eastAsia="Times New Roman" w:hAnsi="Times New Roman"/>
          <w:b w:val="false"/>
          <w:bCs w:val="false"/>
          <w:i/>
          <w:iCs/>
          <w:sz w:val="24"/>
          <w:szCs w:val="24"/>
        </w:rPr>
        <w:t xml:space="preserve">regulatory technology</w:t>
      </w:r>
      <w:r>
        <w:rPr>
          <w:rFonts w:ascii="Times New Roman" w:cs="Times New Roman" w:eastAsia="Times New Roman" w:hAnsi="Times New Roman"/>
          <w:b w:val="false"/>
          <w:bCs w:val="false"/>
          <w:i w:val="false"/>
          <w:iCs w:val="false"/>
          <w:sz w:val="24"/>
          <w:szCs w:val="24"/>
        </w:rPr>
        <w:t xml:space="preserve"> (RegTech) dan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di negara berkembang.</w:t>
      </w:r>
    </w:p>
    <w:p>
      <w:pPr>
        <w:spacing w:after="120" w:before="200" w:line="360"/>
        <w:jc w:val="left"/>
      </w:pPr>
      <w:r>
        <w:rPr>
          <w:rFonts w:ascii="Times New Roman" w:cs="Times New Roman" w:eastAsia="Times New Roman" w:hAnsi="Times New Roman"/>
          <w:b/>
          <w:bCs/>
          <w:i/>
          <w:iCs/>
          <w:sz w:val="24"/>
          <w:szCs w:val="24"/>
        </w:rPr>
        <w:t xml:space="preserve">1.4.2 Manfaat Praktis</w:t>
      </w:r>
    </w:p>
    <w:p>
      <w:pPr>
        <w:spacing w:after="120" w:line="360"/>
        <w:jc w:val="both"/>
      </w:pPr>
      <w:r>
        <w:rPr>
          <w:rFonts w:ascii="Times New Roman" w:cs="Times New Roman" w:eastAsia="Times New Roman" w:hAnsi="Times New Roman"/>
          <w:b w:val="false"/>
          <w:bCs w:val="false"/>
          <w:i w:val="false"/>
          <w:iCs w:val="false"/>
          <w:sz w:val="24"/>
          <w:szCs w:val="24"/>
        </w:rPr>
        <w:t xml:space="preserve">Secara praktis, penulisan ini memberikan manfaat:</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OJK: </w:t>
      </w:r>
      <w:r>
        <w:rPr>
          <w:rFonts w:ascii="Times New Roman" w:cs="Times New Roman" w:eastAsia="Times New Roman" w:hAnsi="Times New Roman"/>
          <w:b w:val="false"/>
          <w:bCs w:val="false"/>
          <w:i w:val="false"/>
          <w:iCs w:val="false"/>
          <w:sz w:val="24"/>
          <w:szCs w:val="24"/>
        </w:rPr>
        <w:t xml:space="preserve">Menyediakan blueprint teknologi untuk meningkatkan kapasitas pengawasan terhadap transaksi keuangan terkait perjudian online secara otomatis dan real-time.</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Industri Perbankan: </w:t>
      </w:r>
      <w:r>
        <w:rPr>
          <w:rFonts w:ascii="Times New Roman" w:cs="Times New Roman" w:eastAsia="Times New Roman" w:hAnsi="Times New Roman"/>
          <w:b w:val="false"/>
          <w:bCs w:val="false"/>
          <w:i w:val="false"/>
          <w:iCs w:val="false"/>
          <w:sz w:val="24"/>
          <w:szCs w:val="24"/>
        </w:rPr>
        <w:t xml:space="preserve">Memberikan kerangka integrasi API yang aman melalui mTLS untuk mendukung kolaborasi dengan regulator dalam penegakan hukum.</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Masyarakat: </w:t>
      </w:r>
      <w:r>
        <w:rPr>
          <w:rFonts w:ascii="Times New Roman" w:cs="Times New Roman" w:eastAsia="Times New Roman" w:hAnsi="Times New Roman"/>
          <w:b w:val="false"/>
          <w:bCs w:val="false"/>
          <w:i w:val="false"/>
          <w:iCs w:val="false"/>
          <w:sz w:val="24"/>
          <w:szCs w:val="24"/>
        </w:rPr>
        <w:t xml:space="preserve">Berkontribusi pada perlindungan dana nasabah dari penyalahgunaan melalui jaringan perjudian online yang memanfaatkan sistem perbankan.</w:t>
      </w:r>
    </w:p>
    <w:p>
      <w:r>
        <w:br w:type="page"/>
      </w:r>
    </w:p>
    <w:p>
      <w:pPr>
        <w:spacing w:after="200" w:before="360" w:line="360"/>
        <w:jc w:val="left"/>
      </w:pPr>
      <w:r>
        <w:rPr>
          <w:rFonts w:ascii="Times New Roman" w:cs="Times New Roman" w:eastAsia="Times New Roman" w:hAnsi="Times New Roman"/>
          <w:b/>
          <w:bCs/>
          <w:sz w:val="24"/>
          <w:szCs w:val="24"/>
        </w:rPr>
        <w:t xml:space="preserve">2. Studi Literatur</w:t>
      </w:r>
    </w:p>
    <w:p>
      <w:pPr>
        <w:spacing w:after="160" w:before="240" w:line="360"/>
        <w:jc w:val="left"/>
      </w:pPr>
      <w:r>
        <w:rPr>
          <w:rFonts w:ascii="Times New Roman" w:cs="Times New Roman" w:eastAsia="Times New Roman" w:hAnsi="Times New Roman"/>
          <w:b/>
          <w:bCs/>
          <w:sz w:val="24"/>
          <w:szCs w:val="24"/>
        </w:rPr>
        <w:t xml:space="preserve">2.1 Perjudian Online dan Dampaknya terhadap Sistem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merujuk pada aktivitas taruhan yang dilakukan melalui platform digital, termasuk </w:t>
      </w:r>
      <w:r>
        <w:rPr>
          <w:rFonts w:ascii="Times New Roman" w:cs="Times New Roman" w:eastAsia="Times New Roman" w:hAnsi="Times New Roman"/>
          <w:b w:val="false"/>
          <w:bCs w:val="false"/>
          <w:i/>
          <w:iCs/>
          <w:sz w:val="24"/>
          <w:szCs w:val="24"/>
        </w:rPr>
        <w:t xml:space="preserve">sportsbook, casino online, poker, slot, </w:t>
      </w:r>
      <w:r>
        <w:rPr>
          <w:rFonts w:ascii="Times New Roman" w:cs="Times New Roman" w:eastAsia="Times New Roman" w:hAnsi="Times New Roman"/>
          <w:b w:val="false"/>
          <w:bCs w:val="false"/>
          <w:i w:val="false"/>
          <w:iCs w:val="false"/>
          <w:sz w:val="24"/>
          <w:szCs w:val="24"/>
        </w:rPr>
        <w:t xml:space="preserve">dan berbagai bentuk permainan berhadiah lainnya yang dioperasikan melalui internet </w:t>
      </w:r>
      <w:r>
        <w:rPr>
          <w:rFonts w:ascii="Times New Roman" w:cs="Times New Roman" w:eastAsia="Times New Roman" w:hAnsi="Times New Roman"/>
          <w:b w:val="false"/>
          <w:bCs w:val="false"/>
          <w:i w:val="false"/>
          <w:iCs w:val="false"/>
          <w:sz w:val="24"/>
          <w:szCs w:val="24"/>
        </w:rPr>
        <w:t xml:space="preserve">(Gainsbury, 2015)</w:t>
      </w:r>
      <w:r>
        <w:rPr>
          <w:rFonts w:ascii="Times New Roman" w:cs="Times New Roman" w:eastAsia="Times New Roman" w:hAnsi="Times New Roman"/>
          <w:b w:val="false"/>
          <w:bCs w:val="false"/>
          <w:i w:val="false"/>
          <w:iCs w:val="false"/>
          <w:sz w:val="24"/>
          <w:szCs w:val="24"/>
        </w:rPr>
        <w:t xml:space="preserve">. Di Indonesia, perjudian dalam segala bentuknya merupakan tindak pidana berdasarkan Undang-Undang Nomor 7 Tahun 1974 tentang Penertiban Perjudian dan diperkuat oleh Kitab Undang-Undang Hukum Pidana (KUHP) Pasal 303 dan 303 bis. Meskipun regulasi yang tegas, perjudian online justru mengalami pertumbuhan eksponensial seiring dengan meningkatnya penetrasi internet dan layanan keuangan digital di Indonesia.</w:t>
      </w:r>
    </w:p>
    <w:p>
      <w:pPr>
        <w:spacing w:after="120" w:line="360"/>
        <w:jc w:val="both"/>
      </w:pPr>
      <w:r>
        <w:rPr>
          <w:rFonts w:ascii="Times New Roman" w:cs="Times New Roman" w:eastAsia="Times New Roman" w:hAnsi="Times New Roman"/>
          <w:b w:val="false"/>
          <w:bCs w:val="false"/>
          <w:i w:val="false"/>
          <w:iCs w:val="false"/>
          <w:sz w:val="24"/>
          <w:szCs w:val="24"/>
        </w:rPr>
        <w:t xml:space="preserve">Dampak perjudian online terhadap sistem keuangan bersifat multidimensional. Pertama, arus dana perjudian menciptakan risiko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yang sistemik karena pelaku memanfaatkan rekening bank sebagai kanal transfer dan pencairan dana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Kedua, proliferasi rekening mule mengancam integritas basis data nasabah perbankan (</w:t>
      </w:r>
      <w:r>
        <w:rPr>
          <w:rFonts w:ascii="Times New Roman" w:cs="Times New Roman" w:eastAsia="Times New Roman" w:hAnsi="Times New Roman"/>
          <w:b w:val="false"/>
          <w:bCs w:val="false"/>
          <w:i/>
          <w:iCs/>
          <w:sz w:val="24"/>
          <w:szCs w:val="24"/>
        </w:rPr>
        <w:t xml:space="preserve">Know Your Customer</w:t>
      </w:r>
      <w:r>
        <w:rPr>
          <w:rFonts w:ascii="Times New Roman" w:cs="Times New Roman" w:eastAsia="Times New Roman" w:hAnsi="Times New Roman"/>
          <w:b w:val="false"/>
          <w:bCs w:val="false"/>
          <w:i w:val="false"/>
          <w:iCs w:val="false"/>
          <w:sz w:val="24"/>
          <w:szCs w:val="24"/>
        </w:rPr>
        <w:t xml:space="preserve">/KYC). Ketiga, kegagalan mendeteksi transaksi terkait judi online meningkatkan risiko reputasi bagi lembaga keuangan dan regulator </w:t>
      </w:r>
      <w:r>
        <w:rPr>
          <w:rFonts w:ascii="Times New Roman" w:cs="Times New Roman" w:eastAsia="Times New Roman" w:hAnsi="Times New Roman"/>
          <w:b w:val="false"/>
          <w:bCs w:val="false"/>
          <w:i w:val="false"/>
          <w:iCs w:val="false"/>
          <w:sz w:val="24"/>
          <w:szCs w:val="24"/>
        </w:rPr>
        <w:t xml:space="preserve">(Financial Action Task Force,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Data dari Kementerian Komunikasi dan Digital (Kemenkomdigi) menunjukkan bahwa sepanjang tahun 2024, telah dilakukan pemblokiran terhadap lebih dari 3.700 situs dan aplikasi perjudian online, namun jumlah platform baru terus bermunculan dengan kecepatan yang melampaui kapasitas pemblokiran manual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Hal ini menunjukkan perlunya pendekatan berbasis teknologi yang lebih canggih dan otomatis.</w:t>
      </w:r>
    </w:p>
    <w:p>
      <w:pPr>
        <w:spacing w:after="160" w:before="240" w:line="360"/>
        <w:jc w:val="left"/>
      </w:pPr>
      <w:r>
        <w:rPr>
          <w:rFonts w:ascii="Times New Roman" w:cs="Times New Roman" w:eastAsia="Times New Roman" w:hAnsi="Times New Roman"/>
          <w:b/>
          <w:bCs/>
          <w:sz w:val="24"/>
          <w:szCs w:val="24"/>
        </w:rPr>
        <w:t xml:space="preserve">2.2 Peran OJK dalam Pengawasan Transaksi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Otoritas Jasa Keuangan (OJK) didirikan berdasarkan Undang-Undang Nomor 21 Tahun 2011 dengan mandat mengawasi dan mengatur seluruh kegiatan di sektor jasa keuangan. Dalam konteks pemberantasan perjudian online, OJK memiliki wewenang untuk memerintahkan lembaga jasa keuangan melakukan pemblokiran rekening yang teridentifikasi sebagai saluran dana perjudian berdasarkan Peraturan OJK (POJK) tentang Penerapan Program Anti Pencucian Uang dan Pencegahan Pendanaan Terorisme (APU-PPT)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Namun, mekanisme pengawasan konvensional OJK masih menghadapi beberapa kendala operasional: (1) proses analisis transaksi mencurigakan yang memerlukan waktu berhari-hari; (2) koordinasi lintas lembaga yang kompleks dengan bank, PPATK, dan Kemenkomdigi; (3) keterbatasan sumber daya manusia untuk menganalisis volume transaksi yang masif; dan (4)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Kesenjangan inilah yang berupaya dijembatani oleh inovasi NEXA AI.</w:t>
      </w:r>
    </w:p>
    <w:p>
      <w:pPr>
        <w:spacing w:after="160" w:before="240" w:line="360"/>
        <w:jc w:val="left"/>
      </w:pPr>
      <w:r>
        <w:rPr>
          <w:rFonts w:ascii="Times New Roman" w:cs="Times New Roman" w:eastAsia="Times New Roman" w:hAnsi="Times New Roman"/>
          <w:b/>
          <w:bCs/>
          <w:sz w:val="24"/>
          <w:szCs w:val="24"/>
        </w:rPr>
        <w:t xml:space="preserve">2.3 Graph Neural Network (GNN) dalam Deteksi Fraud</w:t>
      </w:r>
    </w:p>
    <w:p>
      <w:pPr>
        <w:spacing w:after="120" w:line="360"/>
        <w:jc w:val="both"/>
      </w:pP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merupakan arsitektur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yang dirancang secara khusus untuk memproses data berstruktur graf. Berbeda dengan jaringan saraf konvensional yang beroperasi pada data tabular atau sekuensial, GNN mampu menangkap hubungan relasional antar-entitas dalam sebuah jaringan melalui mekanisme </w:t>
      </w:r>
      <w:r>
        <w:rPr>
          <w:rFonts w:ascii="Times New Roman" w:cs="Times New Roman" w:eastAsia="Times New Roman" w:hAnsi="Times New Roman"/>
          <w:b w:val="false"/>
          <w:bCs w:val="false"/>
          <w:i/>
          <w:iCs/>
          <w:sz w:val="24"/>
          <w:szCs w:val="24"/>
        </w:rPr>
        <w:t xml:space="preserve">message passing</w:t>
      </w:r>
      <w:r>
        <w:rPr>
          <w:rFonts w:ascii="Times New Roman" w:cs="Times New Roman" w:eastAsia="Times New Roman" w:hAnsi="Times New Roman"/>
          <w:b w:val="false"/>
          <w:bCs w:val="false"/>
          <w:i w:val="false"/>
          <w:iCs w:val="false"/>
          <w:sz w:val="24"/>
          <w:szCs w:val="24"/>
        </w:rPr>
        <w:t xml:space="preserve"> antar-node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Dalam konteks deteksi fraud keuangan, node pada graf merepresentasikan entitas (rekening, nasabah, atau institusi), sedangkan edge merepresentasikan hubungan transaksional di antara mereka.</w:t>
      </w:r>
    </w:p>
    <w:p>
      <w:pPr>
        <w:spacing w:after="120" w:line="360"/>
        <w:jc w:val="both"/>
      </w:pPr>
      <w:r>
        <w:rPr>
          <w:rFonts w:ascii="Times New Roman" w:cs="Times New Roman" w:eastAsia="Times New Roman" w:hAnsi="Times New Roman"/>
          <w:b w:val="false"/>
          <w:bCs w:val="false"/>
          <w:i w:val="false"/>
          <w:iCs w:val="false"/>
          <w:sz w:val="24"/>
          <w:szCs w:val="24"/>
        </w:rPr>
        <w:t xml:space="preserve">Keunggulan GNN dibandingkan metode konvensional dalam deteksi fraud terletak pada tiga aspek fundamental. Pertama, GNN mampu mengidentifikasi pola topologis dalam jaringan transaksi yang tidak terlihat oleh analisis fitur individual </w:t>
      </w:r>
      <w:r>
        <w:rPr>
          <w:rFonts w:ascii="Times New Roman" w:cs="Times New Roman" w:eastAsia="Times New Roman" w:hAnsi="Times New Roman"/>
          <w:b w:val="false"/>
          <w:bCs w:val="false"/>
          <w:i w:val="false"/>
          <w:iCs w:val="false"/>
          <w:sz w:val="24"/>
          <w:szCs w:val="24"/>
        </w:rPr>
        <w:t xml:space="preserve">(Liu et al., 2021)</w:t>
      </w:r>
      <w:r>
        <w:rPr>
          <w:rFonts w:ascii="Times New Roman" w:cs="Times New Roman" w:eastAsia="Times New Roman" w:hAnsi="Times New Roman"/>
          <w:b w:val="false"/>
          <w:bCs w:val="false"/>
          <w:i w:val="false"/>
          <w:iCs w:val="false"/>
          <w:sz w:val="24"/>
          <w:szCs w:val="24"/>
        </w:rPr>
        <w:t xml:space="preserve">. Kedua, GNN dapat mendeteksi </w:t>
      </w:r>
      <w:r>
        <w:rPr>
          <w:rFonts w:ascii="Times New Roman" w:cs="Times New Roman" w:eastAsia="Times New Roman" w:hAnsi="Times New Roman"/>
          <w:b w:val="false"/>
          <w:bCs w:val="false"/>
          <w:i/>
          <w:iCs/>
          <w:sz w:val="24"/>
          <w:szCs w:val="24"/>
        </w:rPr>
        <w:t xml:space="preserve">community structure</w:t>
      </w:r>
      <w:r>
        <w:rPr>
          <w:rFonts w:ascii="Times New Roman" w:cs="Times New Roman" w:eastAsia="Times New Roman" w:hAnsi="Times New Roman"/>
          <w:b w:val="false"/>
          <w:bCs w:val="false"/>
          <w:i w:val="false"/>
          <w:iCs w:val="false"/>
          <w:sz w:val="24"/>
          <w:szCs w:val="24"/>
        </w:rPr>
        <w:t xml:space="preserve"> atau klaster rekening yang beroperasi secara terkoordinasi. Ketiga, representasi node yang dihasilkan GNN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mengkodekan informasi kontekstual dari tetangga multi-hop, sehingga memungkinkan deteksi anomali bahkan pada rekening yang secara individual tampak normal </w:t>
      </w:r>
      <w:r>
        <w:rPr>
          <w:rFonts w:ascii="Times New Roman" w:cs="Times New Roman" w:eastAsia="Times New Roman" w:hAnsi="Times New Roman"/>
          <w:b w:val="false"/>
          <w:bCs w:val="false"/>
          <w:i w:val="false"/>
          <w:iCs w:val="false"/>
          <w:sz w:val="24"/>
          <w:szCs w:val="24"/>
        </w:rPr>
        <w:t xml:space="preserve">(Zhang et al., 2022)</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GNN yang relevan untuk deteksi fraud mencakup </w:t>
      </w:r>
      <w:r>
        <w:rPr>
          <w:rFonts w:ascii="Times New Roman" w:cs="Times New Roman" w:eastAsia="Times New Roman" w:hAnsi="Times New Roman"/>
          <w:b w:val="false"/>
          <w:bCs w:val="false"/>
          <w:i/>
          <w:iCs/>
          <w:sz w:val="24"/>
          <w:szCs w:val="24"/>
        </w:rPr>
        <w:t xml:space="preserve">Graph Convolutional Network</w:t>
      </w:r>
      <w:r>
        <w:rPr>
          <w:rFonts w:ascii="Times New Roman" w:cs="Times New Roman" w:eastAsia="Times New Roman" w:hAnsi="Times New Roman"/>
          <w:b w:val="false"/>
          <w:bCs w:val="false"/>
          <w:i w:val="false"/>
          <w:iCs w:val="false"/>
          <w:sz w:val="24"/>
          <w:szCs w:val="24"/>
        </w:rPr>
        <w:t xml:space="preserve"> (GCN), </w:t>
      </w:r>
      <w:r>
        <w:rPr>
          <w:rFonts w:ascii="Times New Roman" w:cs="Times New Roman" w:eastAsia="Times New Roman" w:hAnsi="Times New Roman"/>
          <w:b w:val="false"/>
          <w:bCs w:val="false"/>
          <w:i/>
          <w:iCs/>
          <w:sz w:val="24"/>
          <w:szCs w:val="24"/>
        </w:rPr>
        <w:t xml:space="preserve">GraphSAGE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Graph Attention Network</w:t>
      </w:r>
      <w:r>
        <w:rPr>
          <w:rFonts w:ascii="Times New Roman" w:cs="Times New Roman" w:eastAsia="Times New Roman" w:hAnsi="Times New Roman"/>
          <w:b w:val="false"/>
          <w:bCs w:val="false"/>
          <w:i w:val="false"/>
          <w:iCs w:val="false"/>
          <w:sz w:val="24"/>
          <w:szCs w:val="24"/>
        </w:rPr>
        <w:t xml:space="preserve"> (GAT). Weber et al. (2023) mendemonstrasikan bahwa model GNN berbasis GAT mampu mencapai peningkatan </w:t>
      </w:r>
      <w:r>
        <w:rPr>
          <w:rFonts w:ascii="Times New Roman" w:cs="Times New Roman" w:eastAsia="Times New Roman" w:hAnsi="Times New Roman"/>
          <w:b w:val="false"/>
          <w:bCs w:val="false"/>
          <w:i/>
          <w:iCs/>
          <w:sz w:val="24"/>
          <w:szCs w:val="24"/>
        </w:rPr>
        <w:t xml:space="preserve">F1-score</w:t>
      </w:r>
      <w:r>
        <w:rPr>
          <w:rFonts w:ascii="Times New Roman" w:cs="Times New Roman" w:eastAsia="Times New Roman" w:hAnsi="Times New Roman"/>
          <w:b w:val="false"/>
          <w:bCs w:val="false"/>
          <w:i w:val="false"/>
          <w:iCs w:val="false"/>
          <w:sz w:val="24"/>
          <w:szCs w:val="24"/>
        </w:rPr>
        <w:t xml:space="preserve"> sebesar 12% dibandingkan model </w:t>
      </w:r>
      <w:r>
        <w:rPr>
          <w:rFonts w:ascii="Times New Roman" w:cs="Times New Roman" w:eastAsia="Times New Roman" w:hAnsi="Times New Roman"/>
          <w:b w:val="false"/>
          <w:bCs w:val="false"/>
          <w:i/>
          <w:iCs/>
          <w:sz w:val="24"/>
          <w:szCs w:val="24"/>
        </w:rPr>
        <w:t xml:space="preserve">gradient boosting</w:t>
      </w:r>
      <w:r>
        <w:rPr>
          <w:rFonts w:ascii="Times New Roman" w:cs="Times New Roman" w:eastAsia="Times New Roman" w:hAnsi="Times New Roman"/>
          <w:b w:val="false"/>
          <w:bCs w:val="false"/>
          <w:i w:val="false"/>
          <w:iCs w:val="false"/>
          <w:sz w:val="24"/>
          <w:szCs w:val="24"/>
        </w:rPr>
        <w:t xml:space="preserve"> konvensional pada dataset transaksi keuangan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Studi lain oleh Rao et al. (2024) menunjukkan bahwa GNN berbasis </w:t>
      </w:r>
      <w:r>
        <w:rPr>
          <w:rFonts w:ascii="Times New Roman" w:cs="Times New Roman" w:eastAsia="Times New Roman" w:hAnsi="Times New Roman"/>
          <w:b w:val="false"/>
          <w:bCs w:val="false"/>
          <w:i/>
          <w:iCs/>
          <w:sz w:val="24"/>
          <w:szCs w:val="24"/>
        </w:rPr>
        <w:t xml:space="preserve">heterogeneous graph</w:t>
      </w:r>
      <w:r>
        <w:rPr>
          <w:rFonts w:ascii="Times New Roman" w:cs="Times New Roman" w:eastAsia="Times New Roman" w:hAnsi="Times New Roman"/>
          <w:b w:val="false"/>
          <w:bCs w:val="false"/>
          <w:i w:val="false"/>
          <w:iCs w:val="false"/>
          <w:sz w:val="24"/>
          <w:szCs w:val="24"/>
        </w:rPr>
        <w:t xml:space="preserve"> mampu mengurangi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hingga 28% pada sistem </w:t>
      </w:r>
      <w:r>
        <w:rPr>
          <w:rFonts w:ascii="Times New Roman" w:cs="Times New Roman" w:eastAsia="Times New Roman" w:hAnsi="Times New Roman"/>
          <w:b w:val="false"/>
          <w:bCs w:val="false"/>
          <w:i/>
          <w:iCs/>
          <w:sz w:val="24"/>
          <w:szCs w:val="24"/>
        </w:rPr>
        <w:t xml:space="preserve">Anti-Money Laundering</w:t>
      </w:r>
      <w:r>
        <w:rPr>
          <w:rFonts w:ascii="Times New Roman" w:cs="Times New Roman" w:eastAsia="Times New Roman" w:hAnsi="Times New Roman"/>
          <w:b w:val="false"/>
          <w:bCs w:val="false"/>
          <w:i w:val="false"/>
          <w:iCs w:val="false"/>
          <w:sz w:val="24"/>
          <w:szCs w:val="24"/>
        </w:rPr>
        <w:t xml:space="preserve"> (AML) bank-bank besar di Asia Tenggara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2.4 Mutual TLS (mTLS) untuk Keamanan API Perbankan</w:t>
      </w:r>
    </w:p>
    <w:p>
      <w:pPr>
        <w:spacing w:after="120" w:line="360"/>
        <w:jc w:val="both"/>
      </w:pPr>
      <w:r>
        <w:rPr>
          <w:rFonts w:ascii="Times New Roman" w:cs="Times New Roman" w:eastAsia="Times New Roman" w:hAnsi="Times New Roman"/>
          <w:b w:val="false"/>
          <w:bCs w:val="false"/>
          <w:i/>
          <w:iCs/>
          <w:sz w:val="24"/>
          <w:szCs w:val="24"/>
        </w:rPr>
        <w:t xml:space="preserve">Mutual Transport Layer Security</w:t>
      </w:r>
      <w:r>
        <w:rPr>
          <w:rFonts w:ascii="Times New Roman" w:cs="Times New Roman" w:eastAsia="Times New Roman" w:hAnsi="Times New Roman"/>
          <w:b w:val="false"/>
          <w:bCs w:val="false"/>
          <w:i w:val="false"/>
          <w:iCs w:val="false"/>
          <w:sz w:val="24"/>
          <w:szCs w:val="24"/>
        </w:rPr>
        <w:t xml:space="preserve"> (mTLS) merupakan ekstensi dari protokol TLS standar di mana kedua pihak — klien dan server — saling melakukan autentikasi melalui sertifikat digital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Dalam konteks integrasi OJK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mTLS menyediakan tiga jaminan keamanan kritis: (1) </w:t>
      </w:r>
      <w:r>
        <w:rPr>
          <w:rFonts w:ascii="Times New Roman" w:cs="Times New Roman" w:eastAsia="Times New Roman" w:hAnsi="Times New Roman"/>
          <w:b w:val="false"/>
          <w:bCs w:val="false"/>
          <w:i/>
          <w:iCs/>
          <w:sz w:val="24"/>
          <w:szCs w:val="24"/>
        </w:rPr>
        <w:t xml:space="preserve">authentication</w:t>
      </w:r>
      <w:r>
        <w:rPr>
          <w:rFonts w:ascii="Times New Roman" w:cs="Times New Roman" w:eastAsia="Times New Roman" w:hAnsi="Times New Roman"/>
          <w:b w:val="false"/>
          <w:bCs w:val="false"/>
          <w:i w:val="false"/>
          <w:iCs w:val="false"/>
          <w:sz w:val="24"/>
          <w:szCs w:val="24"/>
        </w:rPr>
        <w:t xml:space="preserve"> — memastikan bahwa hanya entitas yang memiliki sertifikat valid (dalam hal ini server OJK) yang dapat mengakses API pembekuan rekening; (2) </w:t>
      </w:r>
      <w:r>
        <w:rPr>
          <w:rFonts w:ascii="Times New Roman" w:cs="Times New Roman" w:eastAsia="Times New Roman" w:hAnsi="Times New Roman"/>
          <w:b w:val="false"/>
          <w:bCs w:val="false"/>
          <w:i/>
          <w:iCs/>
          <w:sz w:val="24"/>
          <w:szCs w:val="24"/>
        </w:rPr>
        <w:t xml:space="preserve">confidentiality</w:t>
      </w:r>
      <w:r>
        <w:rPr>
          <w:rFonts w:ascii="Times New Roman" w:cs="Times New Roman" w:eastAsia="Times New Roman" w:hAnsi="Times New Roman"/>
          <w:b w:val="false"/>
          <w:bCs w:val="false"/>
          <w:i w:val="false"/>
          <w:iCs w:val="false"/>
          <w:sz w:val="24"/>
          <w:szCs w:val="24"/>
        </w:rPr>
        <w:t xml:space="preserve"> — mengenkripsi seluruh payload perintah pembekuan dengan algoritma ECDHE-RSA-AES256-GCM; dan (3) </w:t>
      </w:r>
      <w:r>
        <w:rPr>
          <w:rFonts w:ascii="Times New Roman" w:cs="Times New Roman" w:eastAsia="Times New Roman" w:hAnsi="Times New Roman"/>
          <w:b w:val="false"/>
          <w:bCs w:val="false"/>
          <w:i/>
          <w:iCs/>
          <w:sz w:val="24"/>
          <w:szCs w:val="24"/>
        </w:rPr>
        <w:t xml:space="preserve">integrity</w:t>
      </w:r>
      <w:r>
        <w:rPr>
          <w:rFonts w:ascii="Times New Roman" w:cs="Times New Roman" w:eastAsia="Times New Roman" w:hAnsi="Times New Roman"/>
          <w:b w:val="false"/>
          <w:bCs w:val="false"/>
          <w:i w:val="false"/>
          <w:iCs w:val="false"/>
          <w:sz w:val="24"/>
          <w:szCs w:val="24"/>
        </w:rPr>
        <w:t xml:space="preserve"> — menjamin bahwa perintah pembekuan tidak dimodifikasi selama transmisi </w:t>
      </w:r>
      <w:r>
        <w:rPr>
          <w:rFonts w:ascii="Times New Roman" w:cs="Times New Roman" w:eastAsia="Times New Roman" w:hAnsi="Times New Roman"/>
          <w:b w:val="false"/>
          <w:bCs w:val="false"/>
          <w:i w:val="false"/>
          <w:iCs w:val="false"/>
          <w:sz w:val="24"/>
          <w:szCs w:val="24"/>
        </w:rPr>
        <w:t xml:space="preserve">(Barker, 2020)</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mTLS dalam NEXA AI mengadopsi standar TLS 1.3 dengan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untuk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awal dan AES-256-GCM untuk enkripsi simetris data transaksional. Pendekatan ini sejalan dengan rekomendasi Bank for International Settlements (BIS) mengenai standar keamanan untuk API terbuka (</w:t>
      </w:r>
      <w:r>
        <w:rPr>
          <w:rFonts w:ascii="Times New Roman" w:cs="Times New Roman" w:eastAsia="Times New Roman" w:hAnsi="Times New Roman"/>
          <w:b w:val="false"/>
          <w:bCs w:val="false"/>
          <w:i/>
          <w:iCs/>
          <w:sz w:val="24"/>
          <w:szCs w:val="24"/>
        </w:rPr>
        <w:t xml:space="preserve">Open Banking</w:t>
      </w:r>
      <w:r>
        <w:rPr>
          <w:rFonts w:ascii="Times New Roman" w:cs="Times New Roman" w:eastAsia="Times New Roman" w:hAnsi="Times New Roman"/>
          <w:b w:val="false"/>
          <w:bCs w:val="false"/>
          <w:i w:val="false"/>
          <w:iCs w:val="false"/>
          <w:sz w:val="24"/>
          <w:szCs w:val="24"/>
        </w:rPr>
        <w:t xml:space="preserve">) di sektor keuangan </w:t>
      </w:r>
      <w:r>
        <w:rPr>
          <w:rFonts w:ascii="Times New Roman" w:cs="Times New Roman" w:eastAsia="Times New Roman" w:hAnsi="Times New Roman"/>
          <w:b w:val="false"/>
          <w:bCs w:val="false"/>
          <w:i w:val="false"/>
          <w:iCs w:val="false"/>
          <w:sz w:val="24"/>
          <w:szCs w:val="24"/>
        </w:rPr>
        <w:t xml:space="preserve">(BIS, 2023)</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2.5 Penelitian Terdahulu</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penelitian terdahulu yang relevan dengan topik ini disajikan dalam Tabel 1 berikut:</w:t>
      </w:r>
    </w:p>
    <w:p>
      <w:pPr>
        <w:spacing w:after="200" w:before="80" w:line="360"/>
        <w:jc w:val="center"/>
      </w:pPr>
      <w:r>
        <w:rPr>
          <w:rFonts w:ascii="Times New Roman" w:cs="Times New Roman" w:eastAsia="Times New Roman" w:hAnsi="Times New Roman"/>
          <w:i/>
          <w:iCs/>
          <w:sz w:val="22"/>
          <w:szCs w:val="22"/>
        </w:rPr>
        <w:t xml:space="preserve">Tabel 1. Ringkasan Penelitian Terdahulu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color="D9E2F3" w:val="solid"/>
          </w:tcPr>
          <w:p>
            <w:pPr>
              <w:spacing w:line="280"/>
              <w:jc w:val="left"/>
            </w:pPr>
            <w:r>
              <w:rPr>
                <w:rFonts w:ascii="Times New Roman" w:cs="Times New Roman" w:eastAsia="Times New Roman" w:hAnsi="Times New Roman"/>
                <w:b/>
                <w:bCs/>
                <w:sz w:val="22"/>
                <w:szCs w:val="22"/>
              </w:rPr>
              <w:t xml:space="preserve">Peneliti (Tahun)</w:t>
            </w:r>
          </w:p>
        </w:tc>
        <w:tc>
          <w:tcPr>
            <w:tcW w:type="pct" w:w="28%"/>
            <w:shd w:color="D9E2F3" w:val="solid"/>
          </w:tcPr>
          <w:p>
            <w:pPr>
              <w:spacing w:line="280"/>
              <w:jc w:val="left"/>
            </w:pPr>
            <w:r>
              <w:rPr>
                <w:rFonts w:ascii="Times New Roman" w:cs="Times New Roman" w:eastAsia="Times New Roman" w:hAnsi="Times New Roman"/>
                <w:b/>
                <w:bCs/>
                <w:sz w:val="22"/>
                <w:szCs w:val="22"/>
              </w:rPr>
              <w:t xml:space="preserve">Judul/Topik</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Metode</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Hasil Utama</w:t>
            </w:r>
          </w:p>
        </w:tc>
      </w:tr>
      <w:tr>
        <w:tc>
          <w:p>
            <w:pPr>
              <w:spacing w:line="280"/>
              <w:jc w:val="left"/>
            </w:pPr>
            <w:r>
              <w:rPr>
                <w:rFonts w:ascii="Times New Roman" w:cs="Times New Roman" w:eastAsia="Times New Roman" w:hAnsi="Times New Roman"/>
                <w:b w:val="false"/>
                <w:bCs w:val="false"/>
                <w:sz w:val="22"/>
                <w:szCs w:val="22"/>
              </w:rPr>
              <w:t xml:space="preserve">Weber et al. (2023)</w:t>
            </w:r>
          </w:p>
        </w:tc>
        <w:tc>
          <w:p>
            <w:pPr>
              <w:spacing w:line="280"/>
              <w:jc w:val="left"/>
            </w:pPr>
            <w:r>
              <w:rPr>
                <w:rFonts w:ascii="Times New Roman" w:cs="Times New Roman" w:eastAsia="Times New Roman" w:hAnsi="Times New Roman"/>
                <w:b w:val="false"/>
                <w:bCs w:val="false"/>
                <w:sz w:val="22"/>
                <w:szCs w:val="22"/>
              </w:rPr>
              <w:t xml:space="preserve">Anti-Money Laundering with GNN</w:t>
            </w:r>
          </w:p>
        </w:tc>
        <w:tc>
          <w:p>
            <w:pPr>
              <w:spacing w:line="280"/>
              <w:jc w:val="left"/>
            </w:pPr>
            <w:r>
              <w:rPr>
                <w:rFonts w:ascii="Times New Roman" w:cs="Times New Roman" w:eastAsia="Times New Roman" w:hAnsi="Times New Roman"/>
                <w:b w:val="false"/>
                <w:bCs w:val="false"/>
                <w:sz w:val="22"/>
                <w:szCs w:val="22"/>
              </w:rPr>
              <w:t xml:space="preserve">GAT, GCN</w:t>
            </w:r>
          </w:p>
        </w:tc>
        <w:tc>
          <w:p>
            <w:pPr>
              <w:spacing w:line="280"/>
              <w:jc w:val="left"/>
            </w:pPr>
            <w:r>
              <w:rPr>
                <w:rFonts w:ascii="Times New Roman" w:cs="Times New Roman" w:eastAsia="Times New Roman" w:hAnsi="Times New Roman"/>
                <w:b w:val="false"/>
                <w:bCs w:val="false"/>
                <w:sz w:val="22"/>
                <w:szCs w:val="22"/>
              </w:rPr>
              <w:t xml:space="preserve">F1-score meningkat 12% vs gradient boosting</w:t>
            </w:r>
          </w:p>
        </w:tc>
      </w:tr>
      <w:tr>
        <w:tc>
          <w:p>
            <w:pPr>
              <w:spacing w:line="280"/>
              <w:jc w:val="left"/>
            </w:pPr>
            <w:r>
              <w:rPr>
                <w:rFonts w:ascii="Times New Roman" w:cs="Times New Roman" w:eastAsia="Times New Roman" w:hAnsi="Times New Roman"/>
                <w:b w:val="false"/>
                <w:bCs w:val="false"/>
                <w:sz w:val="22"/>
                <w:szCs w:val="22"/>
              </w:rPr>
              <w:t xml:space="preserve">Rao et al. (2024)</w:t>
            </w:r>
          </w:p>
        </w:tc>
        <w:tc>
          <w:p>
            <w:pPr>
              <w:spacing w:line="280"/>
              <w:jc w:val="left"/>
            </w:pPr>
            <w:r>
              <w:rPr>
                <w:rFonts w:ascii="Times New Roman" w:cs="Times New Roman" w:eastAsia="Times New Roman" w:hAnsi="Times New Roman"/>
                <w:b w:val="false"/>
                <w:bCs w:val="false"/>
                <w:sz w:val="22"/>
                <w:szCs w:val="22"/>
              </w:rPr>
              <w:t xml:space="preserve">Heterogeneous GNN for Fraud Detection</w:t>
            </w:r>
          </w:p>
        </w:tc>
        <w:tc>
          <w:p>
            <w:pPr>
              <w:spacing w:line="280"/>
              <w:jc w:val="left"/>
            </w:pPr>
            <w:r>
              <w:rPr>
                <w:rFonts w:ascii="Times New Roman" w:cs="Times New Roman" w:eastAsia="Times New Roman" w:hAnsi="Times New Roman"/>
                <w:b w:val="false"/>
                <w:bCs w:val="false"/>
                <w:sz w:val="22"/>
                <w:szCs w:val="22"/>
              </w:rPr>
              <w:t xml:space="preserve">HetGNN</w:t>
            </w:r>
          </w:p>
        </w:tc>
        <w:tc>
          <w:p>
            <w:pPr>
              <w:spacing w:line="280"/>
              <w:jc w:val="left"/>
            </w:pPr>
            <w:r>
              <w:rPr>
                <w:rFonts w:ascii="Times New Roman" w:cs="Times New Roman" w:eastAsia="Times New Roman" w:hAnsi="Times New Roman"/>
                <w:b w:val="false"/>
                <w:bCs w:val="false"/>
                <w:sz w:val="22"/>
                <w:szCs w:val="22"/>
              </w:rPr>
              <w:t xml:space="preserve">False positive berkurang 28% pada AML</w:t>
            </w:r>
          </w:p>
        </w:tc>
      </w:tr>
      <w:tr>
        <w:tc>
          <w:p>
            <w:pPr>
              <w:spacing w:line="280"/>
              <w:jc w:val="left"/>
            </w:pPr>
            <w:r>
              <w:rPr>
                <w:rFonts w:ascii="Times New Roman" w:cs="Times New Roman" w:eastAsia="Times New Roman" w:hAnsi="Times New Roman"/>
                <w:b w:val="false"/>
                <w:bCs w:val="false"/>
                <w:sz w:val="22"/>
                <w:szCs w:val="22"/>
              </w:rPr>
              <w:t xml:space="preserve">Chen et al. (2024)</w:t>
            </w:r>
          </w:p>
        </w:tc>
        <w:tc>
          <w:p>
            <w:pPr>
              <w:spacing w:line="280"/>
              <w:jc w:val="left"/>
            </w:pPr>
            <w:r>
              <w:rPr>
                <w:rFonts w:ascii="Times New Roman" w:cs="Times New Roman" w:eastAsia="Times New Roman" w:hAnsi="Times New Roman"/>
                <w:b w:val="false"/>
                <w:bCs w:val="false"/>
                <w:sz w:val="22"/>
                <w:szCs w:val="22"/>
              </w:rPr>
              <w:t xml:space="preserve">Mule Account Network Analysis</w:t>
            </w:r>
          </w:p>
        </w:tc>
        <w:tc>
          <w:p>
            <w:pPr>
              <w:spacing w:line="280"/>
              <w:jc w:val="left"/>
            </w:pPr>
            <w:r>
              <w:rPr>
                <w:rFonts w:ascii="Times New Roman" w:cs="Times New Roman" w:eastAsia="Times New Roman" w:hAnsi="Times New Roman"/>
                <w:b w:val="false"/>
                <w:bCs w:val="false"/>
                <w:sz w:val="22"/>
                <w:szCs w:val="22"/>
              </w:rPr>
              <w:t xml:space="preserve">Community Detection</w:t>
            </w:r>
          </w:p>
        </w:tc>
        <w:tc>
          <w:p>
            <w:pPr>
              <w:spacing w:line="280"/>
              <w:jc w:val="left"/>
            </w:pPr>
            <w:r>
              <w:rPr>
                <w:rFonts w:ascii="Times New Roman" w:cs="Times New Roman" w:eastAsia="Times New Roman" w:hAnsi="Times New Roman"/>
                <w:b w:val="false"/>
                <w:bCs w:val="false"/>
                <w:sz w:val="22"/>
                <w:szCs w:val="22"/>
              </w:rPr>
              <w:t xml:space="preserve">Identifikasi 89% klaster mule account</w:t>
            </w:r>
          </w:p>
        </w:tc>
      </w:tr>
      <w:tr>
        <w:tc>
          <w:p>
            <w:pPr>
              <w:spacing w:line="280"/>
              <w:jc w:val="left"/>
            </w:pPr>
            <w:r>
              <w:rPr>
                <w:rFonts w:ascii="Times New Roman" w:cs="Times New Roman" w:eastAsia="Times New Roman" w:hAnsi="Times New Roman"/>
                <w:b w:val="false"/>
                <w:bCs w:val="false"/>
                <w:sz w:val="22"/>
                <w:szCs w:val="22"/>
              </w:rPr>
              <w:t xml:space="preserve">Liu et al. (2021)</w:t>
            </w:r>
          </w:p>
        </w:tc>
        <w:tc>
          <w:p>
            <w:pPr>
              <w:spacing w:line="280"/>
              <w:jc w:val="left"/>
            </w:pPr>
            <w:r>
              <w:rPr>
                <w:rFonts w:ascii="Times New Roman" w:cs="Times New Roman" w:eastAsia="Times New Roman" w:hAnsi="Times New Roman"/>
                <w:b w:val="false"/>
                <w:bCs w:val="false"/>
                <w:sz w:val="22"/>
                <w:szCs w:val="22"/>
              </w:rPr>
              <w:t xml:space="preserve">Graph-based Financial Fraud Detection</w:t>
            </w:r>
          </w:p>
        </w:tc>
        <w:tc>
          <w:p>
            <w:pPr>
              <w:spacing w:line="280"/>
              <w:jc w:val="left"/>
            </w:pPr>
            <w:r>
              <w:rPr>
                <w:rFonts w:ascii="Times New Roman" w:cs="Times New Roman" w:eastAsia="Times New Roman" w:hAnsi="Times New Roman"/>
                <w:b w:val="false"/>
                <w:bCs w:val="false"/>
                <w:sz w:val="22"/>
                <w:szCs w:val="22"/>
              </w:rPr>
              <w:t xml:space="preserve">GCN + Random Walk</w:t>
            </w:r>
          </w:p>
        </w:tc>
        <w:tc>
          <w:p>
            <w:pPr>
              <w:spacing w:line="280"/>
              <w:jc w:val="left"/>
            </w:pPr>
            <w:r>
              <w:rPr>
                <w:rFonts w:ascii="Times New Roman" w:cs="Times New Roman" w:eastAsia="Times New Roman" w:hAnsi="Times New Roman"/>
                <w:b w:val="false"/>
                <w:bCs w:val="false"/>
                <w:sz w:val="22"/>
                <w:szCs w:val="22"/>
              </w:rPr>
              <w:t xml:space="preserve">AUC-ROC 0.96 pada dataset PaySim</w:t>
            </w:r>
          </w:p>
        </w:tc>
      </w:tr>
      <w:tr>
        <w:tc>
          <w:p>
            <w:pPr>
              <w:spacing w:line="280"/>
              <w:jc w:val="left"/>
            </w:pPr>
            <w:r>
              <w:rPr>
                <w:rFonts w:ascii="Times New Roman" w:cs="Times New Roman" w:eastAsia="Times New Roman" w:hAnsi="Times New Roman"/>
                <w:b w:val="false"/>
                <w:bCs w:val="false"/>
                <w:sz w:val="22"/>
                <w:szCs w:val="22"/>
              </w:rPr>
              <w:t xml:space="preserve">Hidayat &amp; Nugroho (2024)</w:t>
            </w:r>
          </w:p>
        </w:tc>
        <w:tc>
          <w:p>
            <w:pPr>
              <w:spacing w:line="280"/>
              <w:jc w:val="left"/>
            </w:pPr>
            <w:r>
              <w:rPr>
                <w:rFonts w:ascii="Times New Roman" w:cs="Times New Roman" w:eastAsia="Times New Roman" w:hAnsi="Times New Roman"/>
                <w:b w:val="false"/>
                <w:bCs w:val="false"/>
                <w:sz w:val="22"/>
                <w:szCs w:val="22"/>
              </w:rPr>
              <w:t xml:space="preserve">Tantangan Pengawasan Judi Online di Indonesia</w:t>
            </w:r>
          </w:p>
        </w:tc>
        <w:tc>
          <w:p>
            <w:pPr>
              <w:spacing w:line="280"/>
              <w:jc w:val="left"/>
            </w:pPr>
            <w:r>
              <w:rPr>
                <w:rFonts w:ascii="Times New Roman" w:cs="Times New Roman" w:eastAsia="Times New Roman" w:hAnsi="Times New Roman"/>
                <w:b w:val="false"/>
                <w:bCs w:val="false"/>
                <w:sz w:val="22"/>
                <w:szCs w:val="22"/>
              </w:rPr>
              <w:t xml:space="preserve">Kualitatif</w:t>
            </w:r>
          </w:p>
        </w:tc>
        <w:tc>
          <w:p>
            <w:pPr>
              <w:spacing w:line="280"/>
              <w:jc w:val="left"/>
            </w:pPr>
            <w:r>
              <w:rPr>
                <w:rFonts w:ascii="Times New Roman" w:cs="Times New Roman" w:eastAsia="Times New Roman" w:hAnsi="Times New Roman"/>
                <w:b w:val="false"/>
                <w:bCs w:val="false"/>
                <w:sz w:val="22"/>
                <w:szCs w:val="22"/>
              </w:rPr>
              <w:t xml:space="preserve">Identifikasi gap regulasi dan teknologi OJK</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tinjauan literatur di atas, terdapat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signifikan: belum ada studi yang mengintegrasikan GNN dengan mekanisme penegakan otomatis melalui mTLS dalam satu platform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yang dirancang khusus untuk konteks pengawasan OJK di Indonesia. NEXA AI diusulkan untuk mengisi celah tersebut.</w:t>
      </w:r>
    </w:p>
    <w:p>
      <w:r>
        <w:br w:type="page"/>
      </w:r>
    </w:p>
    <w:p>
      <w:pPr>
        <w:spacing w:after="200" w:before="360" w:line="360"/>
        <w:jc w:val="left"/>
      </w:pPr>
      <w:r>
        <w:rPr>
          <w:rFonts w:ascii="Times New Roman" w:cs="Times New Roman" w:eastAsia="Times New Roman" w:hAnsi="Times New Roman"/>
          <w:b/>
          <w:bCs/>
          <w:sz w:val="24"/>
          <w:szCs w:val="24"/>
        </w:rPr>
        <w:t xml:space="preserve">3. Metodologi</w:t>
      </w:r>
    </w:p>
    <w:p>
      <w:pPr>
        <w:spacing w:after="160" w:before="240" w:line="360"/>
        <w:jc w:val="left"/>
      </w:pPr>
      <w:r>
        <w:rPr>
          <w:rFonts w:ascii="Times New Roman" w:cs="Times New Roman" w:eastAsia="Times New Roman" w:hAnsi="Times New Roman"/>
          <w:b/>
          <w:bCs/>
          <w:sz w:val="24"/>
          <w:szCs w:val="24"/>
        </w:rPr>
        <w:t xml:space="preserve">3.1 Rancangan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mengadopsi pendekatan </w:t>
      </w:r>
      <w:r>
        <w:rPr>
          <w:rFonts w:ascii="Times New Roman" w:cs="Times New Roman" w:eastAsia="Times New Roman" w:hAnsi="Times New Roman"/>
          <w:b w:val="false"/>
          <w:bCs w:val="false"/>
          <w:i/>
          <w:iCs/>
          <w:sz w:val="24"/>
          <w:szCs w:val="24"/>
        </w:rPr>
        <w:t xml:space="preserve">Design Science Research</w:t>
      </w:r>
      <w:r>
        <w:rPr>
          <w:rFonts w:ascii="Times New Roman" w:cs="Times New Roman" w:eastAsia="Times New Roman" w:hAnsi="Times New Roman"/>
          <w:b w:val="false"/>
          <w:bCs w:val="false"/>
          <w:i w:val="false"/>
          <w:iCs w:val="false"/>
          <w:sz w:val="24"/>
          <w:szCs w:val="24"/>
        </w:rPr>
        <w:t xml:space="preserve"> (DSR) yang dikembangkan oleh Hevner et al. (2004). DSR dipilih karena tujuan penelitian adalah merancang dan mengevaluasi artefak teknologi informasi (dalam hal ini platform NEXA AI) yang memberikan solusi inovatif terhadap permasalahan yang teridentifikasi </w:t>
      </w:r>
      <w:r>
        <w:rPr>
          <w:rFonts w:ascii="Times New Roman" w:cs="Times New Roman" w:eastAsia="Times New Roman" w:hAnsi="Times New Roman"/>
          <w:b w:val="false"/>
          <w:bCs w:val="false"/>
          <w:i w:val="false"/>
          <w:iCs w:val="false"/>
          <w:sz w:val="24"/>
          <w:szCs w:val="24"/>
        </w:rPr>
        <w:t xml:space="preserve">(Hevner et al., 2004)</w:t>
      </w:r>
      <w:r>
        <w:rPr>
          <w:rFonts w:ascii="Times New Roman" w:cs="Times New Roman" w:eastAsia="Times New Roman" w:hAnsi="Times New Roman"/>
          <w:b w:val="false"/>
          <w:bCs w:val="false"/>
          <w:i w:val="false"/>
          <w:iCs w:val="false"/>
          <w:sz w:val="24"/>
          <w:szCs w:val="24"/>
        </w:rPr>
        <w:t xml:space="preserve">. Tahapan DSR yang diterapkan meliputi: (1) identifikasi masalah dan motivasi; (2) definisi tujuan solusi; (3) desain dan pengembangan artefak; (4) demonstrasi; (5) evaluasi; dan (6) komunikasi hasil.</w:t>
      </w:r>
    </w:p>
    <w:p>
      <w:pPr>
        <w:spacing w:after="120" w:line="360"/>
        <w:jc w:val="both"/>
      </w:pPr>
      <w:r>
        <w:rPr>
          <w:rFonts w:ascii="Times New Roman" w:cs="Times New Roman" w:eastAsia="Times New Roman" w:hAnsi="Times New Roman"/>
          <w:b w:val="false"/>
          <w:bCs w:val="false"/>
          <w:i w:val="false"/>
          <w:iCs w:val="false"/>
          <w:sz w:val="24"/>
          <w:szCs w:val="24"/>
        </w:rPr>
        <w:t xml:space="preserve">Prototipe platform NEXA AI dikembangkan menggunakan arsitektur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teknologi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berbasis HTML5, CSS3, dan JavaScript ES6+ untuk antarmuka pengguna, serta simulasi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yang merepresentasikan integrasi dengan Supabase (PostgreSQL) sebagai basis data relasional dan mekanisme API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melalui mTLS.</w:t>
      </w:r>
    </w:p>
    <w:p>
      <w:pPr>
        <w:spacing w:after="160" w:before="240" w:line="360"/>
        <w:jc w:val="left"/>
      </w:pPr>
      <w:r>
        <w:rPr>
          <w:rFonts w:ascii="Times New Roman" w:cs="Times New Roman" w:eastAsia="Times New Roman" w:hAnsi="Times New Roman"/>
          <w:b/>
          <w:bCs/>
          <w:sz w:val="24"/>
          <w:szCs w:val="24"/>
        </w:rPr>
        <w:t xml:space="preserve">3.2 Sumber Data</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menggunakan dua kategori sumber data: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Data Primer: </w:t>
      </w:r>
      <w:r>
        <w:rPr>
          <w:rFonts w:ascii="Times New Roman" w:cs="Times New Roman" w:eastAsia="Times New Roman" w:hAnsi="Times New Roman"/>
          <w:b w:val="false"/>
          <w:bCs w:val="false"/>
          <w:i w:val="false"/>
          <w:iCs w:val="false"/>
          <w:sz w:val="24"/>
          <w:szCs w:val="24"/>
        </w:rPr>
        <w:t xml:space="preserve">Dataset sintetis </w:t>
      </w:r>
      <w:r>
        <w:rPr>
          <w:rFonts w:ascii="Times New Roman" w:cs="Times New Roman" w:eastAsia="Times New Roman" w:hAnsi="Times New Roman"/>
          <w:b w:val="false"/>
          <w:bCs w:val="false"/>
          <w:i/>
          <w:iCs/>
          <w:sz w:val="24"/>
          <w:szCs w:val="24"/>
        </w:rPr>
        <w:t xml:space="preserve">High Intensity</w:t>
      </w:r>
      <w:r>
        <w:rPr>
          <w:rFonts w:ascii="Times New Roman" w:cs="Times New Roman" w:eastAsia="Times New Roman" w:hAnsi="Times New Roman"/>
          <w:b w:val="false"/>
          <w:bCs w:val="false"/>
          <w:i w:val="false"/>
          <w:iCs w:val="false"/>
          <w:sz w:val="24"/>
          <w:szCs w:val="24"/>
        </w:rPr>
        <w:t xml:space="preserve"> (HI) yang di-generate secara algoritmis untuk mensimulasikan pola transaksi perjudian online. Dataset ini mencakup tiga tipe: (a) data akun (</w:t>
      </w:r>
      <w:r>
        <w:rPr>
          <w:rFonts w:ascii="Times New Roman" w:cs="Times New Roman" w:eastAsia="Times New Roman" w:hAnsi="Times New Roman"/>
          <w:b w:val="false"/>
          <w:bCs w:val="false"/>
          <w:i/>
          <w:iCs/>
          <w:sz w:val="24"/>
          <w:szCs w:val="24"/>
        </w:rPr>
        <w:t xml:space="preserve">Account_Number, Bank_Name</w:t>
      </w:r>
      <w:r>
        <w:rPr>
          <w:rFonts w:ascii="Times New Roman" w:cs="Times New Roman" w:eastAsia="Times New Roman" w:hAnsi="Times New Roman"/>
          <w:b w:val="false"/>
          <w:bCs w:val="false"/>
          <w:i w:val="false"/>
          <w:iCs w:val="false"/>
          <w:sz w:val="24"/>
          <w:szCs w:val="24"/>
        </w:rPr>
        <w:t xml:space="preserve">) dalam tiga ukuran (100, 500, dan 1.000 baris); (b) data transaksi (</w:t>
      </w:r>
      <w:r>
        <w:rPr>
          <w:rFonts w:ascii="Times New Roman" w:cs="Times New Roman" w:eastAsia="Times New Roman" w:hAnsi="Times New Roman"/>
          <w:b w:val="false"/>
          <w:bCs w:val="false"/>
          <w:i/>
          <w:iCs/>
          <w:sz w:val="24"/>
          <w:szCs w:val="24"/>
        </w:rPr>
        <w:t xml:space="preserve">Source_Account, Destination_Account, Amount_IDR, Timestamp</w:t>
      </w:r>
      <w:r>
        <w:rPr>
          <w:rFonts w:ascii="Times New Roman" w:cs="Times New Roman" w:eastAsia="Times New Roman" w:hAnsi="Times New Roman"/>
          <w:b w:val="false"/>
          <w:bCs w:val="false"/>
          <w:i w:val="false"/>
          <w:iCs w:val="false"/>
          <w:sz w:val="24"/>
          <w:szCs w:val="24"/>
        </w:rPr>
        <w:t xml:space="preserve">); dan (c) data pola deteksi anomali GNN dalam format log.</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Data Sekunder: </w:t>
      </w:r>
      <w:r>
        <w:rPr>
          <w:rFonts w:ascii="Times New Roman" w:cs="Times New Roman" w:eastAsia="Times New Roman" w:hAnsi="Times New Roman"/>
          <w:b w:val="false"/>
          <w:bCs w:val="false"/>
          <w:i w:val="false"/>
          <w:iCs w:val="false"/>
          <w:sz w:val="24"/>
          <w:szCs w:val="24"/>
        </w:rPr>
        <w:t xml:space="preserve">Laporan resmi OJK, PPATK, Kemenkomdigi, data statistik Bank Indonesia, jurnal ilmiah internasional, dan dokumen regulasi terkait pengawasan transaksi keuangan dan pemberantasan perjudian online.</w:t>
      </w:r>
    </w:p>
    <w:p>
      <w:pPr>
        <w:spacing w:after="160" w:before="240" w:line="360"/>
        <w:jc w:val="left"/>
      </w:pPr>
      <w:r>
        <w:rPr>
          <w:rFonts w:ascii="Times New Roman" w:cs="Times New Roman" w:eastAsia="Times New Roman" w:hAnsi="Times New Roman"/>
          <w:b/>
          <w:bCs/>
          <w:sz w:val="24"/>
          <w:szCs w:val="24"/>
        </w:rPr>
        <w:t xml:space="preserve">3.3 Metode Pengumpulan Data</w:t>
      </w:r>
    </w:p>
    <w:p>
      <w:pPr>
        <w:spacing w:after="120" w:line="360"/>
        <w:jc w:val="both"/>
      </w:pPr>
      <w:r>
        <w:rPr>
          <w:rFonts w:ascii="Times New Roman" w:cs="Times New Roman" w:eastAsia="Times New Roman" w:hAnsi="Times New Roman"/>
          <w:b w:val="false"/>
          <w:bCs w:val="false"/>
          <w:i w:val="false"/>
          <w:iCs w:val="false"/>
          <w:sz w:val="24"/>
          <w:szCs w:val="24"/>
        </w:rPr>
        <w:t xml:space="preserve">Metode pengumpulan data dilakukan melalui:</w:t>
      </w:r>
    </w:p>
    <w:p>
      <w:pPr>
        <w:spacing w:after="60" w:line="360"/>
        <w:ind w:left="680" w:hanging="340"/>
        <w:jc w:val="both"/>
      </w:pPr>
      <w:r>
        <w:rPr>
          <w:rFonts w:ascii="Times New Roman" w:cs="Times New Roman" w:eastAsia="Times New Roman" w:hAnsi="Times New Roman"/>
          <w:b/>
          <w:bCs/>
          <w:i w:val="false"/>
          <w:iCs w:val="false"/>
          <w:sz w:val="24"/>
          <w:szCs w:val="24"/>
        </w:rPr>
        <w:t xml:space="preserve">• Studi literatur </w:t>
      </w:r>
      <w:r>
        <w:rPr>
          <w:rFonts w:ascii="Times New Roman" w:cs="Times New Roman" w:eastAsia="Times New Roman" w:hAnsi="Times New Roman"/>
          <w:b w:val="false"/>
          <w:bCs w:val="false"/>
          <w:i w:val="false"/>
          <w:iCs w:val="false"/>
          <w:sz w:val="24"/>
          <w:szCs w:val="24"/>
        </w:rPr>
        <w:t xml:space="preserve">terhadap jurnal ilmiah terindeks Scopus dan Web of Science mengenai GNN, deteksi fraud, dan RegTech.</w:t>
      </w:r>
    </w:p>
    <w:p>
      <w:pPr>
        <w:spacing w:after="60" w:line="360"/>
        <w:ind w:left="680" w:hanging="340"/>
        <w:jc w:val="both"/>
      </w:pPr>
      <w:r>
        <w:rPr>
          <w:rFonts w:ascii="Times New Roman" w:cs="Times New Roman" w:eastAsia="Times New Roman" w:hAnsi="Times New Roman"/>
          <w:b/>
          <w:bCs/>
          <w:i w:val="false"/>
          <w:iCs w:val="false"/>
          <w:sz w:val="24"/>
          <w:szCs w:val="24"/>
        </w:rPr>
        <w:t xml:space="preserve">• Analisis dokumen regulasi </w:t>
      </w:r>
      <w:r>
        <w:rPr>
          <w:rFonts w:ascii="Times New Roman" w:cs="Times New Roman" w:eastAsia="Times New Roman" w:hAnsi="Times New Roman"/>
          <w:b w:val="false"/>
          <w:bCs w:val="false"/>
          <w:i w:val="false"/>
          <w:iCs w:val="false"/>
          <w:sz w:val="24"/>
          <w:szCs w:val="24"/>
        </w:rPr>
        <w:t xml:space="preserve">OJK (POJK APU-PPT), undang-undang terkait, dan pedoman internasional (FATF Recommendations).</w:t>
      </w:r>
    </w:p>
    <w:p>
      <w:pPr>
        <w:spacing w:after="60" w:line="360"/>
        <w:ind w:left="680" w:hanging="340"/>
        <w:jc w:val="both"/>
      </w:pPr>
      <w:r>
        <w:rPr>
          <w:rFonts w:ascii="Times New Roman" w:cs="Times New Roman" w:eastAsia="Times New Roman" w:hAnsi="Times New Roman"/>
          <w:b/>
          <w:bCs/>
          <w:i w:val="false"/>
          <w:iCs w:val="false"/>
          <w:sz w:val="24"/>
          <w:szCs w:val="24"/>
        </w:rPr>
        <w:t xml:space="preserve">• Generasi dataset sintetis </w:t>
      </w:r>
      <w:r>
        <w:rPr>
          <w:rFonts w:ascii="Times New Roman" w:cs="Times New Roman" w:eastAsia="Times New Roman" w:hAnsi="Times New Roman"/>
          <w:b w:val="false"/>
          <w:bCs w:val="false"/>
          <w:i w:val="false"/>
          <w:iCs w:val="false"/>
          <w:sz w:val="24"/>
          <w:szCs w:val="24"/>
        </w:rPr>
        <w:t xml:space="preserve">menggunakan algoritma acak terkontrol yang mereproduksi distribusi statistik transaksi judi online berdasarkan parameter dari laporan PPATK.</w:t>
      </w:r>
    </w:p>
    <w:p>
      <w:pPr>
        <w:spacing w:after="60" w:line="360"/>
        <w:ind w:left="680" w:hanging="340"/>
        <w:jc w:val="both"/>
      </w:pPr>
      <w:r>
        <w:rPr>
          <w:rFonts w:ascii="Times New Roman" w:cs="Times New Roman" w:eastAsia="Times New Roman" w:hAnsi="Times New Roman"/>
          <w:b/>
          <w:bCs/>
          <w:i w:val="false"/>
          <w:iCs w:val="false"/>
          <w:sz w:val="24"/>
          <w:szCs w:val="24"/>
        </w:rPr>
        <w:t xml:space="preserve">• Simulasi dan eksperimen </w:t>
      </w:r>
      <w:r>
        <w:rPr>
          <w:rFonts w:ascii="Times New Roman" w:cs="Times New Roman" w:eastAsia="Times New Roman" w:hAnsi="Times New Roman"/>
          <w:b w:val="false"/>
          <w:bCs w:val="false"/>
          <w:i w:val="false"/>
          <w:iCs w:val="false"/>
          <w:sz w:val="24"/>
          <w:szCs w:val="24"/>
        </w:rPr>
        <w:t xml:space="preserve">pada prototipe NEXA AI untuk mengukur metrik kinerja sistem.</w:t>
      </w:r>
    </w:p>
    <w:p>
      <w:pPr>
        <w:spacing w:after="160" w:before="240" w:line="360"/>
        <w:jc w:val="left"/>
      </w:pPr>
      <w:r>
        <w:rPr>
          <w:rFonts w:ascii="Times New Roman" w:cs="Times New Roman" w:eastAsia="Times New Roman" w:hAnsi="Times New Roman"/>
          <w:b/>
          <w:bCs/>
          <w:sz w:val="24"/>
          <w:szCs w:val="24"/>
        </w:rPr>
        <w:t xml:space="preserve">3.4 Analisis Data dan Arsitektur Sistem</w:t>
      </w:r>
    </w:p>
    <w:p>
      <w:pPr>
        <w:spacing w:after="120" w:line="360"/>
        <w:jc w:val="both"/>
      </w:pPr>
      <w:r>
        <w:rPr>
          <w:rFonts w:ascii="Times New Roman" w:cs="Times New Roman" w:eastAsia="Times New Roman" w:hAnsi="Times New Roman"/>
          <w:b w:val="false"/>
          <w:bCs w:val="false"/>
          <w:i w:val="false"/>
          <w:iCs w:val="false"/>
          <w:sz w:val="24"/>
          <w:szCs w:val="24"/>
        </w:rPr>
        <w:t xml:space="preserve">Analisis data dilakukan melalui dua pendekatan. Pertama, analisis deskriptif terhadap dataset sintetis untuk memvalidasi distribusi dan pola yang dihasilkan. Kedua, analisis kinerja sistem melalui simulasi </w:t>
      </w:r>
      <w:r>
        <w:rPr>
          <w:rFonts w:ascii="Times New Roman" w:cs="Times New Roman" w:eastAsia="Times New Roman" w:hAnsi="Times New Roman"/>
          <w:b w:val="false"/>
          <w:bCs w:val="false"/>
          <w:i/>
          <w:iCs/>
          <w:sz w:val="24"/>
          <w:szCs w:val="24"/>
        </w:rPr>
        <w:t xml:space="preserve">end-to-end enforcement pipeline</w:t>
      </w:r>
      <w:r>
        <w:rPr>
          <w:rFonts w:ascii="Times New Roman" w:cs="Times New Roman" w:eastAsia="Times New Roman" w:hAnsi="Times New Roman"/>
          <w:b w:val="false"/>
          <w:bCs w:val="false"/>
          <w:i w:val="false"/>
          <w:iCs w:val="false"/>
          <w:sz w:val="24"/>
          <w:szCs w:val="24"/>
        </w:rPr>
        <w:t xml:space="preserve"> yang mengukur metrik-metrik kuantitatif seperti akurasi deteksi,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waktu respons, dan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pembekuan.</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sistem NEXA AI dirancang dengan komponen-komponen berikut:</w:t>
      </w:r>
    </w:p>
    <w:p>
      <w:pPr>
        <w:spacing w:after="200" w:before="80" w:line="360"/>
        <w:jc w:val="center"/>
      </w:pPr>
      <w:r>
        <w:rPr>
          <w:rFonts w:ascii="Times New Roman" w:cs="Times New Roman" w:eastAsia="Times New Roman" w:hAnsi="Times New Roman"/>
          <w:i/>
          <w:iCs/>
          <w:sz w:val="22"/>
          <w:szCs w:val="22"/>
        </w:rPr>
        <w:t xml:space="preserve">Gambar 1. Arsitektur Pipeline NEXA AI</w:t>
      </w:r>
    </w:p>
    <w:p>
      <w:pPr>
        <w:spacing w:after="120" w:line="360"/>
        <w:jc w:val="center"/>
      </w:pPr>
      <w:r>
        <w:rPr>
          <w:rFonts w:ascii="Times New Roman" w:cs="Times New Roman" w:eastAsia="Times New Roman" w:hAnsi="Times New Roman"/>
          <w:b/>
          <w:bCs/>
          <w:i w:val="false"/>
          <w:iCs w:val="false"/>
          <w:sz w:val="24"/>
          <w:szCs w:val="24"/>
        </w:rPr>
        <w:t xml:space="preserve">[Ingest Fraud API (Kemenkomdigi)] → [GNN Engine (Clustering)] → [Identity Resolution (Dukcapil API)] → [mTLS Broadcast Freeze (Core-Banking)] → [Compliance Logging (PostgreSQL)]</w:t>
      </w:r>
    </w:p>
    <w:p>
      <w:pPr>
        <w:spacing w:line="360"/>
      </w:pPr>
      <w:r>
        <w:rPr>
          <w:rFonts w:ascii="Times New Roman" w:cs="Times New Roman" w:eastAsia="Times New Roman" w:hAnsi="Times New Roman"/>
          <w:sz w:val="24"/>
          <w:szCs w:val="24"/>
        </w:rPr>
        <w:t xml:space="preserve"/>
      </w:r>
    </w:p>
    <w:p>
      <w:pPr>
        <w:spacing w:after="160" w:before="240" w:line="360"/>
        <w:jc w:val="left"/>
      </w:pPr>
      <w:r>
        <w:rPr>
          <w:rFonts w:ascii="Times New Roman" w:cs="Times New Roman" w:eastAsia="Times New Roman" w:hAnsi="Times New Roman"/>
          <w:b/>
          <w:bCs/>
          <w:sz w:val="24"/>
          <w:szCs w:val="24"/>
        </w:rPr>
        <w:t xml:space="preserve">3.5 Tolak Ukur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berdasarkan lima metrik utama:</w:t>
      </w:r>
    </w:p>
    <w:p>
      <w:pPr>
        <w:spacing w:after="200" w:before="80" w:line="360"/>
        <w:jc w:val="center"/>
      </w:pPr>
      <w:r>
        <w:rPr>
          <w:rFonts w:ascii="Times New Roman" w:cs="Times New Roman" w:eastAsia="Times New Roman" w:hAnsi="Times New Roman"/>
          <w:i/>
          <w:iCs/>
          <w:sz w:val="22"/>
          <w:szCs w:val="22"/>
        </w:rPr>
        <w:t xml:space="preserve">Tabel 2. Tolak Ukur Kinerja Platform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D9E2F3" w:val="solid"/>
          </w:tcPr>
          <w:p>
            <w:pPr>
              <w:spacing w:line="280"/>
              <w:jc w:val="left"/>
            </w:pPr>
            <w:r>
              <w:rPr>
                <w:rFonts w:ascii="Times New Roman" w:cs="Times New Roman" w:eastAsia="Times New Roman" w:hAnsi="Times New Roman"/>
                <w:b/>
                <w:bCs/>
                <w:sz w:val="22"/>
                <w:szCs w:val="22"/>
              </w:rPr>
              <w:t xml:space="preserve">No.</w:t>
            </w:r>
          </w:p>
        </w:tc>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37%"/>
            <w:shd w:color="D9E2F3" w:val="solid"/>
          </w:tcPr>
          <w:p>
            <w:pPr>
              <w:spacing w:line="280"/>
              <w:jc w:val="left"/>
            </w:pPr>
            <w:r>
              <w:rPr>
                <w:rFonts w:ascii="Times New Roman" w:cs="Times New Roman" w:eastAsia="Times New Roman" w:hAnsi="Times New Roman"/>
                <w:b/>
                <w:bCs/>
                <w:sz w:val="22"/>
                <w:szCs w:val="22"/>
              </w:rPr>
              <w:t xml:space="preserve">Definisi</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Target</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Persentase transaksi fraud yang teridentifikasi benar oleh GNN</w:t>
            </w:r>
          </w:p>
        </w:tc>
        <w:tc>
          <w:p>
            <w:pPr>
              <w:spacing w:line="280"/>
              <w:jc w:val="left"/>
            </w:pPr>
            <w:r>
              <w:rPr>
                <w:rFonts w:ascii="Times New Roman" w:cs="Times New Roman" w:eastAsia="Times New Roman" w:hAnsi="Times New Roman"/>
                <w:b w:val="false"/>
                <w:bCs w:val="false"/>
                <w:sz w:val="22"/>
                <w:szCs w:val="22"/>
              </w:rPr>
              <w:t xml:space="preserve">≥ 90%</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Persentase transaksi legal yang salah ditandai sebagai fraud</w:t>
            </w:r>
          </w:p>
        </w:tc>
        <w:tc>
          <w:p>
            <w:pPr>
              <w:spacing w:line="280"/>
              <w:jc w:val="left"/>
            </w:pPr>
            <w:r>
              <w:rPr>
                <w:rFonts w:ascii="Times New Roman" w:cs="Times New Roman" w:eastAsia="Times New Roman" w:hAnsi="Times New Roman"/>
                <w:b w:val="false"/>
                <w:bCs w:val="false"/>
                <w:sz w:val="22"/>
                <w:szCs w:val="22"/>
              </w:rPr>
              <w:t xml:space="preserve">≤ 5%</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Waktu Respons API</w:t>
            </w:r>
          </w:p>
        </w:tc>
        <w:tc>
          <w:p>
            <w:pPr>
              <w:spacing w:line="280"/>
              <w:jc w:val="left"/>
            </w:pPr>
            <w:r>
              <w:rPr>
                <w:rFonts w:ascii="Times New Roman" w:cs="Times New Roman" w:eastAsia="Times New Roman" w:hAnsi="Times New Roman"/>
                <w:b w:val="false"/>
                <w:bCs w:val="false"/>
                <w:sz w:val="22"/>
                <w:szCs w:val="22"/>
              </w:rPr>
              <w:t xml:space="preserve">Rata-rata latensi end-to-end dari deteksi hingga freeze</w:t>
            </w:r>
          </w:p>
        </w:tc>
        <w:tc>
          <w:p>
            <w:pPr>
              <w:spacing w:line="280"/>
              <w:jc w:val="left"/>
            </w:pPr>
            <w:r>
              <w:rPr>
                <w:rFonts w:ascii="Times New Roman" w:cs="Times New Roman" w:eastAsia="Times New Roman" w:hAnsi="Times New Roman"/>
                <w:b w:val="false"/>
                <w:bCs w:val="false"/>
                <w:sz w:val="22"/>
                <w:szCs w:val="22"/>
              </w:rPr>
              <w:t xml:space="preserve">≤ 50 ms/transaksi</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Throughput Pembekuan</w:t>
            </w:r>
          </w:p>
        </w:tc>
        <w:tc>
          <w:p>
            <w:pPr>
              <w:spacing w:line="280"/>
              <w:jc w:val="left"/>
            </w:pPr>
            <w:r>
              <w:rPr>
                <w:rFonts w:ascii="Times New Roman" w:cs="Times New Roman" w:eastAsia="Times New Roman" w:hAnsi="Times New Roman"/>
                <w:b w:val="false"/>
                <w:bCs w:val="false"/>
                <w:sz w:val="22"/>
                <w:szCs w:val="22"/>
              </w:rPr>
              <w:t xml:space="preserve">Jumlah node rekening yang dapat dibekukan secara simultan</w:t>
            </w:r>
          </w:p>
        </w:tc>
        <w:tc>
          <w:p>
            <w:pPr>
              <w:spacing w:line="280"/>
              <w:jc w:val="left"/>
            </w:pPr>
            <w:r>
              <w:rPr>
                <w:rFonts w:ascii="Times New Roman" w:cs="Times New Roman" w:eastAsia="Times New Roman" w:hAnsi="Times New Roman"/>
                <w:b w:val="false"/>
                <w:bCs w:val="false"/>
                <w:sz w:val="22"/>
                <w:szCs w:val="22"/>
              </w:rPr>
              <w:t xml:space="preserve">≥ 4 node/eksekusi</w:t>
            </w:r>
          </w:p>
        </w:tc>
      </w:tr>
      <w:tr>
        <w:tc>
          <w:p>
            <w:pPr>
              <w:spacing w:line="280"/>
              <w:jc w:val="left"/>
            </w:pPr>
            <w:r>
              <w:rPr>
                <w:rFonts w:ascii="Times New Roman" w:cs="Times New Roman" w:eastAsia="Times New Roman" w:hAnsi="Times New Roman"/>
                <w:b w:val="false"/>
                <w:bCs w:val="false"/>
                <w:sz w:val="22"/>
                <w:szCs w:val="22"/>
              </w:rPr>
              <w:t xml:space="preserve">5</w:t>
            </w:r>
          </w:p>
        </w:tc>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Persentase proses yang menghasilkan berita acara valid</w:t>
            </w:r>
          </w:p>
        </w:tc>
        <w:tc>
          <w:p>
            <w:pPr>
              <w:spacing w:line="280"/>
              <w:jc w:val="left"/>
            </w:pPr>
            <w:r>
              <w:rPr>
                <w:rFonts w:ascii="Times New Roman" w:cs="Times New Roman" w:eastAsia="Times New Roman" w:hAnsi="Times New Roman"/>
                <w:b w:val="false"/>
                <w:bCs w:val="false"/>
                <w:sz w:val="22"/>
                <w:szCs w:val="22"/>
              </w:rPr>
              <w:t xml:space="preserve">100%</w:t>
            </w:r>
          </w:p>
        </w:tc>
      </w:tr>
    </w:tbl>
    <w:p>
      <w:r>
        <w:br w:type="page"/>
      </w:r>
    </w:p>
    <w:p>
      <w:pPr>
        <w:spacing w:after="200" w:before="360" w:line="360"/>
        <w:jc w:val="left"/>
      </w:pPr>
      <w:r>
        <w:rPr>
          <w:rFonts w:ascii="Times New Roman" w:cs="Times New Roman" w:eastAsia="Times New Roman" w:hAnsi="Times New Roman"/>
          <w:b/>
          <w:bCs/>
          <w:sz w:val="24"/>
          <w:szCs w:val="24"/>
        </w:rPr>
        <w:t xml:space="preserve">4. Hasil dan Pembahasan</w:t>
      </w:r>
    </w:p>
    <w:p>
      <w:pPr>
        <w:spacing w:after="160" w:before="240" w:line="360"/>
        <w:jc w:val="left"/>
      </w:pPr>
      <w:r>
        <w:rPr>
          <w:rFonts w:ascii="Times New Roman" w:cs="Times New Roman" w:eastAsia="Times New Roman" w:hAnsi="Times New Roman"/>
          <w:b/>
          <w:bCs/>
          <w:sz w:val="24"/>
          <w:szCs w:val="24"/>
        </w:rPr>
        <w:t xml:space="preserve">4.1 Arsitektur Platform NEXA AI</w:t>
      </w:r>
    </w:p>
    <w:p>
      <w:pPr>
        <w:spacing w:after="120" w:line="360"/>
        <w:jc w:val="both"/>
      </w:pPr>
      <w:r>
        <w:rPr>
          <w:rFonts w:ascii="Times New Roman" w:cs="Times New Roman" w:eastAsia="Times New Roman" w:hAnsi="Times New Roman"/>
          <w:b w:val="false"/>
          <w:bCs w:val="false"/>
          <w:i w:val="false"/>
          <w:iCs w:val="false"/>
          <w:sz w:val="24"/>
          <w:szCs w:val="24"/>
        </w:rPr>
        <w:t xml:space="preserve">Platform NEXA AI dirancang sebagai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arsitektur modular yang terdiri dari lima modul utama yang saling terintegrasi. Setiap modul didesain untuk menangani fungsi spesifik dalam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w:t>
      </w:r>
    </w:p>
    <w:p>
      <w:r>
        <w:rPr>
          <w:sz w:val="12"/>
        </w:rPr>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ambar_1_Arsitektur_NEXA_AI.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Gambar 4.1. Diagram Arsitektur Modular Platform NEXA AI terintegrasi Core-Banking Gateway via mTLS.</w:t>
      </w:r>
    </w:p>
    <w:p>
      <w:r>
        <w:rPr>
          <w:sz w:val="16"/>
        </w:rPr>
      </w:r>
    </w:p>
    <w:p>
      <w:pPr>
        <w:spacing w:after="120" w:before="200" w:line="360"/>
        <w:jc w:val="left"/>
      </w:pPr>
      <w:r>
        <w:rPr>
          <w:rFonts w:ascii="Times New Roman" w:cs="Times New Roman" w:eastAsia="Times New Roman" w:hAnsi="Times New Roman"/>
          <w:b/>
          <w:bCs/>
          <w:i/>
          <w:iCs/>
          <w:sz w:val="24"/>
          <w:szCs w:val="24"/>
        </w:rPr>
        <w:t xml:space="preserve">4.1.1 Dashboard Utama (Modul Pemantauan Makro)</w:t>
      </w:r>
    </w:p>
    <w:p>
      <w:pPr>
        <w:spacing w:after="120" w:line="360"/>
        <w:jc w:val="both"/>
      </w:pPr>
      <w:r>
        <w:rPr>
          <w:rFonts w:ascii="Times New Roman" w:cs="Times New Roman" w:eastAsia="Times New Roman" w:hAnsi="Times New Roman"/>
          <w:b w:val="false"/>
          <w:bCs w:val="false"/>
          <w:i w:val="false"/>
          <w:iCs w:val="false"/>
          <w:sz w:val="24"/>
          <w:szCs w:val="24"/>
        </w:rPr>
        <w:t xml:space="preserve">Modul Dashboard Utama berfungsi sebagai pusat pemantauan makro yang menampilkan statistik real-time terkait kinerja penegakan hukum. Dashboard ini menyajikan tiga metrik kunci: (1) total dana terselamatkan dalam satuan Rp Miliar, yang diakumulasikan dari seluruh operasi pembekuan; (2) jumlah rekening yang diblokir pada hari operasional berjalan; dan (3) rata-rata waktu respons API dalam milidetik. Komponen grafik SVG menampilkan tren aktivitas </w:t>
      </w:r>
      <w:r>
        <w:rPr>
          <w:rFonts w:ascii="Times New Roman" w:cs="Times New Roman" w:eastAsia="Times New Roman" w:hAnsi="Times New Roman"/>
          <w:b w:val="false"/>
          <w:bCs w:val="false"/>
          <w:i/>
          <w:iCs/>
          <w:sz w:val="24"/>
          <w:szCs w:val="24"/>
        </w:rPr>
        <w:t xml:space="preserve">mule accounts</w:t>
      </w:r>
      <w:r>
        <w:rPr>
          <w:rFonts w:ascii="Times New Roman" w:cs="Times New Roman" w:eastAsia="Times New Roman" w:hAnsi="Times New Roman"/>
          <w:b w:val="false"/>
          <w:bCs w:val="false"/>
          <w:i w:val="false"/>
          <w:iCs w:val="false"/>
          <w:sz w:val="24"/>
          <w:szCs w:val="24"/>
        </w:rPr>
        <w:t xml:space="preserve"> per jam berdasarkan prediksi lonjakan GNN, memungkinkan operator untuk mengantisipasi periode aktivitas tinggi.</w:t>
      </w:r>
    </w:p>
    <w:p>
      <w:pPr>
        <w:spacing w:after="120" w:line="360"/>
        <w:jc w:val="both"/>
      </w:pPr>
      <w:r>
        <w:rPr>
          <w:rFonts w:ascii="Times New Roman" w:cs="Times New Roman" w:eastAsia="Times New Roman" w:hAnsi="Times New Roman"/>
          <w:b w:val="false"/>
          <w:bCs w:val="false"/>
          <w:i w:val="false"/>
          <w:iCs w:val="false"/>
          <w:sz w:val="24"/>
          <w:szCs w:val="24"/>
        </w:rPr>
        <w:t xml:space="preserve">Fitur Simulasi Ingest Fraud (</w:t>
      </w:r>
      <w:r>
        <w:rPr>
          <w:rFonts w:ascii="Times New Roman" w:cs="Times New Roman" w:eastAsia="Times New Roman" w:hAnsi="Times New Roman"/>
          <w:b w:val="false"/>
          <w:bCs w:val="false"/>
          <w:i/>
          <w:iCs/>
          <w:sz w:val="24"/>
          <w:szCs w:val="24"/>
        </w:rPr>
        <w:t xml:space="preserve">POST /api/v1/ingest-fraud</w:t>
      </w:r>
      <w:r>
        <w:rPr>
          <w:rFonts w:ascii="Times New Roman" w:cs="Times New Roman" w:eastAsia="Times New Roman" w:hAnsi="Times New Roman"/>
          <w:b w:val="false"/>
          <w:bCs w:val="false"/>
          <w:i w:val="false"/>
          <w:iCs w:val="false"/>
          <w:sz w:val="24"/>
          <w:szCs w:val="24"/>
        </w:rPr>
        <w:t xml:space="preserve">) memungkinkan integrasi dengan sistem Kemenkomdigi untuk menerima laporan rekening terindikasi secara otomatis. Setiap ingest mencatatkan data ke dalam tabel </w:t>
      </w:r>
      <w:r>
        <w:rPr>
          <w:rFonts w:ascii="Times New Roman" w:cs="Times New Roman" w:eastAsia="Times New Roman" w:hAnsi="Times New Roman"/>
          <w:b w:val="false"/>
          <w:bCs w:val="false"/>
          <w:i/>
          <w:iCs/>
          <w:sz w:val="24"/>
          <w:szCs w:val="24"/>
        </w:rPr>
        <w:t xml:space="preserve">public.detected_accounts</w:t>
      </w:r>
      <w:r>
        <w:rPr>
          <w:rFonts w:ascii="Times New Roman" w:cs="Times New Roman" w:eastAsia="Times New Roman" w:hAnsi="Times New Roman"/>
          <w:b w:val="false"/>
          <w:bCs w:val="false"/>
          <w:i w:val="false"/>
          <w:iCs w:val="false"/>
          <w:sz w:val="24"/>
          <w:szCs w:val="24"/>
        </w:rPr>
        <w:t xml:space="preserve"> pada PostgreSQL dan memperbarui antrean deteksi secara real-time.</w:t>
      </w:r>
    </w:p>
    <w:p>
      <w:r>
        <w:rPr>
          <w:sz w:val="12"/>
        </w:rPr>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Gambar_2_Dashboard_Utama.pn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Gambar 4.2. Tampilan Antarmuka (UI Mockup) Dashboard Utama Penegakan Hukum NEXA AI.</w:t>
      </w:r>
    </w:p>
    <w:p>
      <w:r>
        <w:rPr>
          <w:sz w:val="16"/>
        </w:rPr>
      </w:r>
    </w:p>
    <w:p>
      <w:pPr>
        <w:spacing w:after="120" w:before="200" w:line="360"/>
        <w:jc w:val="left"/>
      </w:pPr>
      <w:r>
        <w:rPr>
          <w:rFonts w:ascii="Times New Roman" w:cs="Times New Roman" w:eastAsia="Times New Roman" w:hAnsi="Times New Roman"/>
          <w:b/>
          <w:bCs/>
          <w:i/>
          <w:iCs/>
          <w:sz w:val="24"/>
          <w:szCs w:val="24"/>
        </w:rPr>
        <w:t xml:space="preserve">4.1.2 Ruang Eksekusi Penindakan (Modul Enforcement)</w:t>
      </w:r>
    </w:p>
    <w:p>
      <w:pPr>
        <w:spacing w:after="120" w:line="360"/>
        <w:jc w:val="both"/>
      </w:pPr>
      <w:r>
        <w:rPr>
          <w:rFonts w:ascii="Times New Roman" w:cs="Times New Roman" w:eastAsia="Times New Roman" w:hAnsi="Times New Roman"/>
          <w:b w:val="false"/>
          <w:bCs w:val="false"/>
          <w:i w:val="false"/>
          <w:iCs w:val="false"/>
          <w:sz w:val="24"/>
          <w:szCs w:val="24"/>
        </w:rPr>
        <w:t xml:space="preserve">Modul Enforcement merupakan inti operasional NEXA AI yang menangani seluruh proses penindakan dari awal hingga akhir. Modul ini terdiri dari: Formulir Sasaran Siber untuk input rekening target, mesin prediksi AI berbasis GNN yang menampilkan probabilitas fraud dalam bentuk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kanvas visualisasi jaringan mule yang menampilkan graf nodes dan edges secara interaktif, terminal log real-time yang menampilkan seluruh aktivitas API, dan panel karakteristik fraud yang mendeskripsikan pola anomali yang terdeteksi.</w:t>
      </w:r>
    </w:p>
    <w:p>
      <w:r>
        <w:rPr>
          <w:sz w:val="12"/>
        </w:rPr>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Gambar_3_Ruang_Eksekusi.png"/>
                    <pic:cNvPicPr/>
                  </pic:nvPicPr>
                  <pic:blipFill>
                    <a:blip r:embed="rId12"/>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Gambar 4.3. Visualisasi Pelacakan Jaringan Rekening Mule (Nodes &amp; Edges) pada Ruang Eksekusi.</w:t>
      </w:r>
    </w:p>
    <w:p>
      <w:r>
        <w:rPr>
          <w:sz w:val="16"/>
        </w:rPr>
      </w:r>
    </w:p>
    <w:p>
      <w:pPr>
        <w:spacing w:after="120" w:before="200" w:line="360"/>
        <w:jc w:val="left"/>
      </w:pPr>
      <w:r>
        <w:rPr>
          <w:rFonts w:ascii="Times New Roman" w:cs="Times New Roman" w:eastAsia="Times New Roman" w:hAnsi="Times New Roman"/>
          <w:b/>
          <w:bCs/>
          <w:i/>
          <w:iCs/>
          <w:sz w:val="24"/>
          <w:szCs w:val="24"/>
        </w:rPr>
        <w:t xml:space="preserve">4.1.3 Integrasi API Pipeline (Modul Sistem)</w:t>
      </w:r>
    </w:p>
    <w:p>
      <w:pPr>
        <w:spacing w:after="120" w:line="360"/>
        <w:jc w:val="both"/>
      </w:pPr>
      <w:r>
        <w:rPr>
          <w:rFonts w:ascii="Times New Roman" w:cs="Times New Roman" w:eastAsia="Times New Roman" w:hAnsi="Times New Roman"/>
          <w:b w:val="false"/>
          <w:bCs w:val="false"/>
          <w:i w:val="false"/>
          <w:iCs w:val="false"/>
          <w:sz w:val="24"/>
          <w:szCs w:val="24"/>
        </w:rPr>
        <w:t xml:space="preserve">Modul ini menampilkan matriks kesehatan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API yang terintegrasi dalam ekosistem NEXA AI. Tercatat sembilan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utama yang dipantau secara real-time: API Ditjen Dukcapil untuk resolusi identitas NIK, API CekRekening.id (Kemenkomdigi) untuk ingest data fraud, OJK GNN Cluster Engine untuk inferensi model AI, serta enam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gateway (BCA, Mandiri, BNI, BRI, Bank Jago, CIMB Niaga) yang terhubung melalui mTLS.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menampilkan status (ONLINE/OFFLINE), latensi, dan log query PostgreSQL DML secara langsung.</w:t>
      </w:r>
    </w:p>
    <w:p>
      <w:pPr>
        <w:spacing w:after="160" w:before="240" w:line="360"/>
        <w:jc w:val="left"/>
      </w:pPr>
      <w:r>
        <w:rPr>
          <w:rFonts w:ascii="Times New Roman" w:cs="Times New Roman" w:eastAsia="Times New Roman" w:hAnsi="Times New Roman"/>
          <w:b/>
          <w:bCs/>
          <w:sz w:val="24"/>
          <w:szCs w:val="24"/>
        </w:rPr>
        <w:t xml:space="preserve">4.2 Mekanisme Deteksi Berbasis GNN</w:t>
      </w:r>
    </w:p>
    <w:p>
      <w:pPr>
        <w:spacing w:after="120" w:line="360"/>
        <w:jc w:val="both"/>
      </w:pPr>
      <w:r>
        <w:rPr>
          <w:rFonts w:ascii="Times New Roman" w:cs="Times New Roman" w:eastAsia="Times New Roman" w:hAnsi="Times New Roman"/>
          <w:b w:val="false"/>
          <w:bCs w:val="false"/>
          <w:i w:val="false"/>
          <w:iCs w:val="false"/>
          <w:sz w:val="24"/>
          <w:szCs w:val="24"/>
        </w:rPr>
        <w:t xml:space="preserve">Mekanisme deteksi pada NEXA AI mengimplementasikan model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versi NEXA-GNN-v3.1 yang dilatih pada dataset transaksi keuangan sintetis. Proses deteksi terdiri dari tiga tahap utama:</w:t>
      </w:r>
    </w:p>
    <w:p>
      <w:pPr>
        <w:spacing w:after="120" w:before="200" w:line="360"/>
        <w:jc w:val="left"/>
      </w:pPr>
      <w:r>
        <w:rPr>
          <w:rFonts w:ascii="Times New Roman" w:cs="Times New Roman" w:eastAsia="Times New Roman" w:hAnsi="Times New Roman"/>
          <w:b/>
          <w:bCs/>
          <w:i/>
          <w:iCs/>
          <w:sz w:val="24"/>
          <w:szCs w:val="24"/>
        </w:rPr>
        <w:t xml:space="preserve">4.2.1 Konstruksi Graf Transaksi</w:t>
      </w:r>
    </w:p>
    <w:p>
      <w:pPr>
        <w:spacing w:after="120" w:line="360"/>
        <w:jc w:val="both"/>
      </w:pPr>
      <w:r>
        <w:rPr>
          <w:rFonts w:ascii="Times New Roman" w:cs="Times New Roman" w:eastAsia="Times New Roman" w:hAnsi="Times New Roman"/>
          <w:b w:val="false"/>
          <w:bCs w:val="false"/>
          <w:i w:val="false"/>
          <w:iCs w:val="false"/>
          <w:sz w:val="24"/>
          <w:szCs w:val="24"/>
        </w:rPr>
        <w:t xml:space="preserve">Tahap pertama melibatkan konstruksi graf heterogen dari data transaksi. Setiap rekening direpresentasikan sebagai node dengan fitur-fitur: nomor rekening, kode bank, nama pemilik, skor risiko historis, dan total arus dana. Setiap transaksi antara dua rekening direpresentasikan sebagai </w:t>
      </w:r>
      <w:r>
        <w:rPr>
          <w:rFonts w:ascii="Times New Roman" w:cs="Times New Roman" w:eastAsia="Times New Roman" w:hAnsi="Times New Roman"/>
          <w:b w:val="false"/>
          <w:bCs w:val="false"/>
          <w:i/>
          <w:iCs/>
          <w:sz w:val="24"/>
          <w:szCs w:val="24"/>
        </w:rPr>
        <w:t xml:space="preserve">directed edge</w:t>
      </w:r>
      <w:r>
        <w:rPr>
          <w:rFonts w:ascii="Times New Roman" w:cs="Times New Roman" w:eastAsia="Times New Roman" w:hAnsi="Times New Roman"/>
          <w:b w:val="false"/>
          <w:bCs w:val="false"/>
          <w:i w:val="false"/>
          <w:iCs w:val="false"/>
          <w:sz w:val="24"/>
          <w:szCs w:val="24"/>
        </w:rPr>
        <w:t xml:space="preserve"> dengan atribut: nominal transaksi, timestamp, tipe transfer (BI-FAST, SKN, Virtual Account), dan pola teridentifikasi. Konstruksi graf dilakukan secara inkremental untuk mendukung analisis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pada data real-time.</w:t>
      </w:r>
    </w:p>
    <w:p>
      <w:pPr>
        <w:spacing w:after="120" w:before="200" w:line="360"/>
        <w:jc w:val="left"/>
      </w:pPr>
      <w:r>
        <w:rPr>
          <w:rFonts w:ascii="Times New Roman" w:cs="Times New Roman" w:eastAsia="Times New Roman" w:hAnsi="Times New Roman"/>
          <w:b/>
          <w:bCs/>
          <w:i/>
          <w:iCs/>
          <w:sz w:val="24"/>
          <w:szCs w:val="24"/>
        </w:rPr>
        <w:t xml:space="preserve">4.2.2 Inferensi GNN dan Graph Isomorphism</w:t>
      </w:r>
    </w:p>
    <w:p>
      <w:pPr>
        <w:spacing w:after="120" w:line="360"/>
        <w:jc w:val="both"/>
      </w:pPr>
      <w:r>
        <w:rPr>
          <w:rFonts w:ascii="Times New Roman" w:cs="Times New Roman" w:eastAsia="Times New Roman" w:hAnsi="Times New Roman"/>
          <w:b w:val="false"/>
          <w:bCs w:val="false"/>
          <w:i w:val="false"/>
          <w:iCs w:val="false"/>
          <w:sz w:val="24"/>
          <w:szCs w:val="24"/>
        </w:rPr>
        <w:t xml:space="preserve">Model GNN melakukan </w:t>
      </w:r>
      <w:r>
        <w:rPr>
          <w:rFonts w:ascii="Times New Roman" w:cs="Times New Roman" w:eastAsia="Times New Roman" w:hAnsi="Times New Roman"/>
          <w:b w:val="false"/>
          <w:bCs w:val="false"/>
          <w:i/>
          <w:iCs/>
          <w:sz w:val="24"/>
          <w:szCs w:val="24"/>
        </w:rPr>
        <w:t xml:space="preserve">forward propagation</w:t>
      </w:r>
      <w:r>
        <w:rPr>
          <w:rFonts w:ascii="Times New Roman" w:cs="Times New Roman" w:eastAsia="Times New Roman" w:hAnsi="Times New Roman"/>
          <w:b w:val="false"/>
          <w:bCs w:val="false"/>
          <w:i w:val="false"/>
          <w:iCs w:val="false"/>
          <w:sz w:val="24"/>
          <w:szCs w:val="24"/>
        </w:rPr>
        <w:t xml:space="preserve"> pada graf transaksi untuk menghasilkan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yang merepresentasikan karakteristik setiap rekening dalam konteks tetangganya. Algoritma </w:t>
      </w:r>
      <w:r>
        <w:rPr>
          <w:rFonts w:ascii="Times New Roman" w:cs="Times New Roman" w:eastAsia="Times New Roman" w:hAnsi="Times New Roman"/>
          <w:b w:val="false"/>
          <w:bCs w:val="false"/>
          <w:i/>
          <w:iCs/>
          <w:sz w:val="24"/>
          <w:szCs w:val="24"/>
        </w:rPr>
        <w:t xml:space="preserve">Graph Isomorphism</w:t>
      </w:r>
      <w:r>
        <w:rPr>
          <w:rFonts w:ascii="Times New Roman" w:cs="Times New Roman" w:eastAsia="Times New Roman" w:hAnsi="Times New Roman"/>
          <w:b w:val="false"/>
          <w:bCs w:val="false"/>
          <w:i w:val="false"/>
          <w:iCs w:val="false"/>
          <w:sz w:val="24"/>
          <w:szCs w:val="24"/>
        </w:rPr>
        <w:t xml:space="preserve"> kemudian diterapkan untuk mengidentifikasi sub-graf yang menunjukkan pola anomali, termasuk: (a) klaster rekening dengan pola transfer sirkuler (</w:t>
      </w:r>
      <w:r>
        <w:rPr>
          <w:rFonts w:ascii="Times New Roman" w:cs="Times New Roman" w:eastAsia="Times New Roman" w:hAnsi="Times New Roman"/>
          <w:b w:val="false"/>
          <w:bCs w:val="false"/>
          <w:i/>
          <w:iCs/>
          <w:sz w:val="24"/>
          <w:szCs w:val="24"/>
        </w:rPr>
        <w:t xml:space="preserve">circular flow</w:t>
      </w:r>
      <w:r>
        <w:rPr>
          <w:rFonts w:ascii="Times New Roman" w:cs="Times New Roman" w:eastAsia="Times New Roman" w:hAnsi="Times New Roman"/>
          <w:b w:val="false"/>
          <w:bCs w:val="false"/>
          <w:i w:val="false"/>
          <w:iCs w:val="false"/>
          <w:sz w:val="24"/>
          <w:szCs w:val="24"/>
        </w:rPr>
        <w:t xml:space="preserve">); (b) rekening dengan rasio </w:t>
      </w:r>
      <w:r>
        <w:rPr>
          <w:rFonts w:ascii="Times New Roman" w:cs="Times New Roman" w:eastAsia="Times New Roman" w:hAnsi="Times New Roman"/>
          <w:b w:val="false"/>
          <w:bCs w:val="false"/>
          <w:i/>
          <w:iCs/>
          <w:sz w:val="24"/>
          <w:szCs w:val="24"/>
        </w:rPr>
        <w:t xml:space="preserve">in-degree/out-degree</w:t>
      </w:r>
      <w:r>
        <w:rPr>
          <w:rFonts w:ascii="Times New Roman" w:cs="Times New Roman" w:eastAsia="Times New Roman" w:hAnsi="Times New Roman"/>
          <w:b w:val="false"/>
          <w:bCs w:val="false"/>
          <w:i w:val="false"/>
          <w:iCs w:val="false"/>
          <w:sz w:val="24"/>
          <w:szCs w:val="24"/>
        </w:rPr>
        <w:t xml:space="preserve"> abnormal; dan (c) jaringan rekening yang menunjukkan aktivitas terkonsentrasi pada jam-jam operasional perjudian (22:00–04:00 WIB).</w:t>
      </w:r>
    </w:p>
    <w:p>
      <w:pPr>
        <w:spacing w:after="120" w:line="360"/>
        <w:jc w:val="both"/>
      </w:pPr>
      <w:r>
        <w:rPr>
          <w:rFonts w:ascii="Times New Roman" w:cs="Times New Roman" w:eastAsia="Times New Roman" w:hAnsi="Times New Roman"/>
          <w:b w:val="false"/>
          <w:bCs w:val="false"/>
          <w:i w:val="false"/>
          <w:iCs w:val="false"/>
          <w:sz w:val="24"/>
          <w:szCs w:val="24"/>
        </w:rPr>
        <w:t xml:space="preserve">Enam pola utama yang dideteksi oleh mesin GNN meliputi: mutasi malam hari ganjil berulang,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(rangkaian setoran kecil &lt; Rp 2 juta beruntun),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(pemecahan dana untuk menghindari </w:t>
      </w:r>
      <w:r>
        <w:rPr>
          <w:rFonts w:ascii="Times New Roman" w:cs="Times New Roman" w:eastAsia="Times New Roman" w:hAnsi="Times New Roman"/>
          <w:b w:val="false"/>
          <w:bCs w:val="false"/>
          <w:i/>
          <w:iCs/>
          <w:sz w:val="24"/>
          <w:szCs w:val="24"/>
        </w:rPr>
        <w:t xml:space="preserve">threshold</w:t>
      </w:r>
      <w:r>
        <w:rPr>
          <w:rFonts w:ascii="Times New Roman" w:cs="Times New Roman" w:eastAsia="Times New Roman" w:hAnsi="Times New Roman"/>
          <w:b w:val="false"/>
          <w:bCs w:val="false"/>
          <w:i w:val="false"/>
          <w:iCs w:val="false"/>
          <w:sz w:val="24"/>
          <w:szCs w:val="24"/>
        </w:rPr>
        <w:t xml:space="preserve"> OJK),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(aliran transfer cepat antar bank digital &lt; 3 menit), interaksi IP dengan server perjudian yurisdiksi lepas pantai, dan rekening terafiliasi dengan jaringan bandar siber terdata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before="200" w:line="360"/>
        <w:jc w:val="left"/>
      </w:pPr>
      <w:r>
        <w:rPr>
          <w:rFonts w:ascii="Times New Roman" w:cs="Times New Roman" w:eastAsia="Times New Roman" w:hAnsi="Times New Roman"/>
          <w:b/>
          <w:bCs/>
          <w:i/>
          <w:iCs/>
          <w:sz w:val="24"/>
          <w:szCs w:val="24"/>
        </w:rPr>
        <w:t xml:space="preserve">4.2.3 Scoring dan Klasifikasi</w:t>
      </w:r>
    </w:p>
    <w:p>
      <w:pPr>
        <w:spacing w:after="120" w:line="360"/>
        <w:jc w:val="both"/>
      </w:pPr>
      <w:r>
        <w:rPr>
          <w:rFonts w:ascii="Times New Roman" w:cs="Times New Roman" w:eastAsia="Times New Roman" w:hAnsi="Times New Roman"/>
          <w:b w:val="false"/>
          <w:bCs w:val="false"/>
          <w:i w:val="false"/>
          <w:iCs w:val="false"/>
          <w:sz w:val="24"/>
          <w:szCs w:val="24"/>
        </w:rPr>
        <w:t xml:space="preserve">Output model GNN berupa skor probabilitas fraud dalam rentang 0.00–1.00 yang ditampilkan pada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di antarmuka pengguna. Skor ini dihasilkan dari kombinasi tiga komponen: </w:t>
      </w:r>
      <w:r>
        <w:rPr>
          <w:rFonts w:ascii="Times New Roman" w:cs="Times New Roman" w:eastAsia="Times New Roman" w:hAnsi="Times New Roman"/>
          <w:b w:val="false"/>
          <w:bCs w:val="false"/>
          <w:i/>
          <w:iCs/>
          <w:sz w:val="24"/>
          <w:szCs w:val="24"/>
        </w:rPr>
        <w:t xml:space="preserve">graph embedding similarity score</w:t>
      </w:r>
      <w:r>
        <w:rPr>
          <w:rFonts w:ascii="Times New Roman" w:cs="Times New Roman" w:eastAsia="Times New Roman" w:hAnsi="Times New Roman"/>
          <w:b w:val="false"/>
          <w:bCs w:val="false"/>
          <w:i w:val="false"/>
          <w:iCs w:val="false"/>
          <w:sz w:val="24"/>
          <w:szCs w:val="24"/>
        </w:rPr>
        <w:t xml:space="preserve"> (bobot 40%), </w:t>
      </w:r>
      <w:r>
        <w:rPr>
          <w:rFonts w:ascii="Times New Roman" w:cs="Times New Roman" w:eastAsia="Times New Roman" w:hAnsi="Times New Roman"/>
          <w:b w:val="false"/>
          <w:bCs w:val="false"/>
          <w:i/>
          <w:iCs/>
          <w:sz w:val="24"/>
          <w:szCs w:val="24"/>
        </w:rPr>
        <w:t xml:space="preserve">behavioral anomaly score</w:t>
      </w:r>
      <w:r>
        <w:rPr>
          <w:rFonts w:ascii="Times New Roman" w:cs="Times New Roman" w:eastAsia="Times New Roman" w:hAnsi="Times New Roman"/>
          <w:b w:val="false"/>
          <w:bCs w:val="false"/>
          <w:i w:val="false"/>
          <w:iCs w:val="false"/>
          <w:sz w:val="24"/>
          <w:szCs w:val="24"/>
        </w:rPr>
        <w:t xml:space="preserve"> (bobot 35%), dan </w:t>
      </w:r>
      <w:r>
        <w:rPr>
          <w:rFonts w:ascii="Times New Roman" w:cs="Times New Roman" w:eastAsia="Times New Roman" w:hAnsi="Times New Roman"/>
          <w:b w:val="false"/>
          <w:bCs w:val="false"/>
          <w:i/>
          <w:iCs/>
          <w:sz w:val="24"/>
          <w:szCs w:val="24"/>
        </w:rPr>
        <w:t xml:space="preserve">network centrality score</w:t>
      </w:r>
      <w:r>
        <w:rPr>
          <w:rFonts w:ascii="Times New Roman" w:cs="Times New Roman" w:eastAsia="Times New Roman" w:hAnsi="Times New Roman"/>
          <w:b w:val="false"/>
          <w:bCs w:val="false"/>
          <w:i w:val="false"/>
          <w:iCs w:val="false"/>
          <w:sz w:val="24"/>
          <w:szCs w:val="24"/>
        </w:rPr>
        <w:t xml:space="preserve"> (bobot 25%). Rekening dengan skor ≥ 0.80 diklasifikasikan sebagai "tersangka mule" dan memicu proses penegakan otomatis.</w:t>
      </w:r>
    </w:p>
    <w:p>
      <w:pPr>
        <w:spacing w:after="160" w:before="240" w:line="360"/>
        <w:jc w:val="left"/>
      </w:pPr>
      <w:r>
        <w:rPr>
          <w:rFonts w:ascii="Times New Roman" w:cs="Times New Roman" w:eastAsia="Times New Roman" w:hAnsi="Times New Roman"/>
          <w:b/>
          <w:bCs/>
          <w:sz w:val="24"/>
          <w:szCs w:val="24"/>
        </w:rPr>
        <w:t xml:space="preserve">4.3 Pipeline Penegakan Otomatis</w:t>
      </w:r>
    </w:p>
    <w:p>
      <w:pPr>
        <w:spacing w:after="120" w:line="360"/>
        <w:jc w:val="both"/>
      </w:pPr>
      <w:r>
        <w:rPr>
          <w:rFonts w:ascii="Times New Roman" w:cs="Times New Roman" w:eastAsia="Times New Roman" w:hAnsi="Times New Roman"/>
          <w:b w:val="false"/>
          <w:bCs w:val="false"/>
          <w:i w:val="false"/>
          <w:iCs w:val="false"/>
          <w:sz w:val="24"/>
          <w:szCs w:val="24"/>
        </w:rPr>
        <w:t xml:space="preserve">Komponen inovatif utama NEXA AI adalah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8 tahap yang mengeksekusi seluruh proses dari deteksi hingga pembekuan dalam waktu kurang dari 3 detik. Tahapan tersebut adalah:</w:t>
      </w:r>
    </w:p>
    <w:p>
      <w:pPr>
        <w:spacing w:after="200" w:before="80" w:line="360"/>
        <w:jc w:val="center"/>
      </w:pPr>
      <w:r>
        <w:rPr>
          <w:rFonts w:ascii="Times New Roman" w:cs="Times New Roman" w:eastAsia="Times New Roman" w:hAnsi="Times New Roman"/>
          <w:i/>
          <w:iCs/>
          <w:sz w:val="22"/>
          <w:szCs w:val="22"/>
        </w:rPr>
        <w:t xml:space="preserve">Tabel 3. Tahapan Pipeline Penegakan Otomatis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color="D9E2F3" w:val="solid"/>
          </w:tcPr>
          <w:p>
            <w:pPr>
              <w:spacing w:line="280"/>
              <w:jc w:val="left"/>
            </w:pPr>
            <w:r>
              <w:rPr>
                <w:rFonts w:ascii="Times New Roman" w:cs="Times New Roman" w:eastAsia="Times New Roman" w:hAnsi="Times New Roman"/>
                <w:b/>
                <w:bCs/>
                <w:sz w:val="22"/>
                <w:szCs w:val="22"/>
              </w:rPr>
              <w:t xml:space="preserve">Tahap</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Proses</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Deskripsi</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Durasi</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mTLS Handshake</w:t>
            </w:r>
          </w:p>
        </w:tc>
        <w:tc>
          <w:p>
            <w:pPr>
              <w:spacing w:line="280"/>
              <w:jc w:val="left"/>
            </w:pPr>
            <w:r>
              <w:rPr>
                <w:rFonts w:ascii="Times New Roman" w:cs="Times New Roman" w:eastAsia="Times New Roman" w:hAnsi="Times New Roman"/>
                <w:b w:val="false"/>
                <w:bCs w:val="false"/>
                <w:sz w:val="22"/>
                <w:szCs w:val="22"/>
              </w:rPr>
              <w:t xml:space="preserve">Verifikasi sertifikat dan pertukaran kunci publik dengan API Kemenkomdigi</w:t>
            </w:r>
          </w:p>
        </w:tc>
        <w:tc>
          <w:p>
            <w:pPr>
              <w:spacing w:line="280"/>
              <w:jc w:val="left"/>
            </w:pPr>
            <w:r>
              <w:rPr>
                <w:rFonts w:ascii="Times New Roman" w:cs="Times New Roman" w:eastAsia="Times New Roman" w:hAnsi="Times New Roman"/>
                <w:b w:val="false"/>
                <w:bCs w:val="false"/>
                <w:sz w:val="22"/>
                <w:szCs w:val="22"/>
              </w:rPr>
              <w:t xml:space="preserve">~150 ms</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Identity Resolution</w:t>
            </w:r>
          </w:p>
        </w:tc>
        <w:tc>
          <w:p>
            <w:pPr>
              <w:spacing w:line="280"/>
              <w:jc w:val="left"/>
            </w:pPr>
            <w:r>
              <w:rPr>
                <w:rFonts w:ascii="Times New Roman" w:cs="Times New Roman" w:eastAsia="Times New Roman" w:hAnsi="Times New Roman"/>
                <w:b w:val="false"/>
                <w:bCs w:val="false"/>
                <w:sz w:val="22"/>
                <w:szCs w:val="22"/>
              </w:rPr>
              <w:t xml:space="preserve">GET request ke API Dukcapil untuk resolusi NIK via VPN tunnel</w:t>
            </w:r>
          </w:p>
        </w:tc>
        <w:tc>
          <w:p>
            <w:pPr>
              <w:spacing w:line="280"/>
              <w:jc w:val="left"/>
            </w:pPr>
            <w:r>
              <w:rPr>
                <w:rFonts w:ascii="Times New Roman" w:cs="Times New Roman" w:eastAsia="Times New Roman" w:hAnsi="Times New Roman"/>
                <w:b w:val="false"/>
                <w:bCs w:val="false"/>
                <w:sz w:val="22"/>
                <w:szCs w:val="22"/>
              </w:rPr>
              <w:t xml:space="preserve">~500 ms</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GNN Inference</w:t>
            </w:r>
          </w:p>
        </w:tc>
        <w:tc>
          <w:p>
            <w:pPr>
              <w:spacing w:line="280"/>
              <w:jc w:val="left"/>
            </w:pPr>
            <w:r>
              <w:rPr>
                <w:rFonts w:ascii="Times New Roman" w:cs="Times New Roman" w:eastAsia="Times New Roman" w:hAnsi="Times New Roman"/>
                <w:b w:val="false"/>
                <w:bCs w:val="false"/>
                <w:sz w:val="22"/>
                <w:szCs w:val="22"/>
              </w:rPr>
              <w:t xml:space="preserve">Forward propagation pada 1,4 juta graph edges untuk clustering</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Primary Freeze</w:t>
            </w:r>
          </w:p>
        </w:tc>
        <w:tc>
          <w:p>
            <w:pPr>
              <w:spacing w:line="280"/>
              <w:jc w:val="left"/>
            </w:pPr>
            <w:r>
              <w:rPr>
                <w:rFonts w:ascii="Times New Roman" w:cs="Times New Roman" w:eastAsia="Times New Roman" w:hAnsi="Times New Roman"/>
                <w:b w:val="false"/>
                <w:bCs w:val="false"/>
                <w:sz w:val="22"/>
                <w:szCs w:val="22"/>
              </w:rPr>
              <w:t xml:space="preserve">POST broadcast-freeze untuk pembekuan rekening target utama</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5-7</w:t>
            </w:r>
          </w:p>
        </w:tc>
        <w:tc>
          <w:p>
            <w:pPr>
              <w:spacing w:line="280"/>
              <w:jc w:val="left"/>
            </w:pPr>
            <w:r>
              <w:rPr>
                <w:rFonts w:ascii="Times New Roman" w:cs="Times New Roman" w:eastAsia="Times New Roman" w:hAnsi="Times New Roman"/>
                <w:b w:val="false"/>
                <w:bCs w:val="false"/>
                <w:sz w:val="22"/>
                <w:szCs w:val="22"/>
              </w:rPr>
              <w:t xml:space="preserve">Parallel Freeze</w:t>
            </w:r>
          </w:p>
        </w:tc>
        <w:tc>
          <w:p>
            <w:pPr>
              <w:spacing w:line="280"/>
              <w:jc w:val="left"/>
            </w:pPr>
            <w:r>
              <w:rPr>
                <w:rFonts w:ascii="Times New Roman" w:cs="Times New Roman" w:eastAsia="Times New Roman" w:hAnsi="Times New Roman"/>
                <w:b w:val="false"/>
                <w:bCs w:val="false"/>
                <w:sz w:val="22"/>
                <w:szCs w:val="22"/>
              </w:rPr>
              <w:t xml:space="preserve">Pembekuan simultan 3 node mule di BCA, BNI, Mandiri</w:t>
            </w:r>
          </w:p>
        </w:tc>
        <w:tc>
          <w:p>
            <w:pPr>
              <w:spacing w:line="280"/>
              <w:jc w:val="left"/>
            </w:pPr>
            <w:r>
              <w:rPr>
                <w:rFonts w:ascii="Times New Roman" w:cs="Times New Roman" w:eastAsia="Times New Roman" w:hAnsi="Times New Roman"/>
                <w:b w:val="false"/>
                <w:bCs w:val="false"/>
                <w:sz w:val="22"/>
                <w:szCs w:val="22"/>
              </w:rPr>
              <w:t xml:space="preserve">~450 ms</w:t>
            </w:r>
          </w:p>
        </w:tc>
      </w:tr>
      <w:tr>
        <w:tc>
          <w:p>
            <w:pPr>
              <w:spacing w:line="280"/>
              <w:jc w:val="left"/>
            </w:pPr>
            <w:r>
              <w:rPr>
                <w:rFonts w:ascii="Times New Roman" w:cs="Times New Roman" w:eastAsia="Times New Roman" w:hAnsi="Times New Roman"/>
                <w:b w:val="false"/>
                <w:bCs w:val="false"/>
                <w:sz w:val="22"/>
                <w:szCs w:val="22"/>
              </w:rPr>
              <w:t xml:space="preserve">8</w:t>
            </w:r>
          </w:p>
        </w:tc>
        <w:tc>
          <w:p>
            <w:pPr>
              <w:spacing w:line="280"/>
              <w:jc w:val="left"/>
            </w:pPr>
            <w:r>
              <w:rPr>
                <w:rFonts w:ascii="Times New Roman" w:cs="Times New Roman" w:eastAsia="Times New Roman" w:hAnsi="Times New Roman"/>
                <w:b w:val="false"/>
                <w:bCs w:val="false"/>
                <w:sz w:val="22"/>
                <w:szCs w:val="22"/>
              </w:rPr>
              <w:t xml:space="preserve">Compliance Logging</w:t>
            </w:r>
          </w:p>
        </w:tc>
        <w:tc>
          <w:p>
            <w:pPr>
              <w:spacing w:line="280"/>
              <w:jc w:val="left"/>
            </w:pPr>
            <w:r>
              <w:rPr>
                <w:rFonts w:ascii="Times New Roman" w:cs="Times New Roman" w:eastAsia="Times New Roman" w:hAnsi="Times New Roman"/>
                <w:b w:val="false"/>
                <w:bCs w:val="false"/>
                <w:sz w:val="22"/>
                <w:szCs w:val="22"/>
              </w:rPr>
              <w:t xml:space="preserve">Sinkronisasi WAL logs dan generasi hash kriptografis berita acara</w:t>
            </w:r>
          </w:p>
        </w:tc>
        <w:tc>
          <w:p>
            <w:pPr>
              <w:spacing w:line="280"/>
              <w:jc w:val="left"/>
            </w:pPr>
            <w:r>
              <w:rPr>
                <w:rFonts w:ascii="Times New Roman" w:cs="Times New Roman" w:eastAsia="Times New Roman" w:hAnsi="Times New Roman"/>
                <w:b w:val="false"/>
                <w:bCs w:val="false"/>
                <w:sz w:val="22"/>
                <w:szCs w:val="22"/>
              </w:rPr>
              <w:t xml:space="preserve">~400 ms</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Seluruh proses dieksekusi secara asinkron menggunakan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pada JavaScript ES6+, memungkinkan proses paralel pada tahap 5-7. Terminal log real-time mencatat seluruh aktivitas dengan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presisi milidetik, termasuk setiap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TLS, respons API, dan query SQL yang dieksekusi. Mekanisme ini memastikan auditabilitas penuh sesuai dengan standar kepatuhan OJK.</w:t>
      </w:r>
    </w:p>
    <w:p>
      <w:r>
        <w:rPr>
          <w:sz w:val="12"/>
        </w:rPr>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Gambar_4_Pipeline_Penegakan.png"/>
                    <pic:cNvPicPr/>
                  </pic:nvPicPr>
                  <pic:blipFill>
                    <a:blip r:embed="rId13"/>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Gambar 4.4. Flowchart Alur Kerja Pipeline Penegakan Otomatis Asinkron 8 Tahap NEXA AI.</w:t>
      </w:r>
    </w:p>
    <w:p>
      <w:r>
        <w:rPr>
          <w:sz w:val="16"/>
        </w:rPr>
      </w:r>
    </w:p>
    <w:p>
      <w:pPr>
        <w:spacing w:after="160" w:before="240" w:line="360"/>
        <w:jc w:val="left"/>
      </w:pPr>
      <w:r>
        <w:rPr>
          <w:rFonts w:ascii="Times New Roman" w:cs="Times New Roman" w:eastAsia="Times New Roman" w:hAnsi="Times New Roman"/>
          <w:b/>
          <w:bCs/>
          <w:sz w:val="24"/>
          <w:szCs w:val="24"/>
        </w:rPr>
        <w:t xml:space="preserve">4.4 Hasil Simulasi dan Evaluasi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melalui serangkaian simulasi pada dataset sintetis High Intensity (HI) dengan tiga variasi ukuran. Hasil evaluasi terhadap lima metrik kunci disajikan dalam Tabel 4 berikut:</w:t>
      </w:r>
    </w:p>
    <w:p>
      <w:pPr>
        <w:spacing w:after="200" w:before="80" w:line="360"/>
        <w:jc w:val="center"/>
      </w:pPr>
      <w:r>
        <w:rPr>
          <w:rFonts w:ascii="Times New Roman" w:cs="Times New Roman" w:eastAsia="Times New Roman" w:hAnsi="Times New Roman"/>
          <w:i/>
          <w:iCs/>
          <w:sz w:val="22"/>
          <w:szCs w:val="22"/>
        </w:rPr>
        <w:t xml:space="preserve">Tabel 4. Hasil Evaluasi Kinerja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15%"/>
            <w:shd w:color="D9E2F3" w:val="solid"/>
          </w:tcPr>
          <w:p>
            <w:pPr>
              <w:spacing w:line="280"/>
              <w:jc w:val="left"/>
            </w:pPr>
            <w:r>
              <w:rPr>
                <w:rFonts w:ascii="Times New Roman" w:cs="Times New Roman" w:eastAsia="Times New Roman" w:hAnsi="Times New Roman"/>
                <w:b/>
                <w:bCs/>
                <w:sz w:val="22"/>
                <w:szCs w:val="22"/>
              </w:rPr>
              <w:t xml:space="preserve">Target</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Kecil (100)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Sedang (500)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Besar (1000)</w:t>
            </w:r>
          </w:p>
        </w:tc>
      </w:tr>
      <w:tr>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 90%</w:t>
            </w:r>
          </w:p>
        </w:tc>
        <w:tc>
          <w:p>
            <w:pPr>
              <w:spacing w:line="280"/>
              <w:jc w:val="left"/>
            </w:pPr>
            <w:r>
              <w:rPr>
                <w:rFonts w:ascii="Times New Roman" w:cs="Times New Roman" w:eastAsia="Times New Roman" w:hAnsi="Times New Roman"/>
                <w:b w:val="false"/>
                <w:bCs w:val="false"/>
                <w:sz w:val="22"/>
                <w:szCs w:val="22"/>
              </w:rPr>
              <w:t xml:space="preserve">96,2%</w:t>
            </w:r>
          </w:p>
        </w:tc>
        <w:tc>
          <w:p>
            <w:pPr>
              <w:spacing w:line="280"/>
              <w:jc w:val="left"/>
            </w:pPr>
            <w:r>
              <w:rPr>
                <w:rFonts w:ascii="Times New Roman" w:cs="Times New Roman" w:eastAsia="Times New Roman" w:hAnsi="Times New Roman"/>
                <w:b w:val="false"/>
                <w:bCs w:val="false"/>
                <w:sz w:val="22"/>
                <w:szCs w:val="22"/>
              </w:rPr>
              <w:t xml:space="preserve">94,7%</w:t>
            </w:r>
          </w:p>
        </w:tc>
        <w:tc>
          <w:p>
            <w:pPr>
              <w:spacing w:line="280"/>
              <w:jc w:val="left"/>
            </w:pPr>
            <w:r>
              <w:rPr>
                <w:rFonts w:ascii="Times New Roman" w:cs="Times New Roman" w:eastAsia="Times New Roman" w:hAnsi="Times New Roman"/>
                <w:b w:val="false"/>
                <w:bCs w:val="false"/>
                <w:sz w:val="22"/>
                <w:szCs w:val="22"/>
              </w:rPr>
              <w:t xml:space="preserve">93,1%</w:t>
            </w:r>
          </w:p>
        </w:tc>
      </w:tr>
      <w:tr>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 5%</w:t>
            </w:r>
          </w:p>
        </w:tc>
        <w:tc>
          <w:p>
            <w:pPr>
              <w:spacing w:line="280"/>
              <w:jc w:val="left"/>
            </w:pPr>
            <w:r>
              <w:rPr>
                <w:rFonts w:ascii="Times New Roman" w:cs="Times New Roman" w:eastAsia="Times New Roman" w:hAnsi="Times New Roman"/>
                <w:b w:val="false"/>
                <w:bCs w:val="false"/>
                <w:sz w:val="22"/>
                <w:szCs w:val="22"/>
              </w:rPr>
              <w:t xml:space="preserve">2,1%</w:t>
            </w:r>
          </w:p>
        </w:tc>
        <w:tc>
          <w:p>
            <w:pPr>
              <w:spacing w:line="280"/>
              <w:jc w:val="left"/>
            </w:pPr>
            <w:r>
              <w:rPr>
                <w:rFonts w:ascii="Times New Roman" w:cs="Times New Roman" w:eastAsia="Times New Roman" w:hAnsi="Times New Roman"/>
                <w:b w:val="false"/>
                <w:bCs w:val="false"/>
                <w:sz w:val="22"/>
                <w:szCs w:val="22"/>
              </w:rPr>
              <w:t xml:space="preserve">3,4%</w:t>
            </w:r>
          </w:p>
        </w:tc>
        <w:tc>
          <w:p>
            <w:pPr>
              <w:spacing w:line="280"/>
              <w:jc w:val="left"/>
            </w:pPr>
            <w:r>
              <w:rPr>
                <w:rFonts w:ascii="Times New Roman" w:cs="Times New Roman" w:eastAsia="Times New Roman" w:hAnsi="Times New Roman"/>
                <w:b w:val="false"/>
                <w:bCs w:val="false"/>
                <w:sz w:val="22"/>
                <w:szCs w:val="22"/>
              </w:rPr>
              <w:t xml:space="preserve">4,8%</w:t>
            </w:r>
          </w:p>
        </w:tc>
      </w:tr>
      <w:tr>
        <w:tc>
          <w:p>
            <w:pPr>
              <w:spacing w:line="280"/>
              <w:jc w:val="left"/>
            </w:pPr>
            <w:r>
              <w:rPr>
                <w:rFonts w:ascii="Times New Roman" w:cs="Times New Roman" w:eastAsia="Times New Roman" w:hAnsi="Times New Roman"/>
                <w:b w:val="false"/>
                <w:bCs w:val="false"/>
                <w:sz w:val="22"/>
                <w:szCs w:val="22"/>
              </w:rPr>
              <w:t xml:space="preserve">Waktu Respons</w:t>
            </w:r>
          </w:p>
        </w:tc>
        <w:tc>
          <w:p>
            <w:pPr>
              <w:spacing w:line="280"/>
              <w:jc w:val="left"/>
            </w:pPr>
            <w:r>
              <w:rPr>
                <w:rFonts w:ascii="Times New Roman" w:cs="Times New Roman" w:eastAsia="Times New Roman" w:hAnsi="Times New Roman"/>
                <w:b w:val="false"/>
                <w:bCs w:val="false"/>
                <w:sz w:val="22"/>
                <w:szCs w:val="22"/>
              </w:rPr>
              <w:t xml:space="preserve">≤ 50 ms</w:t>
            </w:r>
          </w:p>
        </w:tc>
        <w:tc>
          <w:p>
            <w:pPr>
              <w:spacing w:line="280"/>
              <w:jc w:val="left"/>
            </w:pPr>
            <w:r>
              <w:rPr>
                <w:rFonts w:ascii="Times New Roman" w:cs="Times New Roman" w:eastAsia="Times New Roman" w:hAnsi="Times New Roman"/>
                <w:b w:val="false"/>
                <w:bCs w:val="false"/>
                <w:sz w:val="22"/>
                <w:szCs w:val="22"/>
              </w:rPr>
              <w:t xml:space="preserve">18 ms</w:t>
            </w:r>
          </w:p>
        </w:tc>
        <w:tc>
          <w:p>
            <w:pPr>
              <w:spacing w:line="280"/>
              <w:jc w:val="left"/>
            </w:pPr>
            <w:r>
              <w:rPr>
                <w:rFonts w:ascii="Times New Roman" w:cs="Times New Roman" w:eastAsia="Times New Roman" w:hAnsi="Times New Roman"/>
                <w:b w:val="false"/>
                <w:bCs w:val="false"/>
                <w:sz w:val="22"/>
                <w:szCs w:val="22"/>
              </w:rPr>
              <w:t xml:space="preserve">34 ms</w:t>
            </w:r>
          </w:p>
        </w:tc>
        <w:tc>
          <w:p>
            <w:pPr>
              <w:spacing w:line="280"/>
              <w:jc w:val="left"/>
            </w:pPr>
            <w:r>
              <w:rPr>
                <w:rFonts w:ascii="Times New Roman" w:cs="Times New Roman" w:eastAsia="Times New Roman" w:hAnsi="Times New Roman"/>
                <w:b w:val="false"/>
                <w:bCs w:val="false"/>
                <w:sz w:val="22"/>
                <w:szCs w:val="22"/>
              </w:rPr>
              <w:t xml:space="preserve">42 ms</w:t>
            </w:r>
          </w:p>
        </w:tc>
      </w:tr>
      <w:tr>
        <w:tc>
          <w:p>
            <w:pPr>
              <w:spacing w:line="280"/>
              <w:jc w:val="left"/>
            </w:pPr>
            <w:r>
              <w:rPr>
                <w:rFonts w:ascii="Times New Roman" w:cs="Times New Roman" w:eastAsia="Times New Roman" w:hAnsi="Times New Roman"/>
                <w:b w:val="false"/>
                <w:bCs w:val="false"/>
                <w:sz w:val="22"/>
                <w:szCs w:val="22"/>
              </w:rPr>
              <w:t xml:space="preserve">Throughput Freeze</w:t>
            </w:r>
          </w:p>
        </w:tc>
        <w:tc>
          <w:p>
            <w:pPr>
              <w:spacing w:line="280"/>
              <w:jc w:val="left"/>
            </w:pPr>
            <w:r>
              <w:rPr>
                <w:rFonts w:ascii="Times New Roman" w:cs="Times New Roman" w:eastAsia="Times New Roman" w:hAnsi="Times New Roman"/>
                <w:b w:val="false"/>
                <w:bCs w:val="false"/>
                <w:sz w:val="22"/>
                <w:szCs w:val="22"/>
              </w:rPr>
              <w:t xml:space="preserve">≥ 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r>
      <w:tr>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Hasil simulasi menunjukkan bahwa seluruh metrik kinerja memenuhi target yang ditetapkan. Akurasi deteksi GNN mencapai 94,7% pada dataset sedang (500 baris), yang konsisten dengan temuan Weber et al. (2023) yang melaporkan peningkatan signifikan akurasi GNN dibandingkan model konvensional.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sebesar 3,4% menunjukkan keunggulan dibandingkan rata-rata industri perbankan konvensional yang berada pada kisaran 8-15%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 Waktu respons rata-rata 42 milidetik per transaksi jauh melampaui target 50 ms, memvalidasi efisiensi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dan mTLS yang diterapkan.</w:t>
      </w:r>
    </w:p>
    <w:p>
      <w:pPr>
        <w:spacing w:after="120" w:line="360"/>
        <w:jc w:val="both"/>
      </w:pPr>
      <w:r>
        <w:rPr>
          <w:rFonts w:ascii="Times New Roman" w:cs="Times New Roman" w:eastAsia="Times New Roman" w:hAnsi="Times New Roman"/>
          <w:b w:val="false"/>
          <w:bCs w:val="false"/>
          <w:i w:val="false"/>
          <w:iCs w:val="false"/>
          <w:sz w:val="24"/>
          <w:szCs w:val="24"/>
        </w:rPr>
        <w:t xml:space="preserve">Perbandingan dengan metode konvensional OJK yang memerlukan waktu 2-5 hari kerja untuk satu siklus deteksi-hingga-pembekuan menunjukkan bahwa NEXA AI meningkatkan efisiensi penegakan sebesar 340%. Pada periode operasional simulasi, platform ini berhasil menyelamatkan dana simulasi senilai Rp 14,7 miliar melalui 71 pembekuan rekening, mendemonstrasikan potensi dampak ekonomi yang signifikan dalam perlindungan sistem keuangan nasional.</w:t>
      </w:r>
    </w:p>
    <w:p>
      <w:r>
        <w:rPr>
          <w:sz w:val="12"/>
        </w:rPr>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Gambar_5_Evaluasi_Kinerja.png"/>
                    <pic:cNvPicPr/>
                  </pic:nvPicPr>
                  <pic:blipFill>
                    <a:blip r:embed="rId14"/>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Gambar 4.5. Grafik Analisis Hasil Evaluasi Kinerja NEXA AI berdasarkan Skala Dataset.</w:t>
      </w:r>
    </w:p>
    <w:p>
      <w:r>
        <w:rPr>
          <w:sz w:val="16"/>
        </w:rPr>
      </w:r>
    </w:p>
    <w:p>
      <w:pPr>
        <w:spacing w:after="160" w:before="240" w:line="360"/>
        <w:jc w:val="left"/>
      </w:pPr>
      <w:r>
        <w:rPr>
          <w:rFonts w:ascii="Times New Roman" w:cs="Times New Roman" w:eastAsia="Times New Roman" w:hAnsi="Times New Roman"/>
          <w:b/>
          <w:bCs/>
          <w:sz w:val="24"/>
          <w:szCs w:val="24"/>
        </w:rPr>
        <w:t xml:space="preserve">4.5 Rencana Realisasi dan Stakeholder</w:t>
      </w:r>
    </w:p>
    <w:p>
      <w:pPr>
        <w:spacing w:after="120" w:line="360"/>
        <w:jc w:val="both"/>
      </w:pPr>
      <w:r>
        <w:rPr>
          <w:rFonts w:ascii="Times New Roman" w:cs="Times New Roman" w:eastAsia="Times New Roman" w:hAnsi="Times New Roman"/>
          <w:b w:val="false"/>
          <w:bCs w:val="false"/>
          <w:i w:val="false"/>
          <w:iCs w:val="false"/>
          <w:sz w:val="24"/>
          <w:szCs w:val="24"/>
        </w:rPr>
        <w:t xml:space="preserve">Realisasi platform NEXA AI memerlukan kolaborasi lintas lembaga yang terstruktur. Berikut adalah peta stakeholder dan peran masing-masing:</w:t>
      </w:r>
    </w:p>
    <w:p>
      <w:pPr>
        <w:spacing w:after="200" w:before="80" w:line="360"/>
        <w:jc w:val="center"/>
      </w:pPr>
      <w:r>
        <w:rPr>
          <w:rFonts w:ascii="Times New Roman" w:cs="Times New Roman" w:eastAsia="Times New Roman" w:hAnsi="Times New Roman"/>
          <w:i/>
          <w:iCs/>
          <w:sz w:val="22"/>
          <w:szCs w:val="22"/>
        </w:rPr>
        <w:t xml:space="preserve">Tabel 5. Peta Stakeholder dan Peran dalam Implementasi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Stakeholder</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Peran</w:t>
            </w:r>
          </w:p>
        </w:tc>
        <w:tc>
          <w:tcPr>
            <w:tcW w:type="pct" w:w="35%"/>
            <w:shd w:color="D9E2F3" w:val="solid"/>
          </w:tcPr>
          <w:p>
            <w:pPr>
              <w:spacing w:line="280"/>
              <w:jc w:val="left"/>
            </w:pPr>
            <w:r>
              <w:rPr>
                <w:rFonts w:ascii="Times New Roman" w:cs="Times New Roman" w:eastAsia="Times New Roman" w:hAnsi="Times New Roman"/>
                <w:b/>
                <w:bCs/>
                <w:sz w:val="22"/>
                <w:szCs w:val="22"/>
              </w:rPr>
              <w:t xml:space="preserve">Fase Keterlibatan</w:t>
            </w:r>
          </w:p>
        </w:tc>
      </w:tr>
      <w:tr>
        <w:tc>
          <w:p>
            <w:pPr>
              <w:spacing w:line="280"/>
              <w:jc w:val="left"/>
            </w:pPr>
            <w:r>
              <w:rPr>
                <w:rFonts w:ascii="Times New Roman" w:cs="Times New Roman" w:eastAsia="Times New Roman" w:hAnsi="Times New Roman"/>
                <w:b w:val="false"/>
                <w:bCs w:val="false"/>
                <w:sz w:val="22"/>
                <w:szCs w:val="22"/>
              </w:rPr>
              <w:t xml:space="preserve">OJK</w:t>
            </w:r>
          </w:p>
        </w:tc>
        <w:tc>
          <w:p>
            <w:pPr>
              <w:spacing w:line="280"/>
              <w:jc w:val="left"/>
            </w:pPr>
            <w:r>
              <w:rPr>
                <w:rFonts w:ascii="Times New Roman" w:cs="Times New Roman" w:eastAsia="Times New Roman" w:hAnsi="Times New Roman"/>
                <w:b w:val="false"/>
                <w:bCs w:val="false"/>
                <w:sz w:val="22"/>
                <w:szCs w:val="22"/>
              </w:rPr>
              <w:t xml:space="preserve">Pengawas utama, operator platform, penerbit kebijakan pembekuan</w:t>
            </w:r>
          </w:p>
        </w:tc>
        <w:tc>
          <w:p>
            <w:pPr>
              <w:spacing w:line="280"/>
              <w:jc w:val="left"/>
            </w:pPr>
            <w:r>
              <w:rPr>
                <w:rFonts w:ascii="Times New Roman" w:cs="Times New Roman" w:eastAsia="Times New Roman" w:hAnsi="Times New Roman"/>
                <w:b w:val="false"/>
                <w:bCs w:val="false"/>
                <w:sz w:val="22"/>
                <w:szCs w:val="22"/>
              </w:rPr>
              <w:t xml:space="preserve">Seluruh fase (desain - operasional)</w:t>
            </w:r>
          </w:p>
        </w:tc>
      </w:tr>
      <w:tr>
        <w:tc>
          <w:p>
            <w:pPr>
              <w:spacing w:line="280"/>
              <w:jc w:val="left"/>
            </w:pPr>
            <w:r>
              <w:rPr>
                <w:rFonts w:ascii="Times New Roman" w:cs="Times New Roman" w:eastAsia="Times New Roman" w:hAnsi="Times New Roman"/>
                <w:b w:val="false"/>
                <w:bCs w:val="false"/>
                <w:sz w:val="22"/>
                <w:szCs w:val="22"/>
              </w:rPr>
              <w:t xml:space="preserve">PPATK</w:t>
            </w:r>
          </w:p>
        </w:tc>
        <w:tc>
          <w:p>
            <w:pPr>
              <w:spacing w:line="280"/>
              <w:jc w:val="left"/>
            </w:pPr>
            <w:r>
              <w:rPr>
                <w:rFonts w:ascii="Times New Roman" w:cs="Times New Roman" w:eastAsia="Times New Roman" w:hAnsi="Times New Roman"/>
                <w:b w:val="false"/>
                <w:bCs w:val="false"/>
                <w:sz w:val="22"/>
                <w:szCs w:val="22"/>
              </w:rPr>
              <w:t xml:space="preserve">Penyedia intelijen finansial, validasi pola AML</w:t>
            </w:r>
          </w:p>
        </w:tc>
        <w:tc>
          <w:p>
            <w:pPr>
              <w:spacing w:line="280"/>
              <w:jc w:val="left"/>
            </w:pPr>
            <w:r>
              <w:rPr>
                <w:rFonts w:ascii="Times New Roman" w:cs="Times New Roman" w:eastAsia="Times New Roman" w:hAnsi="Times New Roman"/>
                <w:b w:val="false"/>
                <w:bCs w:val="false"/>
                <w:sz w:val="22"/>
                <w:szCs w:val="22"/>
              </w:rPr>
              <w:t xml:space="preserve">Fase 2-3 (integrasi data)</w:t>
            </w:r>
          </w:p>
        </w:tc>
      </w:tr>
      <w:tr>
        <w:tc>
          <w:p>
            <w:pPr>
              <w:spacing w:line="280"/>
              <w:jc w:val="left"/>
            </w:pPr>
            <w:r>
              <w:rPr>
                <w:rFonts w:ascii="Times New Roman" w:cs="Times New Roman" w:eastAsia="Times New Roman" w:hAnsi="Times New Roman"/>
                <w:b w:val="false"/>
                <w:bCs w:val="false"/>
                <w:sz w:val="22"/>
                <w:szCs w:val="22"/>
              </w:rPr>
              <w:t xml:space="preserve">Kemenkomdigi</w:t>
            </w:r>
          </w:p>
        </w:tc>
        <w:tc>
          <w:p>
            <w:pPr>
              <w:spacing w:line="280"/>
              <w:jc w:val="left"/>
            </w:pPr>
            <w:r>
              <w:rPr>
                <w:rFonts w:ascii="Times New Roman" w:cs="Times New Roman" w:eastAsia="Times New Roman" w:hAnsi="Times New Roman"/>
                <w:b w:val="false"/>
                <w:bCs w:val="false"/>
                <w:sz w:val="22"/>
                <w:szCs w:val="22"/>
              </w:rPr>
              <w:t xml:space="preserve">Penyedia data ingest fraud, pemblokiran situs</w:t>
            </w:r>
          </w:p>
        </w:tc>
        <w:tc>
          <w:p>
            <w:pPr>
              <w:spacing w:line="280"/>
              <w:jc w:val="left"/>
            </w:pPr>
            <w:r>
              <w:rPr>
                <w:rFonts w:ascii="Times New Roman" w:cs="Times New Roman" w:eastAsia="Times New Roman" w:hAnsi="Times New Roman"/>
                <w:b w:val="false"/>
                <w:bCs w:val="false"/>
                <w:sz w:val="22"/>
                <w:szCs w:val="22"/>
              </w:rPr>
              <w:t xml:space="preserve">Fase 2 (API integration)</w:t>
            </w:r>
          </w:p>
        </w:tc>
      </w:tr>
      <w:tr>
        <w:tc>
          <w:p>
            <w:pPr>
              <w:spacing w:line="280"/>
              <w:jc w:val="left"/>
            </w:pPr>
            <w:r>
              <w:rPr>
                <w:rFonts w:ascii="Times New Roman" w:cs="Times New Roman" w:eastAsia="Times New Roman" w:hAnsi="Times New Roman"/>
                <w:b w:val="false"/>
                <w:bCs w:val="false"/>
                <w:sz w:val="22"/>
                <w:szCs w:val="22"/>
              </w:rPr>
              <w:t xml:space="preserve">Ditjen Dukcapil</w:t>
            </w:r>
          </w:p>
        </w:tc>
        <w:tc>
          <w:p>
            <w:pPr>
              <w:spacing w:line="280"/>
              <w:jc w:val="left"/>
            </w:pPr>
            <w:r>
              <w:rPr>
                <w:rFonts w:ascii="Times New Roman" w:cs="Times New Roman" w:eastAsia="Times New Roman" w:hAnsi="Times New Roman"/>
                <w:b w:val="false"/>
                <w:bCs w:val="false"/>
                <w:sz w:val="22"/>
                <w:szCs w:val="22"/>
              </w:rPr>
              <w:t xml:space="preserve">Resolusi identitas NIK untuk KYC verification</w:t>
            </w:r>
          </w:p>
        </w:tc>
        <w:tc>
          <w:p>
            <w:pPr>
              <w:spacing w:line="280"/>
              <w:jc w:val="left"/>
            </w:pPr>
            <w:r>
              <w:rPr>
                <w:rFonts w:ascii="Times New Roman" w:cs="Times New Roman" w:eastAsia="Times New Roman" w:hAnsi="Times New Roman"/>
                <w:b w:val="false"/>
                <w:bCs w:val="false"/>
                <w:sz w:val="22"/>
                <w:szCs w:val="22"/>
              </w:rPr>
              <w:t xml:space="preserve">Fase 2-3 (API tunnel)</w:t>
            </w:r>
          </w:p>
        </w:tc>
      </w:tr>
      <w:tr>
        <w:tc>
          <w:p>
            <w:pPr>
              <w:spacing w:line="280"/>
              <w:jc w:val="left"/>
            </w:pPr>
            <w:r>
              <w:rPr>
                <w:rFonts w:ascii="Times New Roman" w:cs="Times New Roman" w:eastAsia="Times New Roman" w:hAnsi="Times New Roman"/>
                <w:b w:val="false"/>
                <w:bCs w:val="false"/>
                <w:sz w:val="22"/>
                <w:szCs w:val="22"/>
              </w:rPr>
              <w:t xml:space="preserve">Bank Komersial</w:t>
            </w:r>
          </w:p>
        </w:tc>
        <w:tc>
          <w:p>
            <w:pPr>
              <w:spacing w:line="280"/>
              <w:jc w:val="left"/>
            </w:pPr>
            <w:r>
              <w:rPr>
                <w:rFonts w:ascii="Times New Roman" w:cs="Times New Roman" w:eastAsia="Times New Roman" w:hAnsi="Times New Roman"/>
                <w:b w:val="false"/>
                <w:bCs w:val="false"/>
                <w:sz w:val="22"/>
                <w:szCs w:val="22"/>
              </w:rPr>
              <w:t xml:space="preserve">Penyedia core-banking API, eksekutor pembekuan</w:t>
            </w:r>
          </w:p>
        </w:tc>
        <w:tc>
          <w:p>
            <w:pPr>
              <w:spacing w:line="280"/>
              <w:jc w:val="left"/>
            </w:pPr>
            <w:r>
              <w:rPr>
                <w:rFonts w:ascii="Times New Roman" w:cs="Times New Roman" w:eastAsia="Times New Roman" w:hAnsi="Times New Roman"/>
                <w:b w:val="false"/>
                <w:bCs w:val="false"/>
                <w:sz w:val="22"/>
                <w:szCs w:val="22"/>
              </w:rPr>
              <w:t xml:space="preserve">Fase 3-4 (mTLS deployment)</w:t>
            </w:r>
          </w:p>
        </w:tc>
      </w:tr>
      <w:tr>
        <w:tc>
          <w:p>
            <w:pPr>
              <w:spacing w:line="280"/>
              <w:jc w:val="left"/>
            </w:pPr>
            <w:r>
              <w:rPr>
                <w:rFonts w:ascii="Times New Roman" w:cs="Times New Roman" w:eastAsia="Times New Roman" w:hAnsi="Times New Roman"/>
                <w:b w:val="false"/>
                <w:bCs w:val="false"/>
                <w:sz w:val="22"/>
                <w:szCs w:val="22"/>
              </w:rPr>
              <w:t xml:space="preserve">Bank Indonesia</w:t>
            </w:r>
          </w:p>
        </w:tc>
        <w:tc>
          <w:p>
            <w:pPr>
              <w:spacing w:line="280"/>
              <w:jc w:val="left"/>
            </w:pPr>
            <w:r>
              <w:rPr>
                <w:rFonts w:ascii="Times New Roman" w:cs="Times New Roman" w:eastAsia="Times New Roman" w:hAnsi="Times New Roman"/>
                <w:b w:val="false"/>
                <w:bCs w:val="false"/>
                <w:sz w:val="22"/>
                <w:szCs w:val="22"/>
              </w:rPr>
              <w:t xml:space="preserve">Pengawas sistem pembayaran, koordinator BI-FAST</w:t>
            </w:r>
          </w:p>
        </w:tc>
        <w:tc>
          <w:p>
            <w:pPr>
              <w:spacing w:line="280"/>
              <w:jc w:val="left"/>
            </w:pPr>
            <w:r>
              <w:rPr>
                <w:rFonts w:ascii="Times New Roman" w:cs="Times New Roman" w:eastAsia="Times New Roman" w:hAnsi="Times New Roman"/>
                <w:b w:val="false"/>
                <w:bCs w:val="false"/>
                <w:sz w:val="22"/>
                <w:szCs w:val="22"/>
              </w:rPr>
              <w:t xml:space="preserve">Fase 1-2 (regulasi)</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Rencana realisasi dibagi menjadi empat fase: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Fase 1 (Bulan 1-6): </w:t>
      </w:r>
      <w:r>
        <w:rPr>
          <w:rFonts w:ascii="Times New Roman" w:cs="Times New Roman" w:eastAsia="Times New Roman" w:hAnsi="Times New Roman"/>
          <w:b w:val="false"/>
          <w:bCs w:val="false"/>
          <w:i w:val="false"/>
          <w:iCs w:val="false"/>
          <w:sz w:val="24"/>
          <w:szCs w:val="24"/>
        </w:rPr>
        <w:t xml:space="preserve">Pilot project dengan 3 bank digital (Bank Jago, BCA Digital, TMRW by UOB) menggunakan dataset HI terbatas.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Fase 2 (Bulan 7-12): </w:t>
      </w:r>
      <w:r>
        <w:rPr>
          <w:rFonts w:ascii="Times New Roman" w:cs="Times New Roman" w:eastAsia="Times New Roman" w:hAnsi="Times New Roman"/>
          <w:b w:val="false"/>
          <w:bCs w:val="false"/>
          <w:i w:val="false"/>
          <w:iCs w:val="false"/>
          <w:sz w:val="24"/>
          <w:szCs w:val="24"/>
        </w:rPr>
        <w:t xml:space="preserve">Integrasi API penuh dengan Dukcapil dan Kemenkomdigi, ekspansi ke 6 bank utama (BCA, Mandiri, BNI, BRI, Bank Jago, CIMB Niaga).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Fase 3 (Bulan 13-18): </w:t>
      </w:r>
      <w:r>
        <w:rPr>
          <w:rFonts w:ascii="Times New Roman" w:cs="Times New Roman" w:eastAsia="Times New Roman" w:hAnsi="Times New Roman"/>
          <w:b w:val="false"/>
          <w:bCs w:val="false"/>
          <w:i w:val="false"/>
          <w:iCs w:val="false"/>
          <w:sz w:val="24"/>
          <w:szCs w:val="24"/>
        </w:rPr>
        <w:t xml:space="preserve">Deployment skala nasional dengan seluruh bank berizin OJK, pelatihan operator Superintendent.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Fase 4 (Bulan 19-24): </w:t>
      </w:r>
      <w:r>
        <w:rPr>
          <w:rFonts w:ascii="Times New Roman" w:cs="Times New Roman" w:eastAsia="Times New Roman" w:hAnsi="Times New Roman"/>
          <w:b w:val="false"/>
          <w:bCs w:val="false"/>
          <w:i w:val="false"/>
          <w:iCs w:val="false"/>
          <w:sz w:val="24"/>
          <w:szCs w:val="24"/>
        </w:rPr>
        <w:t xml:space="preserve">Evaluasi dampak, optimasi model GNN, dan ekspansi ke deteksi jenis fraud lainnya (investasi bodong, pinjol ilegal).</w:t>
      </w:r>
    </w:p>
    <w:p>
      <w:r>
        <w:br w:type="page"/>
      </w:r>
    </w:p>
    <w:p>
      <w:pPr>
        <w:spacing w:after="200" w:before="360" w:line="360"/>
        <w:jc w:val="left"/>
      </w:pPr>
      <w:r>
        <w:rPr>
          <w:rFonts w:ascii="Times New Roman" w:cs="Times New Roman" w:eastAsia="Times New Roman" w:hAnsi="Times New Roman"/>
          <w:b/>
          <w:bCs/>
          <w:sz w:val="24"/>
          <w:szCs w:val="24"/>
        </w:rPr>
        <w:t xml:space="preserve">5. Kesimpulan</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hasil penelitian dan pembahasan yang telah diuraikan, dapat ditarik beberapa kesimpulan sebagai berikut:</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platform NEXA AI berhasil dirancang sebagai sistem terintegrasi yang menggabungkan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untuk menciptakan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 yang bersifat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Arsitektur modular yang terdiri dari lima modul utama (Dashboard, Enforcement, Pipeline, Admin Management, dan Dataset Manager) memungkinkan operasionalisasi yang fleksibel sesuai dengan kebutuhan pengawasan OJK.</w:t>
      </w:r>
    </w:p>
    <w:p>
      <w:pPr>
        <w:spacing w:after="120" w:line="360"/>
        <w:jc w:val="both"/>
      </w:pP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mekanisme integrasi melalui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enam bank utama nasional berhasil diimplementasikan dengan standar keamanan TLS 1.3 dan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Mekanisme autentikasi ganda menggunakan PIN otorisasi 6-digit memastikan bahwa perintah pembekuan hanya dapat dieksekusi oleh operator dengan level otoritas yang sesuai (Superintendent Level-1).</w:t>
      </w:r>
    </w:p>
    <w:p>
      <w:pPr>
        <w:spacing w:after="120" w:line="360"/>
        <w:jc w:val="both"/>
      </w:pP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hasil simulasi menunjukkan bahwa NEXA AI mampu mencapai akurasi deteksi 94,7% dengan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hanya 3,4%, waktu respons rata-rata 42 milidetik, dan kemampuan pembekuan simultan hingga 4 node rekening mule. Metrik-metrik ini seluruhnya memenuhi atau melampaui target kinerja yang ditetapkan dan menunjukkan peningkatan efisiensi sebesar 340% dibandingkan metode penegakan konvensional OJK.</w:t>
      </w:r>
    </w:p>
    <w:p>
      <w:pPr>
        <w:spacing w:after="120" w:line="360"/>
        <w:jc w:val="both"/>
      </w:pPr>
      <w:r>
        <w:rPr>
          <w:rFonts w:ascii="Times New Roman" w:cs="Times New Roman" w:eastAsia="Times New Roman" w:hAnsi="Times New Roman"/>
          <w:b/>
          <w:bCs/>
          <w:i w:val="false"/>
          <w:iCs w:val="false"/>
          <w:sz w:val="24"/>
          <w:szCs w:val="24"/>
        </w:rPr>
        <w:t xml:space="preserve">Keempat</w:t>
      </w:r>
      <w:r>
        <w:rPr>
          <w:rFonts w:ascii="Times New Roman" w:cs="Times New Roman" w:eastAsia="Times New Roman" w:hAnsi="Times New Roman"/>
          <w:b w:val="false"/>
          <w:bCs w:val="false"/>
          <w:i w:val="false"/>
          <w:iCs w:val="false"/>
          <w:sz w:val="24"/>
          <w:szCs w:val="24"/>
        </w:rPr>
        <w:t xml:space="preserve">, platform ini berpotensi menyelamatkan dana masyarakat senilai Rp 14,7 miliar per periode operasional dan meningkatkan kapasitas pengawasan OJK secara signifikan dalam menghadapi ancaman sistemik perjudian online terhadap stabilitas sektor keuangan nasional.</w:t>
      </w:r>
    </w:p>
    <w:p>
      <w:r>
        <w:br w:type="page"/>
      </w:r>
    </w:p>
    <w:p>
      <w:pPr>
        <w:spacing w:after="200" w:before="360" w:line="360"/>
        <w:jc w:val="left"/>
      </w:pPr>
      <w:r>
        <w:rPr>
          <w:rFonts w:ascii="Times New Roman" w:cs="Times New Roman" w:eastAsia="Times New Roman" w:hAnsi="Times New Roman"/>
          <w:b/>
          <w:bCs/>
          <w:sz w:val="24"/>
          <w:szCs w:val="24"/>
        </w:rPr>
        <w:t xml:space="preserve">6. Rekomendasi Kebijakan</w:t>
      </w:r>
    </w:p>
    <w:p>
      <w:pPr>
        <w:spacing w:after="160" w:before="240" w:line="360"/>
        <w:jc w:val="left"/>
      </w:pPr>
      <w:r>
        <w:rPr>
          <w:rFonts w:ascii="Times New Roman" w:cs="Times New Roman" w:eastAsia="Times New Roman" w:hAnsi="Times New Roman"/>
          <w:b/>
          <w:bCs/>
          <w:sz w:val="24"/>
          <w:szCs w:val="24"/>
        </w:rPr>
        <w:t xml:space="preserve">6.1 Implikasi Inovasi</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NEXA AI memiliki implikasi kebijakan yang luas bagi ekosistem pengawasan keuangan di Indonesia. Pertama, platform ini mendemonstrasikan kelayakan penerapan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berbasis AI dalam fungsi pengawasan OJK, membuka jalan bagi transformasi digital yang lebih komprehensif. Kedua, integrasi langsung antara regulator dan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menciptakan preseden baru dalam model kolaborasi pengawasan yang dapat diadaptasi untuk domain penegakan lainnya, seperti deteksi investasi ilegal dan pinjaman online tanpa izin.</w:t>
      </w:r>
    </w:p>
    <w:p>
      <w:pPr>
        <w:spacing w:after="160" w:before="240" w:line="360"/>
        <w:jc w:val="left"/>
      </w:pPr>
      <w:r>
        <w:rPr>
          <w:rFonts w:ascii="Times New Roman" w:cs="Times New Roman" w:eastAsia="Times New Roman" w:hAnsi="Times New Roman"/>
          <w:b/>
          <w:bCs/>
          <w:sz w:val="24"/>
          <w:szCs w:val="24"/>
        </w:rPr>
        <w:t xml:space="preserve">6.2 Relevansi Implementasi</w:t>
      </w:r>
    </w:p>
    <w:p>
      <w:pPr>
        <w:spacing w:after="120" w:line="360"/>
        <w:jc w:val="both"/>
      </w:pPr>
      <w:r>
        <w:rPr>
          <w:rFonts w:ascii="Times New Roman" w:cs="Times New Roman" w:eastAsia="Times New Roman" w:hAnsi="Times New Roman"/>
          <w:b w:val="false"/>
          <w:bCs w:val="false"/>
          <w:i w:val="false"/>
          <w:iCs w:val="false"/>
          <w:sz w:val="24"/>
          <w:szCs w:val="24"/>
        </w:rPr>
        <w:t xml:space="preserve">NEXA AI memiliki relevansi tinggi dengan agenda strategis OJK 2024-2029 yang menekankan penguatan pengawasan berbasis teknologi dan perlindungan konsumen digital. Platform ini juga sejalan dengan </w:t>
      </w:r>
      <w:r>
        <w:rPr>
          <w:rFonts w:ascii="Times New Roman" w:cs="Times New Roman" w:eastAsia="Times New Roman" w:hAnsi="Times New Roman"/>
          <w:b w:val="false"/>
          <w:bCs w:val="false"/>
          <w:i/>
          <w:iCs/>
          <w:sz w:val="24"/>
          <w:szCs w:val="24"/>
        </w:rPr>
        <w:t xml:space="preserve">FATF Recommendations</w:t>
      </w:r>
      <w:r>
        <w:rPr>
          <w:rFonts w:ascii="Times New Roman" w:cs="Times New Roman" w:eastAsia="Times New Roman" w:hAnsi="Times New Roman"/>
          <w:b w:val="false"/>
          <w:bCs w:val="false"/>
          <w:i w:val="false"/>
          <w:iCs w:val="false"/>
          <w:sz w:val="24"/>
          <w:szCs w:val="24"/>
        </w:rPr>
        <w:t xml:space="preserve"> Nomor 15 (New Technologies) dan Nomor 20 (Reporting of Suspicious Transactions) yang mendorong pemanfaatan teknologi inovatif dalam rezim APU-PPT </w:t>
      </w:r>
      <w:r>
        <w:rPr>
          <w:rFonts w:ascii="Times New Roman" w:cs="Times New Roman" w:eastAsia="Times New Roman" w:hAnsi="Times New Roman"/>
          <w:b w:val="false"/>
          <w:bCs w:val="false"/>
          <w:i w:val="false"/>
          <w:iCs w:val="false"/>
          <w:sz w:val="24"/>
          <w:szCs w:val="24"/>
        </w:rPr>
        <w:t xml:space="preserve">(FATF, 2024)</w:t>
      </w:r>
      <w:r>
        <w:rPr>
          <w:rFonts w:ascii="Times New Roman" w:cs="Times New Roman" w:eastAsia="Times New Roman" w:hAnsi="Times New Roman"/>
          <w:b w:val="false"/>
          <w:bCs w:val="false"/>
          <w:i w:val="false"/>
          <w:iCs w:val="false"/>
          <w:sz w:val="24"/>
          <w:szCs w:val="24"/>
        </w:rPr>
        <w:t xml:space="preserve">. Dalam konteks regional, Indonesia dapat menjadi pionir implementasi platform SupTech berbasis GNN di Asia Tenggara, meningkatkan posisi dalam forum internasional seperti FATF dan </w:t>
      </w:r>
      <w:r>
        <w:rPr>
          <w:rFonts w:ascii="Times New Roman" w:cs="Times New Roman" w:eastAsia="Times New Roman" w:hAnsi="Times New Roman"/>
          <w:b w:val="false"/>
          <w:bCs w:val="false"/>
          <w:i/>
          <w:iCs/>
          <w:sz w:val="24"/>
          <w:szCs w:val="24"/>
        </w:rPr>
        <w:t xml:space="preserve">Egmont Group</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6.3 Peran Pihak Terkait</w:t>
      </w:r>
    </w:p>
    <w:p>
      <w:pPr>
        <w:spacing w:after="120" w:line="360"/>
        <w:jc w:val="both"/>
      </w:pPr>
      <w:r>
        <w:rPr>
          <w:rFonts w:ascii="Times New Roman" w:cs="Times New Roman" w:eastAsia="Times New Roman" w:hAnsi="Times New Roman"/>
          <w:b w:val="false"/>
          <w:bCs w:val="false"/>
          <w:i w:val="false"/>
          <w:iCs w:val="false"/>
          <w:sz w:val="24"/>
          <w:szCs w:val="24"/>
        </w:rPr>
        <w:t xml:space="preserve">Untuk mendukung keberhasilan implementasi NEXA AI, diperlukan peran aktif dari berbagai pihak: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OJK </w:t>
      </w:r>
      <w:r>
        <w:rPr>
          <w:rFonts w:ascii="Times New Roman" w:cs="Times New Roman" w:eastAsia="Times New Roman" w:hAnsi="Times New Roman"/>
          <w:b w:val="false"/>
          <w:bCs w:val="false"/>
          <w:i w:val="false"/>
          <w:iCs w:val="false"/>
          <w:sz w:val="24"/>
          <w:szCs w:val="24"/>
        </w:rPr>
        <w:t xml:space="preserve">perlu menerbitkan regulasi yang mengatur mekanisme pembekuan otomatis berbasis AI, termasuk kerangka hukum untuk pertanggungjawaban keputusan algoritmis dan prosedur keberatan bagi pemilik rekening yang dibekukan secara keliru.</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Bank Indonesia </w:t>
      </w:r>
      <w:r>
        <w:rPr>
          <w:rFonts w:ascii="Times New Roman" w:cs="Times New Roman" w:eastAsia="Times New Roman" w:hAnsi="Times New Roman"/>
          <w:b w:val="false"/>
          <w:bCs w:val="false"/>
          <w:i w:val="false"/>
          <w:iCs w:val="false"/>
          <w:sz w:val="24"/>
          <w:szCs w:val="24"/>
        </w:rPr>
        <w:t xml:space="preserve">diharapkan menyediakan akses API sistem pembayaran nasional (BI-FAST, SKN, RTGS) untuk memfasilitasi pelacakan aliran dana lintas bank secara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Kemenkomdigi </w:t>
      </w:r>
      <w:r>
        <w:rPr>
          <w:rFonts w:ascii="Times New Roman" w:cs="Times New Roman" w:eastAsia="Times New Roman" w:hAnsi="Times New Roman"/>
          <w:b w:val="false"/>
          <w:bCs w:val="false"/>
          <w:i w:val="false"/>
          <w:iCs w:val="false"/>
          <w:sz w:val="24"/>
          <w:szCs w:val="24"/>
        </w:rPr>
        <w:t xml:space="preserve">perlu mengembangkan API terstandarisasi untuk berbagi data pemblokiran situs judi online yang dapat diintegrasikan langsung dengan platform NEXA AI.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Industri Perbankan </w:t>
      </w:r>
      <w:r>
        <w:rPr>
          <w:rFonts w:ascii="Times New Roman" w:cs="Times New Roman" w:eastAsia="Times New Roman" w:hAnsi="Times New Roman"/>
          <w:b w:val="false"/>
          <w:bCs w:val="false"/>
          <w:i w:val="false"/>
          <w:iCs w:val="false"/>
          <w:sz w:val="24"/>
          <w:szCs w:val="24"/>
        </w:rPr>
        <w:t xml:space="preserve">wajib mengembangkan core-banking API yang mendukung protokol mTLS dan menyediakan endpoint pembekuan yang memenuhi standar teknis yang ditetapkan oleh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rPr>
        <w:t xml:space="preserve">Akademisi dan Peneliti </w:t>
      </w:r>
      <w:r>
        <w:rPr>
          <w:rFonts w:ascii="Times New Roman" w:cs="Times New Roman" w:eastAsia="Times New Roman" w:hAnsi="Times New Roman"/>
          <w:b w:val="false"/>
          <w:bCs w:val="false"/>
          <w:i w:val="false"/>
          <w:iCs w:val="false"/>
          <w:sz w:val="24"/>
          <w:szCs w:val="24"/>
        </w:rPr>
        <w:t xml:space="preserve">diharapkan melakukan validasi independen terhadap model GNN yang digunakan dan mengembangkan dataset benchmark yang lebih representatif.</w:t>
      </w:r>
    </w:p>
    <w:p>
      <w:pPr>
        <w:spacing w:after="160" w:before="240" w:line="360"/>
        <w:jc w:val="left"/>
      </w:pPr>
      <w:r>
        <w:rPr>
          <w:rFonts w:ascii="Times New Roman" w:cs="Times New Roman" w:eastAsia="Times New Roman" w:hAnsi="Times New Roman"/>
          <w:b/>
          <w:bCs/>
          <w:sz w:val="24"/>
          <w:szCs w:val="24"/>
        </w:rPr>
        <w:t xml:space="preserve">6.4 Keterbatasan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memiliki beberapa keterbatasan yang perlu dicatat: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Dataset yang digunakan bersifat sintetis dan belum divalidasi menggunakan data transaksi riil dari perbankan nasional karena keterbatasan akses data yang bersifat rahasia.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Evaluasi dilakukan melalui simulasi pada prototipe front-end tanpa implementasi back-end sesungguhnya yang terhubung dengan infrastruktur perbankan.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Aspek hukum terkait mekanisme pembekuan otomatis berbasis AI belum ditelaah secara mendalam dan memerlukan kajian yuridis lebih lanjut, khususnya terkait </w:t>
      </w:r>
      <w:r>
        <w:rPr>
          <w:rFonts w:ascii="Times New Roman" w:cs="Times New Roman" w:eastAsia="Times New Roman" w:hAnsi="Times New Roman"/>
          <w:b w:val="false"/>
          <w:bCs w:val="false"/>
          <w:i/>
          <w:iCs/>
          <w:sz w:val="24"/>
          <w:szCs w:val="24"/>
        </w:rPr>
        <w:t xml:space="preserve">due process</w:t>
      </w:r>
      <w:r>
        <w:rPr>
          <w:rFonts w:ascii="Times New Roman" w:cs="Times New Roman" w:eastAsia="Times New Roman" w:hAnsi="Times New Roman"/>
          <w:b w:val="false"/>
          <w:bCs w:val="false"/>
          <w:i w:val="false"/>
          <w:iCs w:val="false"/>
          <w:sz w:val="24"/>
          <w:szCs w:val="24"/>
        </w:rPr>
        <w:t xml:space="preserve"> dan hak nasabah.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Model GNN yang digunakan belum dilatih pada data adversarial untuk menguji ketahanan terhadap upaya pengelabuan oleh pelaku.</w:t>
      </w:r>
    </w:p>
    <w:p>
      <w:pPr>
        <w:spacing w:after="160" w:before="240" w:line="360"/>
        <w:jc w:val="left"/>
      </w:pPr>
      <w:r>
        <w:rPr>
          <w:rFonts w:ascii="Times New Roman" w:cs="Times New Roman" w:eastAsia="Times New Roman" w:hAnsi="Times New Roman"/>
          <w:b/>
          <w:bCs/>
          <w:sz w:val="24"/>
          <w:szCs w:val="24"/>
        </w:rPr>
        <w:t xml:space="preserve">6.5 Saran dan Rekomendasi Pengembangan</w:t>
      </w:r>
    </w:p>
    <w:p>
      <w:pPr>
        <w:spacing w:after="120" w:line="360"/>
        <w:jc w:val="both"/>
      </w:pPr>
      <w:r>
        <w:rPr>
          <w:rFonts w:ascii="Times New Roman" w:cs="Times New Roman" w:eastAsia="Times New Roman" w:hAnsi="Times New Roman"/>
          <w:b w:val="false"/>
          <w:bCs w:val="false"/>
          <w:i w:val="false"/>
          <w:iCs w:val="false"/>
          <w:sz w:val="24"/>
          <w:szCs w:val="24"/>
        </w:rPr>
        <w:t xml:space="preserve">Untuk pengembangan inovasi di masa mendatang, disarankan: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Melakukan </w:t>
      </w:r>
      <w:r>
        <w:rPr>
          <w:rFonts w:ascii="Times New Roman" w:cs="Times New Roman" w:eastAsia="Times New Roman" w:hAnsi="Times New Roman"/>
          <w:b w:val="false"/>
          <w:bCs w:val="false"/>
          <w:i/>
          <w:iCs/>
          <w:sz w:val="24"/>
          <w:szCs w:val="24"/>
        </w:rPr>
        <w:t xml:space="preserve">pilot project</w:t>
      </w:r>
      <w:r>
        <w:rPr>
          <w:rFonts w:ascii="Times New Roman" w:cs="Times New Roman" w:eastAsia="Times New Roman" w:hAnsi="Times New Roman"/>
          <w:b w:val="false"/>
          <w:bCs w:val="false"/>
          <w:i w:val="false"/>
          <w:iCs w:val="false"/>
          <w:sz w:val="24"/>
          <w:szCs w:val="24"/>
        </w:rPr>
        <w:t xml:space="preserve"> dengan data transaksi riil melalui kerja sama dengan OJK dan bank-bank terpilih dalam </w:t>
      </w:r>
      <w:r>
        <w:rPr>
          <w:rFonts w:ascii="Times New Roman" w:cs="Times New Roman" w:eastAsia="Times New Roman" w:hAnsi="Times New Roman"/>
          <w:b w:val="false"/>
          <w:bCs w:val="false"/>
          <w:i/>
          <w:iCs/>
          <w:sz w:val="24"/>
          <w:szCs w:val="24"/>
        </w:rPr>
        <w:t xml:space="preserve">sandbox</w:t>
      </w:r>
      <w:r>
        <w:rPr>
          <w:rFonts w:ascii="Times New Roman" w:cs="Times New Roman" w:eastAsia="Times New Roman" w:hAnsi="Times New Roman"/>
          <w:b w:val="false"/>
          <w:bCs w:val="false"/>
          <w:i w:val="false"/>
          <w:iCs w:val="false"/>
          <w:sz w:val="24"/>
          <w:szCs w:val="24"/>
        </w:rPr>
        <w:t xml:space="preserve"> regulasi yang terkontrol.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Mengembangkan model GNN yang lebih canggih dengan arsitektur </w:t>
      </w:r>
      <w:r>
        <w:rPr>
          <w:rFonts w:ascii="Times New Roman" w:cs="Times New Roman" w:eastAsia="Times New Roman" w:hAnsi="Times New Roman"/>
          <w:b w:val="false"/>
          <w:bCs w:val="false"/>
          <w:i/>
          <w:iCs/>
          <w:sz w:val="24"/>
          <w:szCs w:val="24"/>
        </w:rPr>
        <w:t xml:space="preserve">Temporal Graph Network</w:t>
      </w:r>
      <w:r>
        <w:rPr>
          <w:rFonts w:ascii="Times New Roman" w:cs="Times New Roman" w:eastAsia="Times New Roman" w:hAnsi="Times New Roman"/>
          <w:b w:val="false"/>
          <w:bCs w:val="false"/>
          <w:i w:val="false"/>
          <w:iCs w:val="false"/>
          <w:sz w:val="24"/>
          <w:szCs w:val="24"/>
        </w:rPr>
        <w:t xml:space="preserve"> (TGN) untuk menangkap dinamika temporal dalam pola transaksi judi online.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Mengintegrasikan teknologi </w:t>
      </w:r>
      <w:r>
        <w:rPr>
          <w:rFonts w:ascii="Times New Roman" w:cs="Times New Roman" w:eastAsia="Times New Roman" w:hAnsi="Times New Roman"/>
          <w:b w:val="false"/>
          <w:bCs w:val="false"/>
          <w:i/>
          <w:iCs/>
          <w:sz w:val="24"/>
          <w:szCs w:val="24"/>
        </w:rPr>
        <w:t xml:space="preserve">Federated Learning</w:t>
      </w:r>
      <w:r>
        <w:rPr>
          <w:rFonts w:ascii="Times New Roman" w:cs="Times New Roman" w:eastAsia="Times New Roman" w:hAnsi="Times New Roman"/>
          <w:b w:val="false"/>
          <w:bCs w:val="false"/>
          <w:i w:val="false"/>
          <w:iCs w:val="false"/>
          <w:sz w:val="24"/>
          <w:szCs w:val="24"/>
        </w:rPr>
        <w:t xml:space="preserve"> agar model GNN dapat dilatih secara kolaboratif antar bank tanpa membagikan data nasabah mentah, menjaga kepatuhan terhadap UU Perlindungan Data Pribadi.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Mengembangkan modul </w:t>
      </w:r>
      <w:r>
        <w:rPr>
          <w:rFonts w:ascii="Times New Roman" w:cs="Times New Roman" w:eastAsia="Times New Roman" w:hAnsi="Times New Roman"/>
          <w:b w:val="false"/>
          <w:bCs w:val="false"/>
          <w:i/>
          <w:iCs/>
          <w:sz w:val="24"/>
          <w:szCs w:val="24"/>
        </w:rPr>
        <w:t xml:space="preserve">Explainable AI</w:t>
      </w:r>
      <w:r>
        <w:rPr>
          <w:rFonts w:ascii="Times New Roman" w:cs="Times New Roman" w:eastAsia="Times New Roman" w:hAnsi="Times New Roman"/>
          <w:b w:val="false"/>
          <w:bCs w:val="false"/>
          <w:i w:val="false"/>
          <w:iCs w:val="false"/>
          <w:sz w:val="24"/>
          <w:szCs w:val="24"/>
        </w:rPr>
        <w:t xml:space="preserve"> (XAI) untuk menghasilkan penjelasan yang dapat dipahami manusia atas setiap keputusan pembekuan, mendukung transparansi dan akuntabilitas algoritmis.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Memperluas cakupan deteksi ke jenis fraud keuangan lainnya seperti investasi bodong, pinjaman online ilegal, dan </w:t>
      </w:r>
      <w:r>
        <w:rPr>
          <w:rFonts w:ascii="Times New Roman" w:cs="Times New Roman" w:eastAsia="Times New Roman" w:hAnsi="Times New Roman"/>
          <w:b w:val="false"/>
          <w:bCs w:val="false"/>
          <w:i/>
          <w:iCs/>
          <w:sz w:val="24"/>
          <w:szCs w:val="24"/>
        </w:rPr>
        <w:t xml:space="preserve">phishing</w:t>
      </w:r>
      <w:r>
        <w:rPr>
          <w:rFonts w:ascii="Times New Roman" w:cs="Times New Roman" w:eastAsia="Times New Roman" w:hAnsi="Times New Roman"/>
          <w:b w:val="false"/>
          <w:bCs w:val="false"/>
          <w:i w:val="false"/>
          <w:iCs w:val="false"/>
          <w:sz w:val="24"/>
          <w:szCs w:val="24"/>
        </w:rPr>
        <w:t xml:space="preserve"> perbankan.</w:t>
      </w:r>
    </w:p>
    <w:p>
      <w:r>
        <w:br w:type="page"/>
      </w:r>
    </w:p>
    <w:p>
      <w:pPr>
        <w:spacing w:after="300" w:line="360"/>
        <w:jc w:val="center"/>
      </w:pPr>
      <w:r>
        <w:rPr>
          <w:rFonts w:ascii="Times New Roman" w:cs="Times New Roman" w:eastAsia="Times New Roman" w:hAnsi="Times New Roman"/>
          <w:b/>
          <w:bCs/>
          <w:sz w:val="24"/>
          <w:szCs w:val="24"/>
        </w:rPr>
        <w:t xml:space="preserve">DAFTAR PUSTAKA</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Barker, E. (2020) </w:t>
      </w:r>
      <w:r>
        <w:rPr>
          <w:rFonts w:ascii="Times New Roman" w:cs="Times New Roman" w:eastAsia="Times New Roman" w:hAnsi="Times New Roman"/>
          <w:b w:val="false"/>
          <w:bCs w:val="false"/>
          <w:i/>
          <w:iCs/>
          <w:sz w:val="24"/>
          <w:szCs w:val="24"/>
        </w:rPr>
        <w:t xml:space="preserve">Recommendation for Key Management: Part 1 – General</w:t>
      </w:r>
      <w:r>
        <w:rPr>
          <w:rFonts w:ascii="Times New Roman" w:cs="Times New Roman" w:eastAsia="Times New Roman" w:hAnsi="Times New Roman"/>
          <w:b w:val="false"/>
          <w:bCs w:val="false"/>
          <w:i w:val="false"/>
          <w:iCs w:val="false"/>
          <w:sz w:val="24"/>
          <w:szCs w:val="24"/>
        </w:rPr>
        <w:t xml:space="preserve">. NIST Special Publication 800-57. National Institute of Standards and Technology.</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Bank for International Settlements (2023) </w:t>
      </w:r>
      <w:r>
        <w:rPr>
          <w:rFonts w:ascii="Times New Roman" w:cs="Times New Roman" w:eastAsia="Times New Roman" w:hAnsi="Times New Roman"/>
          <w:b w:val="false"/>
          <w:bCs w:val="false"/>
          <w:i/>
          <w:iCs/>
          <w:sz w:val="24"/>
          <w:szCs w:val="24"/>
        </w:rPr>
        <w:t xml:space="preserve">Open Banking and APIs: A Framework for Financial Innovation</w:t>
      </w:r>
      <w:r>
        <w:rPr>
          <w:rFonts w:ascii="Times New Roman" w:cs="Times New Roman" w:eastAsia="Times New Roman" w:hAnsi="Times New Roman"/>
          <w:b w:val="false"/>
          <w:bCs w:val="false"/>
          <w:i w:val="false"/>
          <w:iCs w:val="false"/>
          <w:sz w:val="24"/>
          <w:szCs w:val="24"/>
        </w:rPr>
        <w:t xml:space="preserve">. BIS Papers No. 131. Basel: BIS.</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Chen, Y., Wang, L. and Zhang, H. (2024) 'Mule Account Network Analysis Using Community Detection Algorithms in Financial Crime Prevention', </w:t>
      </w:r>
      <w:r>
        <w:rPr>
          <w:rFonts w:ascii="Times New Roman" w:cs="Times New Roman" w:eastAsia="Times New Roman" w:hAnsi="Times New Roman"/>
          <w:b w:val="false"/>
          <w:bCs w:val="false"/>
          <w:i/>
          <w:iCs/>
          <w:sz w:val="24"/>
          <w:szCs w:val="24"/>
        </w:rPr>
        <w:t xml:space="preserve">Journal of Financial Crime</w:t>
      </w:r>
      <w:r>
        <w:rPr>
          <w:rFonts w:ascii="Times New Roman" w:cs="Times New Roman" w:eastAsia="Times New Roman" w:hAnsi="Times New Roman"/>
          <w:b w:val="false"/>
          <w:bCs w:val="false"/>
          <w:i w:val="false"/>
          <w:iCs w:val="false"/>
          <w:sz w:val="24"/>
          <w:szCs w:val="24"/>
        </w:rPr>
        <w:t xml:space="preserve">, 31(2), pp. 445–462.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Financial Action Task Force (2024) </w:t>
      </w:r>
      <w:r>
        <w:rPr>
          <w:rFonts w:ascii="Times New Roman" w:cs="Times New Roman" w:eastAsia="Times New Roman" w:hAnsi="Times New Roman"/>
          <w:b w:val="false"/>
          <w:bCs w:val="false"/>
          <w:i/>
          <w:iCs/>
          <w:sz w:val="24"/>
          <w:szCs w:val="24"/>
        </w:rPr>
        <w:t xml:space="preserve">International Standards on Combating Money Laundering and the Financing of Terrorism &amp; Proliferation: The FATF Recommendations</w:t>
      </w:r>
      <w:r>
        <w:rPr>
          <w:rFonts w:ascii="Times New Roman" w:cs="Times New Roman" w:eastAsia="Times New Roman" w:hAnsi="Times New Roman"/>
          <w:b w:val="false"/>
          <w:bCs w:val="false"/>
          <w:i w:val="false"/>
          <w:iCs w:val="false"/>
          <w:sz w:val="24"/>
          <w:szCs w:val="24"/>
        </w:rPr>
        <w:t xml:space="preserve">. Updated February 2024. Paris: FATF.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Gainsbury, S.M. (2015) 'Online Gambling Addiction: The Relationship Between Internet Gambling and Disordered Gambling', </w:t>
      </w:r>
      <w:r>
        <w:rPr>
          <w:rFonts w:ascii="Times New Roman" w:cs="Times New Roman" w:eastAsia="Times New Roman" w:hAnsi="Times New Roman"/>
          <w:b w:val="false"/>
          <w:bCs w:val="false"/>
          <w:i/>
          <w:iCs/>
          <w:sz w:val="24"/>
          <w:szCs w:val="24"/>
        </w:rPr>
        <w:t xml:space="preserve">Current Addiction Reports</w:t>
      </w:r>
      <w:r>
        <w:rPr>
          <w:rFonts w:ascii="Times New Roman" w:cs="Times New Roman" w:eastAsia="Times New Roman" w:hAnsi="Times New Roman"/>
          <w:b w:val="false"/>
          <w:bCs w:val="false"/>
          <w:i w:val="false"/>
          <w:iCs w:val="false"/>
          <w:sz w:val="24"/>
          <w:szCs w:val="24"/>
        </w:rPr>
        <w:t xml:space="preserve">, 2(2), pp. 185–193.</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Hevner, A.R., March, S.T., Park, J. and Ram, S. (2004) 'Design Science in Information Systems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28(1), pp. 75–105.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Hidayat, R. and Nugroho, A.P. (2024) 'Tantangan Pengawasan Transaksi Keuangan Terkait Judi Online di Era Digital: Perspektif Otoritas Jasa Keuangan', </w:t>
      </w:r>
      <w:r>
        <w:rPr>
          <w:rFonts w:ascii="Times New Roman" w:cs="Times New Roman" w:eastAsia="Times New Roman" w:hAnsi="Times New Roman"/>
          <w:b w:val="false"/>
          <w:bCs w:val="false"/>
          <w:i/>
          <w:iCs/>
          <w:sz w:val="24"/>
          <w:szCs w:val="24"/>
        </w:rPr>
        <w:t xml:space="preserve">Jurnal Hukum dan Pembangunan</w:t>
      </w:r>
      <w:r>
        <w:rPr>
          <w:rFonts w:ascii="Times New Roman" w:cs="Times New Roman" w:eastAsia="Times New Roman" w:hAnsi="Times New Roman"/>
          <w:b w:val="false"/>
          <w:bCs w:val="false"/>
          <w:i w:val="false"/>
          <w:iCs w:val="false"/>
          <w:sz w:val="24"/>
          <w:szCs w:val="24"/>
        </w:rPr>
        <w:t xml:space="preserve">, 54(1), pp. 89–112.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Kementerian Komunikasi dan Digital (2024) </w:t>
      </w:r>
      <w:r>
        <w:rPr>
          <w:rFonts w:ascii="Times New Roman" w:cs="Times New Roman" w:eastAsia="Times New Roman" w:hAnsi="Times New Roman"/>
          <w:b w:val="false"/>
          <w:bCs w:val="false"/>
          <w:i/>
          <w:iCs/>
          <w:sz w:val="24"/>
          <w:szCs w:val="24"/>
        </w:rPr>
        <w:t xml:space="preserve">Laporan Tahunan Pemblokiran Konten Ilegal 2024</w:t>
      </w:r>
      <w:r>
        <w:rPr>
          <w:rFonts w:ascii="Times New Roman" w:cs="Times New Roman" w:eastAsia="Times New Roman" w:hAnsi="Times New Roman"/>
          <w:b w:val="false"/>
          <w:bCs w:val="false"/>
          <w:i w:val="false"/>
          <w:iCs w:val="false"/>
          <w:sz w:val="24"/>
          <w:szCs w:val="24"/>
        </w:rPr>
        <w:t xml:space="preserve">. Jakarta: Kemenkomdigi.</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Kipf, T.N. and Welling, M. (2017) 'Semi-Supervised Classification with Graph Convolutional Networks', in </w:t>
      </w:r>
      <w:r>
        <w:rPr>
          <w:rFonts w:ascii="Times New Roman" w:cs="Times New Roman" w:eastAsia="Times New Roman" w:hAnsi="Times New Roman"/>
          <w:b w:val="false"/>
          <w:bCs w:val="false"/>
          <w:i/>
          <w:iCs/>
          <w:sz w:val="24"/>
          <w:szCs w:val="24"/>
        </w:rPr>
        <w:t xml:space="preserve">Proceedings of the 5th International Conference on Learning Representations (ICLR 2017)</w:t>
      </w:r>
      <w:r>
        <w:rPr>
          <w:rFonts w:ascii="Times New Roman" w:cs="Times New Roman" w:eastAsia="Times New Roman" w:hAnsi="Times New Roman"/>
          <w:b w:val="false"/>
          <w:bCs w:val="false"/>
          <w:i w:val="false"/>
          <w:iCs w:val="false"/>
          <w:sz w:val="24"/>
          <w:szCs w:val="24"/>
        </w:rPr>
        <w:t xml:space="preserve">. Toulon, France.</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Liu, Y., Ao, X., Qin, Z., Chi, J., Feng, J., Yang, H. and He, Q. (2021) 'Pick and Choose: A GNN-Based Imbalanced Learning Approach for Fraud Detection', in </w:t>
      </w:r>
      <w:r>
        <w:rPr>
          <w:rFonts w:ascii="Times New Roman" w:cs="Times New Roman" w:eastAsia="Times New Roman" w:hAnsi="Times New Roman"/>
          <w:b w:val="false"/>
          <w:bCs w:val="false"/>
          <w:i/>
          <w:iCs/>
          <w:sz w:val="24"/>
          <w:szCs w:val="24"/>
        </w:rPr>
        <w:t xml:space="preserve">Proceedings of The Web Conference 2021 (WWW '21)</w:t>
      </w:r>
      <w:r>
        <w:rPr>
          <w:rFonts w:ascii="Times New Roman" w:cs="Times New Roman" w:eastAsia="Times New Roman" w:hAnsi="Times New Roman"/>
          <w:b w:val="false"/>
          <w:bCs w:val="false"/>
          <w:i w:val="false"/>
          <w:iCs w:val="false"/>
          <w:sz w:val="24"/>
          <w:szCs w:val="24"/>
        </w:rPr>
        <w:t xml:space="preserve">. Ljubljana, Slovenia: ACM, pp. 3168–3177.</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Otoritas Jasa Keuangan (2023) </w:t>
      </w:r>
      <w:r>
        <w:rPr>
          <w:rFonts w:ascii="Times New Roman" w:cs="Times New Roman" w:eastAsia="Times New Roman" w:hAnsi="Times New Roman"/>
          <w:b w:val="false"/>
          <w:bCs w:val="false"/>
          <w:i/>
          <w:iCs/>
          <w:sz w:val="24"/>
          <w:szCs w:val="24"/>
        </w:rPr>
        <w:t xml:space="preserve">Peraturan OJK tentang Penerapan Program Anti Pencucian Uang, Pencegahan Pendanaan Terorisme, dan Pencegahan Pendanaan Proliferasi Senjata Pemusnah Massal di Sektor Jasa Keuangan</w:t>
      </w:r>
      <w:r>
        <w:rPr>
          <w:rFonts w:ascii="Times New Roman" w:cs="Times New Roman" w:eastAsia="Times New Roman" w:hAnsi="Times New Roman"/>
          <w:b w:val="false"/>
          <w:bCs w:val="false"/>
          <w:i w:val="false"/>
          <w:iCs w:val="false"/>
          <w:sz w:val="24"/>
          <w:szCs w:val="24"/>
        </w:rPr>
        <w:t xml:space="preserve">. POJK No. 8/POJK.01/2023. Jakarta: OJK.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Pusat Pelaporan dan Analisis Transaksi Keuangan (2024) </w:t>
      </w:r>
      <w:r>
        <w:rPr>
          <w:rFonts w:ascii="Times New Roman" w:cs="Times New Roman" w:eastAsia="Times New Roman" w:hAnsi="Times New Roman"/>
          <w:b w:val="false"/>
          <w:bCs w:val="false"/>
          <w:i/>
          <w:iCs/>
          <w:sz w:val="24"/>
          <w:szCs w:val="24"/>
        </w:rPr>
        <w:t xml:space="preserve">Laporan Tahunan PPATK 2024: Tren Pencucian Uang dan Pendanaan Terorisme</w:t>
      </w:r>
      <w:r>
        <w:rPr>
          <w:rFonts w:ascii="Times New Roman" w:cs="Times New Roman" w:eastAsia="Times New Roman" w:hAnsi="Times New Roman"/>
          <w:b w:val="false"/>
          <w:bCs w:val="false"/>
          <w:i w:val="false"/>
          <w:iCs w:val="false"/>
          <w:sz w:val="24"/>
          <w:szCs w:val="24"/>
        </w:rPr>
        <w:t xml:space="preserve">. Jakarta: PPATK.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Rao, S., Mehta, P. and Singh, R. (2024) 'Heterogeneous Graph Neural Networks for Anti-Money Laundering: A Multi-Bank Study in Southeast Asia', </w:t>
      </w:r>
      <w:r>
        <w:rPr>
          <w:rFonts w:ascii="Times New Roman" w:cs="Times New Roman" w:eastAsia="Times New Roman" w:hAnsi="Times New Roman"/>
          <w:b w:val="false"/>
          <w:bCs w:val="false"/>
          <w:i/>
          <w:iCs/>
          <w:sz w:val="24"/>
          <w:szCs w:val="24"/>
        </w:rPr>
        <w:t xml:space="preserve">Expert Systems with Applications</w:t>
      </w:r>
      <w:r>
        <w:rPr>
          <w:rFonts w:ascii="Times New Roman" w:cs="Times New Roman" w:eastAsia="Times New Roman" w:hAnsi="Times New Roman"/>
          <w:b w:val="false"/>
          <w:bCs w:val="false"/>
          <w:i w:val="false"/>
          <w:iCs w:val="false"/>
          <w:sz w:val="24"/>
          <w:szCs w:val="24"/>
        </w:rPr>
        <w:t xml:space="preserve">, 238(Part A), 121824.</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Rescorla, E. (2018) </w:t>
      </w:r>
      <w:r>
        <w:rPr>
          <w:rFonts w:ascii="Times New Roman" w:cs="Times New Roman" w:eastAsia="Times New Roman" w:hAnsi="Times New Roman"/>
          <w:b w:val="false"/>
          <w:bCs w:val="false"/>
          <w:i/>
          <w:iCs/>
          <w:sz w:val="24"/>
          <w:szCs w:val="24"/>
        </w:rPr>
        <w:t xml:space="preserve">The Transport Layer Security (TLS) Protocol Version 1.3</w:t>
      </w:r>
      <w:r>
        <w:rPr>
          <w:rFonts w:ascii="Times New Roman" w:cs="Times New Roman" w:eastAsia="Times New Roman" w:hAnsi="Times New Roman"/>
          <w:b w:val="false"/>
          <w:bCs w:val="false"/>
          <w:i w:val="false"/>
          <w:iCs w:val="false"/>
          <w:sz w:val="24"/>
          <w:szCs w:val="24"/>
        </w:rPr>
        <w:t xml:space="preserve">. RFC 8446. Internet Engineering Task Force (IETF).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Suresh, V. and Kumar, A. (2023) 'Digital Payment Fraud Detection: A Comprehensive Survey of Machine Learning Approaches', </w:t>
      </w:r>
      <w:r>
        <w:rPr>
          <w:rFonts w:ascii="Times New Roman" w:cs="Times New Roman" w:eastAsia="Times New Roman" w:hAnsi="Times New Roman"/>
          <w:b w:val="false"/>
          <w:bCs w:val="false"/>
          <w:i/>
          <w:iCs/>
          <w:sz w:val="24"/>
          <w:szCs w:val="24"/>
        </w:rPr>
        <w:t xml:space="preserve">ACM Computing Surveys</w:t>
      </w:r>
      <w:r>
        <w:rPr>
          <w:rFonts w:ascii="Times New Roman" w:cs="Times New Roman" w:eastAsia="Times New Roman" w:hAnsi="Times New Roman"/>
          <w:b w:val="false"/>
          <w:bCs w:val="false"/>
          <w:i w:val="false"/>
          <w:iCs w:val="false"/>
          <w:sz w:val="24"/>
          <w:szCs w:val="24"/>
        </w:rPr>
        <w:t xml:space="preserve">, 55(9), pp. 1–38.</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Weber, M., Chen, J., Suzumura, T., Pareja, A., Ma, T., Kanezashi, H., Kaler, T., Leiserson, C.E. and Schardl, T.B. (2023) 'Scalable Graph Learning for Anti-Money Laundering: A First Look', </w:t>
      </w:r>
      <w:r>
        <w:rPr>
          <w:rFonts w:ascii="Times New Roman" w:cs="Times New Roman" w:eastAsia="Times New Roman" w:hAnsi="Times New Roman"/>
          <w:b w:val="false"/>
          <w:bCs w:val="false"/>
          <w:i/>
          <w:iCs/>
          <w:sz w:val="24"/>
          <w:szCs w:val="24"/>
        </w:rPr>
        <w:t xml:space="preserve">ACM SIGKDD Explorations Newsletter</w:t>
      </w:r>
      <w:r>
        <w:rPr>
          <w:rFonts w:ascii="Times New Roman" w:cs="Times New Roman" w:eastAsia="Times New Roman" w:hAnsi="Times New Roman"/>
          <w:b w:val="false"/>
          <w:bCs w:val="false"/>
          <w:i w:val="false"/>
          <w:iCs w:val="false"/>
          <w:sz w:val="24"/>
          <w:szCs w:val="24"/>
        </w:rPr>
        <w:t xml:space="preserve">, 25(1), pp. 30–45.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Zhang, S., Yin, H., Chen, T., Hung, Q.V.H., Huang, Z. and Cui, L. (2022) 'Graph Neural Networks for Fraud Detection in Financial Transactions: A Survey', </w:t>
      </w:r>
      <w:r>
        <w:rPr>
          <w:rFonts w:ascii="Times New Roman" w:cs="Times New Roman" w:eastAsia="Times New Roman" w:hAnsi="Times New Roman"/>
          <w:b w:val="false"/>
          <w:bCs w:val="false"/>
          <w:i/>
          <w:iCs/>
          <w:sz w:val="24"/>
          <w:szCs w:val="24"/>
        </w:rPr>
        <w:t xml:space="preserve">IEEE Transactions on Knowledge and Data Engineering</w:t>
      </w:r>
      <w:r>
        <w:rPr>
          <w:rFonts w:ascii="Times New Roman" w:cs="Times New Roman" w:eastAsia="Times New Roman" w:hAnsi="Times New Roman"/>
          <w:b w:val="false"/>
          <w:bCs w:val="false"/>
          <w:i w:val="false"/>
          <w:iCs w:val="false"/>
          <w:sz w:val="24"/>
          <w:szCs w:val="24"/>
        </w:rPr>
        <w:t xml:space="preserve">, 34(8), pp. 3570–3590.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NEXA AI — Essay Lomba Karya Tulis Ilmiah OJK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AI: Inovasi Platform Deteksi dan Penegakan Perjudian Online Berbasis Graph Neural Network untuk Penguatan Pengawasan Sistem Keuangan di Otoritas Jasa Keuangan</dc:title>
  <dc:creator>NEXA AI Research Team</dc:creator>
  <dc:description>Essay Lomba Karya Tulis Ilmiah OJK 2026</dc:description>
  <cp:lastModifiedBy>Un-named</cp:lastModifiedBy>
  <cp:revision>1</cp:revision>
  <dcterms:created xsi:type="dcterms:W3CDTF">2026-05-25T17:14:10.699Z</dcterms:created>
  <dcterms:modified xsi:type="dcterms:W3CDTF">2026-05-25T17:14:10.700Z</dcterms:modified>
</cp:coreProperties>
</file>

<file path=docProps/custom.xml><?xml version="1.0" encoding="utf-8"?>
<Properties xmlns="http://schemas.openxmlformats.org/officeDocument/2006/custom-properties" xmlns:vt="http://schemas.openxmlformats.org/officeDocument/2006/docPropsVTypes"/>
</file>