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840" w:after="2000"/>
        <w:jc w:val="center"/>
      </w:pPr>
      <w:r>
        <w:rPr>
          <w:sz w:val="24"/>
          <w:lang w:val="es-MX"/>
        </w:rPr>
        <w:t>PROYECTO UNIVERSITARIO</w:t>
      </w:r>
    </w:p>
    <w:p>
      <w:pPr>
        <w:pStyle w:val="Title"/>
        <w:widowControl/>
        <w:jc w:val="center"/>
      </w:pPr>
      <w:r>
        <w:rPr>
          <w:lang w:val="es-MX"/>
        </w:rPr>
        <w:t>Tienda departamental</w:t>
      </w:r>
    </w:p>
    <w:p>
      <w:pPr>
        <w:pStyle w:val="Subtitle"/>
        <w:widowControl/>
        <w:spacing w:after="760"/>
        <w:jc w:val="center"/>
      </w:pPr>
      <w:r>
        <w:rPr>
          <w:lang w:val="es-MX"/>
        </w:rPr>
        <w:t>Desarrollo de una plataforma omnicanal</w:t>
      </w:r>
    </w:p>
    <w:p>
      <w:pPr>
        <w:pStyle w:val="Heading2"/>
        <w:widowControl/>
        <w:spacing w:after="300"/>
        <w:jc w:val="center"/>
      </w:pPr>
      <w:r>
        <w:rPr>
          <w:lang w:val="es-MX"/>
        </w:rPr>
        <w:t>Informe final del proyecto</w:t>
      </w:r>
    </w:p>
    <w:p>
      <w:pPr>
        <w:widowControl/>
        <w:jc w:val="center"/>
      </w:pPr>
      <w:r>
        <w:rPr>
          <w:lang w:val="es-MX"/>
        </w:rPr>
        <w:t>Inventario unificado, ventas, logística y atención al cliente</w:t>
      </w:r>
    </w:p>
    <w:p>
      <w:pPr>
        <w:widowControl/>
        <w:spacing w:before="880"/>
        <w:jc w:val="center"/>
      </w:pPr>
      <w:r>
        <w:rPr>
          <w:lang w:val="es-MX"/>
        </w:rPr>
        <w:t>Versión 3.0 final</w:t>
      </w:r>
    </w:p>
    <w:p>
      <w:pPr>
        <w:widowControl/>
        <w:jc w:val="center"/>
      </w:pPr>
      <w:r>
        <w:rPr>
          <w:lang w:val="es-MX"/>
        </w:rPr>
        <w:t>16 de octubre de 2026</w:t>
      </w:r>
    </w:p>
    <w:p>
      <w:pPr>
        <w:widowControl/>
        <w:spacing w:before="640"/>
        <w:jc w:val="center"/>
      </w:pPr>
      <w:r>
        <w:rPr>
          <w:lang w:val="es-MX"/>
        </w:rPr>
        <w:t>Desarrollo web y arquitectura de microservicios</w:t>
      </w:r>
    </w:p>
    <w:p>
      <w:pPr>
        <w:pStyle w:val="Heading1"/>
        <w:pageBreakBefore/>
      </w:pPr>
      <w:r>
        <w:rPr>
          <w:lang w:val="es-MX"/>
        </w:rPr>
        <w:t>Resumen del proyecto</w:t>
      </w:r>
    </w:p>
    <w:p>
      <w:pPr>
        <w:widowControl/>
      </w:pPr>
      <w:r>
        <w:rPr>
          <w:lang w:val="es-MX"/>
        </w:rPr>
        <w:t>Desarrollamos una plataforma web para una tienda departamental que reúne la compra en línea y la venta en sucursal. El sistema permite consultar productos, elegir variantes, registrar ventas y mantener las existencias por sucursal. También integra la preparación de pedidos, el seguimiento de entregas, los reportes comerciales y las campañas de cupones para clientes inactivos.</w:t>
      </w:r>
    </w:p>
    <w:p>
      <w:pPr>
        <w:widowControl/>
      </w:pPr>
      <w:r>
        <w:rPr>
          <w:lang w:val="es-MX"/>
        </w:rPr>
        <w:t>El resultado es una aplicación organizada por responsabilidades. La interfaz presenta opciones diferentes para clientes, empleados y administradores, mientras que los microservicios conservan los datos de cada área. Una compra utiliza la disponibilidad oficial de inventario y el precio vigente; después, sus datos alimentan los reportes y, cuando corresponde, la entrega.</w:t>
      </w:r>
    </w:p>
    <w:p>
      <w:pPr>
        <w:pStyle w:val="Heading2"/>
      </w:pPr>
      <w:r>
        <w:rPr>
          <w:lang w:val="es-MX"/>
        </w:rPr>
        <w:t>Objetivo general</w:t>
      </w:r>
    </w:p>
    <w:p>
      <w:pPr>
        <w:widowControl/>
      </w:pPr>
      <w:r>
        <w:rPr>
          <w:lang w:val="es-MX"/>
        </w:rPr>
        <w:t>Desarrollar una plataforma omnicanal que conecte catálogo, inventario y ventas con los procesos de entrega y atención comercial de una tienda departamental, mediante una arquitectura de microservicios.</w:t>
      </w:r>
    </w:p>
    <w:p>
      <w:pPr>
        <w:pStyle w:val="Heading2"/>
      </w:pPr>
      <w:r>
        <w:rPr>
          <w:lang w:val="es-MX"/>
        </w:rPr>
        <w:t>Objetivos específicos</w:t>
      </w:r>
    </w:p>
    <w:p>
      <w:pPr>
        <w:pStyle w:val="ListBullet"/>
        <w:widowControl/>
      </w:pPr>
      <w:r>
        <w:rPr>
          <w:lang w:val="es-MX"/>
        </w:rPr>
        <w:t>Unificar las existencias de cada variante por sucursal y evitar que dos compras consuman la misma última unidad.</w:t>
      </w:r>
    </w:p>
    <w:p>
      <w:pPr>
        <w:pStyle w:val="ListBullet"/>
        <w:widowControl/>
      </w:pPr>
      <w:r>
        <w:rPr>
          <w:lang w:val="es-MX"/>
        </w:rPr>
        <w:t>Ofrecer un recorrido de compra con búsqueda, filtros, bolsa, cotización, confirmación y consulta de pedidos propios.</w:t>
      </w:r>
    </w:p>
    <w:p>
      <w:pPr>
        <w:pStyle w:val="ListBullet"/>
        <w:widowControl/>
      </w:pPr>
      <w:r>
        <w:rPr>
          <w:lang w:val="es-MX"/>
        </w:rPr>
        <w:t>Facilitar el trabajo del personal mediante caja, reabastecimiento, preparación de pedidos y seguimiento de reparto.</w:t>
      </w:r>
    </w:p>
    <w:p>
      <w:pPr>
        <w:pStyle w:val="ListBullet"/>
        <w:widowControl/>
      </w:pPr>
      <w:r>
        <w:rPr>
          <w:lang w:val="es-MX"/>
        </w:rPr>
        <w:t>Aplicar promociones y cupones con reglas de vigencia, conservar el precio de cada venta y mostrar información comercial por sucursal.</w:t>
      </w:r>
    </w:p>
    <w:p>
      <w:pPr>
        <w:pStyle w:val="ListBullet"/>
        <w:widowControl/>
      </w:pPr>
      <w:r>
        <w:rPr>
          <w:lang w:val="es-MX"/>
        </w:rPr>
        <w:t>Proteger las cuentas y los datos de los usuarios mediante verificación de correo, sesiones y permisos por rol.</w:t>
      </w:r>
    </w:p>
    <w:p>
      <w:pPr>
        <w:pStyle w:val="Heading2"/>
      </w:pPr>
      <w:r>
        <w:rPr>
          <w:lang w:val="es-MX"/>
        </w:rPr>
        <w:t>Alcance de la entrega</w:t>
      </w:r>
    </w:p>
    <w:p>
      <w:pPr>
        <w:widowControl/>
      </w:pPr>
      <w:r>
        <w:rPr>
          <w:lang w:val="es-MX"/>
        </w:rPr>
        <w:t>La entrega corresponde a una aplicación universitaria ejecutable en un entorno local con contenedores. Incluye correo capturado mediante Mailpit, mapas con conexión a internet y un modo de reparto con posiciones ficticias identificadas como demostración. El registro de una venta representa su confirmación comercial; el proyecto no incorpora cobros bancarios ni reembolsos. [1] [6]</w:t>
      </w:r>
    </w:p>
    <w:p>
      <w:pPr>
        <w:pStyle w:val="Heading1"/>
        <w:pageBreakBefore/>
      </w:pPr>
      <w:r>
        <w:rPr>
          <w:lang w:val="es-MX"/>
        </w:rPr>
        <w:t>Índice de contenido</w:t>
      </w:r>
    </w:p>
    <w:p>
      <w:pPr>
        <w:widowControl/>
        <w:tabs>
          <w:tab w:pos="9792" w:val="right" w:leader="dot"/>
        </w:tabs>
        <w:spacing w:after="80" w:line="240" w:lineRule="auto"/>
      </w:pPr>
      <w:r>
        <w:rPr>
          <w:sz w:val="22"/>
          <w:lang w:val="es-MX"/>
        </w:rPr>
        <w:t>Resumen del proyecto</w:t>
        <w:tab/>
        <w:t>2</w:t>
      </w:r>
    </w:p>
    <w:p>
      <w:pPr>
        <w:widowControl/>
        <w:tabs>
          <w:tab w:pos="9792" w:val="right" w:leader="dot"/>
        </w:tabs>
        <w:spacing w:after="80" w:line="240" w:lineRule="auto"/>
      </w:pPr>
      <w:r>
        <w:rPr>
          <w:sz w:val="22"/>
          <w:lang w:val="es-MX"/>
        </w:rPr>
        <w:t>1 Alcance y usuarios</w:t>
        <w:tab/>
        <w:t>4</w:t>
      </w:r>
    </w:p>
    <w:p>
      <w:pPr>
        <w:widowControl/>
        <w:tabs>
          <w:tab w:pos="9792" w:val="right" w:leader="dot"/>
        </w:tabs>
        <w:spacing w:after="80" w:line="240" w:lineRule="auto"/>
      </w:pPr>
      <w:r>
        <w:rPr>
          <w:sz w:val="22"/>
          <w:lang w:val="es-MX"/>
        </w:rPr>
        <w:t>2 Tecnologías utilizadas</w:t>
        <w:tab/>
        <w:t>5</w:t>
      </w:r>
    </w:p>
    <w:p>
      <w:pPr>
        <w:widowControl/>
        <w:tabs>
          <w:tab w:pos="9792" w:val="right" w:leader="dot"/>
        </w:tabs>
        <w:spacing w:after="80" w:line="240" w:lineRule="auto"/>
      </w:pPr>
      <w:r>
        <w:rPr>
          <w:sz w:val="22"/>
          <w:lang w:val="es-MX"/>
        </w:rPr>
        <w:t>3 Arquitectura de la solución</w:t>
        <w:tab/>
        <w:t>6</w:t>
      </w:r>
    </w:p>
    <w:p>
      <w:pPr>
        <w:widowControl/>
        <w:tabs>
          <w:tab w:pos="9792" w:val="right" w:leader="dot"/>
        </w:tabs>
        <w:spacing w:after="80" w:line="240" w:lineRule="auto"/>
      </w:pPr>
      <w:r>
        <w:rPr>
          <w:sz w:val="22"/>
          <w:lang w:val="es-MX"/>
        </w:rPr>
        <w:t>3 1 Responsabilidades de los componentes</w:t>
        <w:tab/>
        <w:t>7</w:t>
      </w:r>
    </w:p>
    <w:p>
      <w:pPr>
        <w:widowControl/>
        <w:tabs>
          <w:tab w:pos="9792" w:val="right" w:leader="dot"/>
        </w:tabs>
        <w:spacing w:after="80" w:line="240" w:lineRule="auto"/>
      </w:pPr>
      <w:r>
        <w:rPr>
          <w:sz w:val="22"/>
          <w:lang w:val="es-MX"/>
        </w:rPr>
        <w:t>4 Modelo de datos</w:t>
        <w:tab/>
        <w:t>8</w:t>
      </w:r>
    </w:p>
    <w:p>
      <w:pPr>
        <w:widowControl/>
        <w:tabs>
          <w:tab w:pos="9792" w:val="right" w:leader="dot"/>
        </w:tabs>
        <w:spacing w:after="80" w:line="240" w:lineRule="auto"/>
      </w:pPr>
      <w:r>
        <w:rPr>
          <w:sz w:val="22"/>
          <w:lang w:val="es-MX"/>
        </w:rPr>
        <w:t>4 1 Identidad y precios</w:t>
        <w:tab/>
        <w:t>9</w:t>
      </w:r>
    </w:p>
    <w:p>
      <w:pPr>
        <w:widowControl/>
        <w:tabs>
          <w:tab w:pos="9792" w:val="right" w:leader="dot"/>
        </w:tabs>
        <w:spacing w:after="80" w:line="240" w:lineRule="auto"/>
      </w:pPr>
      <w:r>
        <w:rPr>
          <w:sz w:val="22"/>
          <w:lang w:val="es-MX"/>
        </w:rPr>
        <w:t>4 2 Logística y datos de consulta</w:t>
        <w:tab/>
        <w:t>10</w:t>
      </w:r>
    </w:p>
    <w:p>
      <w:pPr>
        <w:widowControl/>
        <w:tabs>
          <w:tab w:pos="9792" w:val="right" w:leader="dot"/>
        </w:tabs>
        <w:spacing w:after="80" w:line="240" w:lineRule="auto"/>
      </w:pPr>
      <w:r>
        <w:rPr>
          <w:sz w:val="22"/>
          <w:lang w:val="es-MX"/>
        </w:rPr>
        <w:t>5 Desarrollo y funcionamiento del sistema</w:t>
        <w:tab/>
        <w:t>11</w:t>
      </w:r>
    </w:p>
    <w:p>
      <w:pPr>
        <w:widowControl/>
        <w:tabs>
          <w:tab w:pos="9792" w:val="right" w:leader="dot"/>
        </w:tabs>
        <w:spacing w:after="80" w:line="240" w:lineRule="auto"/>
      </w:pPr>
      <w:r>
        <w:rPr>
          <w:sz w:val="22"/>
          <w:lang w:val="es-MX"/>
        </w:rPr>
        <w:t>5 1 Ventas e inventario</w:t>
        <w:tab/>
        <w:t>12</w:t>
      </w:r>
    </w:p>
    <w:p>
      <w:pPr>
        <w:widowControl/>
        <w:tabs>
          <w:tab w:pos="9792" w:val="right" w:leader="dot"/>
        </w:tabs>
        <w:spacing w:after="80" w:line="240" w:lineRule="auto"/>
      </w:pPr>
      <w:r>
        <w:rPr>
          <w:sz w:val="22"/>
          <w:lang w:val="es-MX"/>
        </w:rPr>
        <w:t>5 2 Promociones y reportes</w:t>
        <w:tab/>
        <w:t>13</w:t>
      </w:r>
    </w:p>
    <w:p>
      <w:pPr>
        <w:widowControl/>
        <w:tabs>
          <w:tab w:pos="9792" w:val="right" w:leader="dot"/>
        </w:tabs>
        <w:spacing w:after="80" w:line="240" w:lineRule="auto"/>
      </w:pPr>
      <w:r>
        <w:rPr>
          <w:sz w:val="22"/>
          <w:lang w:val="es-MX"/>
        </w:rPr>
        <w:t>5 3 Entregas y relación con clientes</w:t>
        <w:tab/>
        <w:t>14</w:t>
      </w:r>
    </w:p>
    <w:p>
      <w:pPr>
        <w:widowControl/>
        <w:tabs>
          <w:tab w:pos="9792" w:val="right" w:leader="dot"/>
        </w:tabs>
        <w:spacing w:after="80" w:line="240" w:lineRule="auto"/>
      </w:pPr>
      <w:r>
        <w:rPr>
          <w:sz w:val="22"/>
          <w:lang w:val="es-MX"/>
        </w:rPr>
        <w:t>6 Casos de uso</w:t>
        <w:tab/>
        <w:t>15</w:t>
      </w:r>
    </w:p>
    <w:p>
      <w:pPr>
        <w:widowControl/>
        <w:tabs>
          <w:tab w:pos="9792" w:val="right" w:leader="dot"/>
        </w:tabs>
        <w:spacing w:after="80" w:line="240" w:lineRule="auto"/>
      </w:pPr>
      <w:r>
        <w:rPr>
          <w:sz w:val="22"/>
          <w:lang w:val="es-MX"/>
        </w:rPr>
        <w:t>6 1 Historias de arquitectura e inventario</w:t>
        <w:tab/>
        <w:t>16</w:t>
      </w:r>
    </w:p>
    <w:p>
      <w:pPr>
        <w:widowControl/>
        <w:tabs>
          <w:tab w:pos="9792" w:val="right" w:leader="dot"/>
        </w:tabs>
        <w:spacing w:after="80" w:line="240" w:lineRule="auto"/>
      </w:pPr>
      <w:r>
        <w:rPr>
          <w:sz w:val="22"/>
          <w:lang w:val="es-MX"/>
        </w:rPr>
        <w:t>6 2 Historias de ventas y promociones</w:t>
        <w:tab/>
        <w:t>17</w:t>
      </w:r>
    </w:p>
    <w:p>
      <w:pPr>
        <w:widowControl/>
        <w:tabs>
          <w:tab w:pos="9792" w:val="right" w:leader="dot"/>
        </w:tabs>
        <w:spacing w:after="80" w:line="240" w:lineRule="auto"/>
      </w:pPr>
      <w:r>
        <w:rPr>
          <w:sz w:val="22"/>
          <w:lang w:val="es-MX"/>
        </w:rPr>
        <w:t>6 3 Historias de logística y clientes</w:t>
        <w:tab/>
        <w:t>18</w:t>
      </w:r>
    </w:p>
    <w:p>
      <w:pPr>
        <w:widowControl/>
        <w:tabs>
          <w:tab w:pos="9792" w:val="right" w:leader="dot"/>
        </w:tabs>
        <w:spacing w:after="80" w:line="240" w:lineRule="auto"/>
      </w:pPr>
      <w:r>
        <w:rPr>
          <w:sz w:val="22"/>
          <w:lang w:val="es-MX"/>
        </w:rPr>
        <w:t>7 Diagramas de secuencia</w:t>
        <w:tab/>
        <w:t>19</w:t>
      </w:r>
    </w:p>
    <w:p>
      <w:pPr>
        <w:widowControl/>
        <w:tabs>
          <w:tab w:pos="9792" w:val="right" w:leader="dot"/>
        </w:tabs>
        <w:spacing w:after="80" w:line="240" w:lineRule="auto"/>
      </w:pPr>
      <w:r>
        <w:rPr>
          <w:sz w:val="22"/>
          <w:lang w:val="es-MX"/>
        </w:rPr>
        <w:t>7 1 Venta física y actualización de existencias</w:t>
        <w:tab/>
        <w:t>20</w:t>
      </w:r>
    </w:p>
    <w:p>
      <w:pPr>
        <w:widowControl/>
        <w:tabs>
          <w:tab w:pos="9792" w:val="right" w:leader="dot"/>
        </w:tabs>
        <w:spacing w:after="80" w:line="240" w:lineRule="auto"/>
      </w:pPr>
      <w:r>
        <w:rPr>
          <w:sz w:val="22"/>
          <w:lang w:val="es-MX"/>
        </w:rPr>
        <w:t>7 2 Consulta del catálogo</w:t>
        <w:tab/>
        <w:t>21</w:t>
      </w:r>
    </w:p>
    <w:p>
      <w:pPr>
        <w:widowControl/>
        <w:tabs>
          <w:tab w:pos="9792" w:val="right" w:leader="dot"/>
        </w:tabs>
        <w:spacing w:after="80" w:line="240" w:lineRule="auto"/>
      </w:pPr>
      <w:r>
        <w:rPr>
          <w:sz w:val="22"/>
          <w:lang w:val="es-MX"/>
        </w:rPr>
        <w:t>7 3 Aplicación de promociones</w:t>
        <w:tab/>
        <w:t>22</w:t>
      </w:r>
    </w:p>
    <w:p>
      <w:pPr>
        <w:widowControl/>
        <w:tabs>
          <w:tab w:pos="9792" w:val="right" w:leader="dot"/>
        </w:tabs>
        <w:spacing w:after="80" w:line="240" w:lineRule="auto"/>
      </w:pPr>
      <w:r>
        <w:rPr>
          <w:sz w:val="22"/>
          <w:lang w:val="es-MX"/>
        </w:rPr>
        <w:t>7 4 Preparación y seguimiento de entregas</w:t>
        <w:tab/>
        <w:t>23</w:t>
      </w:r>
    </w:p>
    <w:p>
      <w:pPr>
        <w:widowControl/>
        <w:tabs>
          <w:tab w:pos="9792" w:val="right" w:leader="dot"/>
        </w:tabs>
        <w:spacing w:after="80" w:line="240" w:lineRule="auto"/>
      </w:pPr>
      <w:r>
        <w:rPr>
          <w:sz w:val="22"/>
          <w:lang w:val="es-MX"/>
        </w:rPr>
        <w:t>7 5 Campañas y canje de cupones</w:t>
        <w:tab/>
        <w:t>24</w:t>
      </w:r>
    </w:p>
    <w:p>
      <w:pPr>
        <w:widowControl/>
        <w:tabs>
          <w:tab w:pos="9792" w:val="right" w:leader="dot"/>
        </w:tabs>
        <w:spacing w:after="80" w:line="240" w:lineRule="auto"/>
      </w:pPr>
      <w:r>
        <w:rPr>
          <w:sz w:val="22"/>
          <w:lang w:val="es-MX"/>
        </w:rPr>
        <w:t>8 Integridad de datos y seguridad</w:t>
        <w:tab/>
        <w:t>25</w:t>
      </w:r>
    </w:p>
    <w:p>
      <w:pPr>
        <w:widowControl/>
        <w:tabs>
          <w:tab w:pos="9792" w:val="right" w:leader="dot"/>
        </w:tabs>
        <w:spacing w:after="80" w:line="240" w:lineRule="auto"/>
      </w:pPr>
      <w:r>
        <w:rPr>
          <w:sz w:val="22"/>
          <w:lang w:val="es-MX"/>
        </w:rPr>
        <w:t>9 Comunicación entre servicios</w:t>
        <w:tab/>
        <w:t>26</w:t>
      </w:r>
    </w:p>
    <w:p>
      <w:pPr>
        <w:widowControl/>
        <w:tabs>
          <w:tab w:pos="9792" w:val="right" w:leader="dot"/>
        </w:tabs>
        <w:spacing w:after="80" w:line="240" w:lineRule="auto"/>
      </w:pPr>
      <w:r>
        <w:rPr>
          <w:sz w:val="22"/>
          <w:lang w:val="es-MX"/>
        </w:rPr>
        <w:t>10 Validación del resultado</w:t>
        <w:tab/>
        <w:t>27</w:t>
      </w:r>
    </w:p>
    <w:p>
      <w:pPr>
        <w:widowControl/>
        <w:tabs>
          <w:tab w:pos="9792" w:val="right" w:leader="dot"/>
        </w:tabs>
        <w:spacing w:after="80" w:line="240" w:lineRule="auto"/>
      </w:pPr>
      <w:r>
        <w:rPr>
          <w:sz w:val="22"/>
          <w:lang w:val="es-MX"/>
        </w:rPr>
        <w:t>11 Cambios de la versión final</w:t>
        <w:tab/>
        <w:t>28</w:t>
      </w:r>
    </w:p>
    <w:p>
      <w:pPr>
        <w:widowControl/>
        <w:tabs>
          <w:tab w:pos="9792" w:val="right" w:leader="dot"/>
        </w:tabs>
        <w:spacing w:after="80" w:line="240" w:lineRule="auto"/>
      </w:pPr>
      <w:r>
        <w:rPr>
          <w:sz w:val="22"/>
          <w:lang w:val="es-MX"/>
        </w:rPr>
        <w:t>12 Conclusiones y fuentes consultadas</w:t>
        <w:tab/>
        <w:t>29</w:t>
      </w:r>
    </w:p>
    <w:p>
      <w:pPr>
        <w:pStyle w:val="Heading1"/>
        <w:pageBreakBefore/>
      </w:pPr>
      <w:r>
        <w:rPr>
          <w:lang w:val="es-MX"/>
        </w:rPr>
        <w:t>1 Alcance y usuarios</w:t>
      </w:r>
    </w:p>
    <w:p>
      <w:pPr>
        <w:widowControl/>
      </w:pPr>
      <w:r>
        <w:rPr>
          <w:lang w:val="es-MX"/>
        </w:rPr>
        <w:t>La plataforma atiende tres perfiles. Los clientes realizan compras y consultan su información; los empleados registran operaciones de la tienda y participan en el reparto; los administradores gestionan el catálogo, las promociones, el personal y los reportes. El repartidor utiliza una cuenta de empleado, por lo que no se añade un cuarto rol.</w:t>
      </w:r>
    </w:p>
    <w:p>
      <w:pPr>
        <w:pStyle w:val="Heading2"/>
      </w:pPr>
      <w:r>
        <w:rPr>
          <w:lang w:val="es-MX"/>
        </w:rPr>
        <w:t>Acciones disponibles por perfil</w:t>
      </w:r>
    </w:p>
    <w:tbl>
      <w:tblPr>
        <w:tblW w:type="auto" w:w="0"/>
        <w:jc w:val="center"/>
        <w:tblLayout w:type="fixed"/>
        <w:tblLook w:firstColumn="1" w:firstRow="1" w:lastColumn="0" w:lastRow="0" w:noHBand="0" w:noVBand="1" w:val="04A0"/>
      </w:tblPr>
      <w:tblGrid>
        <w:gridCol w:w="5328"/>
        <w:gridCol w:w="1512"/>
        <w:gridCol w:w="1512"/>
        <w:gridCol w:w="1512"/>
      </w:tblGrid>
      <w:tr>
        <w:trPr>
          <w:cantSplit/>
          <w:tblHeader/>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Función</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jc w:val="center"/>
            </w:pPr>
            <w:r>
              <w:rPr>
                <w:rFonts w:ascii="Times New Roman" w:hAnsi="Times New Roman"/>
                <w:b/>
                <w:color w:val="FFFFFF"/>
                <w:sz w:val="21"/>
              </w:rPr>
              <w:t>ADMIN</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jc w:val="center"/>
            </w:pPr>
            <w:r>
              <w:rPr>
                <w:rFonts w:ascii="Times New Roman" w:hAnsi="Times New Roman"/>
                <w:b/>
                <w:color w:val="FFFFFF"/>
                <w:sz w:val="21"/>
              </w:rPr>
              <w:t>EMPLOYEE</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jc w:val="center"/>
            </w:pPr>
            <w:r>
              <w:rPr>
                <w:rFonts w:ascii="Times New Roman" w:hAnsi="Times New Roman"/>
                <w:b/>
                <w:color w:val="FFFFFF"/>
                <w:sz w:val="21"/>
              </w:rPr>
              <w:t>CUSTOMER</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Consultar el catálogo público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Administrar productos y variantes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Comprar en línea como cliente</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No¹</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No¹</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Registrar venta física</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Registrar existencias y ajustes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Preparar y despachar pedidos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Publicar ubicación desde Reparto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Sí²</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Consultar reportes de ventas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Gestionar promociones y campañas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Invitar y administrar empleados</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Sí</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jc w:val="center"/>
            </w:pPr>
            <w:r>
              <w:rPr>
                <w:rFonts w:ascii="Times New Roman" w:hAnsi="Times New Roman"/>
                <w:b w:val="0"/>
                <w:color w:val="000000"/>
                <w:sz w:val="21"/>
              </w:rPr>
              <w:t>No</w:t>
            </w:r>
          </w:p>
        </w:tc>
      </w:tr>
      <w:tr>
        <w:trPr>
          <w:cantSplit/>
        </w:trPr>
        <w:tc>
          <w:tcPr>
            <w:tcW w:type="dxa" w:w="53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Consultar pedidos propios de cliente</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No¹</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No¹</w:t>
            </w:r>
          </w:p>
        </w:tc>
        <w:tc>
          <w:tcPr>
            <w:tcW w:type="dxa" w:w="151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jc w:val="center"/>
            </w:pPr>
            <w:r>
              <w:rPr>
                <w:rFonts w:ascii="Times New Roman" w:hAnsi="Times New Roman"/>
                <w:b w:val="0"/>
                <w:color w:val="000000"/>
                <w:sz w:val="21"/>
              </w:rPr>
              <w:t>Sí</w:t>
            </w:r>
          </w:p>
        </w:tc>
      </w:tr>
    </w:tbl>
    <w:p>
      <w:pPr>
        <w:widowControl/>
        <w:spacing w:after="0"/>
      </w:pPr>
    </w:p>
    <w:p>
      <w:pPr>
        <w:widowControl/>
      </w:pPr>
      <w:r>
        <w:rPr>
          <w:sz w:val="21"/>
          <w:lang w:val="es-MX"/>
        </w:rPr>
        <w:t>¹ El recorrido de autoservicio utiliza el perfil CUSTOMER. La API de Orders admite pedidos de los tres roles y el personal dispone de consultas operativas. ² La pantalla Reparto muestra al empleado los envíos asignados a su cuenta.</w:t>
      </w:r>
    </w:p>
    <w:p>
      <w:pPr>
        <w:pStyle w:val="Heading2"/>
      </w:pPr>
      <w:r>
        <w:rPr>
          <w:lang w:val="es-MX"/>
        </w:rPr>
        <w:t>Servicios del negocio</w:t>
      </w:r>
    </w:p>
    <w:p>
      <w:pPr>
        <w:widowControl/>
      </w:pPr>
      <w:r>
        <w:rPr>
          <w:lang w:val="es-MX"/>
        </w:rPr>
        <w:t>El alcance funcional comprende cuentas, catálogo, inventario, precios, pedidos, preparación, reparto, analítica y relación con clientes. Las ventas físicas y las compras en línea utilizan los mismos servicios de precios e inventario. El canal de la venta determina si se necesita un envío.</w:t>
      </w:r>
    </w:p>
    <w:p>
      <w:pPr>
        <w:pStyle w:val="Heading2"/>
      </w:pPr>
      <w:r>
        <w:rPr>
          <w:lang w:val="es-MX"/>
        </w:rPr>
        <w:t>Reglas de acceso</w:t>
      </w:r>
    </w:p>
    <w:p>
      <w:pPr>
        <w:widowControl/>
      </w:pPr>
      <w:r>
        <w:rPr>
          <w:lang w:val="es-MX"/>
        </w:rPr>
        <w:t>Las opciones de navegación dependen del perfil autenticado. Cada servicio vuelve a comprobar los permisos de la operación y, en las consultas de clientes, la propiedad del pedido. El catálogo publicado puede consultarse sin iniciar sesión. [3] [5]</w:t>
      </w:r>
    </w:p>
    <w:p>
      <w:pPr>
        <w:pStyle w:val="Heading1"/>
        <w:pageBreakBefore/>
      </w:pPr>
      <w:r>
        <w:rPr>
          <w:lang w:val="es-MX"/>
        </w:rPr>
        <w:t>2 Tecnologías utilizadas</w:t>
      </w:r>
    </w:p>
    <w:p>
      <w:pPr>
        <w:widowControl/>
      </w:pPr>
      <w:r>
        <w:rPr>
          <w:lang w:val="es-MX"/>
        </w:rPr>
        <w:t>Seleccionamos herramientas que permitieran trabajar con TypeScript en la interfaz y en los servicios. Las versiones indicadas corresponden a los manifiestos y contenedores del proyecto. [2]</w:t>
      </w:r>
    </w:p>
    <w:tbl>
      <w:tblPr>
        <w:tblW w:type="auto" w:w="0"/>
        <w:jc w:val="center"/>
        <w:tblLayout w:type="fixed"/>
        <w:tblLook w:firstColumn="1" w:firstRow="1" w:lastColumn="0" w:lastRow="0" w:noHBand="0" w:noVBand="1" w:val="04A0"/>
      </w:tblPr>
      <w:tblGrid>
        <w:gridCol w:w="1541"/>
        <w:gridCol w:w="3139"/>
        <w:gridCol w:w="5184"/>
      </w:tblGrid>
      <w:tr>
        <w:trPr>
          <w:cantSplit/>
          <w:tblHeader/>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Área</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Tecnología</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Uso en la solución</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Interfaz web</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Next.js 16.3.8 y React 19.2.8</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Rutas, vistas, componentes y renderizado inicial desde el servidor.</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Lenguaje y diseño</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TypeScript 5 y Tailwind CSS 4</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Tipos de datos y estilos adaptables a escritorio y móvil.</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Consultas de interfaz</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TanStack Query 5</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Filtros, recargas y actualización de datos después de una operación.</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Validación web</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Zod 4</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Comprobación de datos en formularios y contratos del frontend.</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Servicios</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NestJS 11 y Node.js 22</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Reglas de negocio, validaciones y APIs independientes.</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Acceso a las APIs</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Kong Gateway 3.9</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Enrutamiento, validación de acceso, CORS y límites de solicitudes.</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Persistencia</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PostgreSQL 16 y pg</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Datos por dominio, transacciones, restricciones y consultas SQL.</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Caché</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Redis 7 e ioredis</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Respuestas reutilizables del catálogo con vencimiento e invalidación.</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Mensajería</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RabbitMQ 4 y amqplib</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Eventos de negocio y procesamiento de tareas fuera de la petición web.</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Tiempo real</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Socket.IO 4</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Actualización de existencias y ubicación del repartidor.</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Gráficas</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Chart.js 4 y react-chartjs-2 5</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Ventas por sucursal, productos, categorías y distribución de stock.</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Mapas</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Leaflet 1.9.4 y OpenStreetMap</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Mapa operativo predeterminado con teselas de internet.</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Integración cartográfica</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Google Maps y Google Routes</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Proveedor opcional de mapa y cálculo de ruta cuando se configuran sus claves.</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Correo</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Nodemailer 10.1.0 y Mailpit 1.27.10</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Envío por SMTP y captura local para la demostración universitaria.</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Ejecución</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Docker y Docker Compose</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Contenedores, redes privadas y volúmenes persistentes.</w:t>
            </w:r>
          </w:p>
        </w:tc>
      </w:tr>
      <w:tr>
        <w:trPr>
          <w:cantSplit/>
        </w:trPr>
        <w:tc>
          <w:tcPr>
            <w:tcW w:type="dxa" w:w="1541"/>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Verificación</w:t>
            </w:r>
          </w:p>
        </w:tc>
        <w:tc>
          <w:tcPr>
            <w:tcW w:type="dxa" w:w="313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Vitest y Playwright 1.58.2</w:t>
            </w:r>
          </w:p>
        </w:tc>
        <w:tc>
          <w:tcPr>
            <w:tcW w:type="dxa" w:w="518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Pruebas de reglas y recorridos de usuario en navegador.</w:t>
            </w:r>
          </w:p>
        </w:tc>
      </w:tr>
    </w:tbl>
    <w:p>
      <w:pPr>
        <w:widowControl/>
        <w:spacing w:after="0"/>
      </w:pPr>
    </w:p>
    <w:p>
      <w:pPr>
        <w:widowControl/>
      </w:pPr>
      <w:r>
        <w:rPr>
          <w:sz w:val="21"/>
          <w:lang w:val="es-MX"/>
        </w:rPr>
        <w:t>La autenticación se implementó en Auth con JWT, renovación de sesión y contraseñas protegidas con bcrypt. La solución vigente utiliza PostgreSQL por servicio y autenticación propia.</w:t>
      </w:r>
    </w:p>
    <w:p>
      <w:pPr>
        <w:pStyle w:val="Heading1"/>
        <w:pageBreakBefore/>
      </w:pPr>
      <w:r>
        <w:rPr>
          <w:lang w:val="es-MX"/>
        </w:rPr>
        <w:t>3 Arquitectura de la solución</w:t>
      </w:r>
    </w:p>
    <w:p>
      <w:pPr>
        <w:widowControl/>
      </w:pPr>
      <w:r>
        <w:rPr>
          <w:lang w:val="es-MX"/>
        </w:rPr>
        <w:t>Organizamos la aplicación en diez microservicios. La web utiliza Kong para las consultas y operaciones públicas. Cuando una tarea necesita una respuesta inmediata se utiliza una API; cuando puede continuar en segundo plano se publica un evento. [3]</w:t>
      </w:r>
    </w:p>
    <w:p>
      <w:pPr>
        <w:keepNext/>
        <w:widowControl/>
        <w:spacing w:after="60"/>
        <w:jc w:val="center"/>
      </w:pPr>
      <w:r>
        <w:rPr>
          <w:lang w:val="es-MX"/>
        </w:rPr>
        <w:drawing>
          <wp:inline xmlns:a="http://schemas.openxmlformats.org/drawingml/2006/main" xmlns:pic="http://schemas.openxmlformats.org/drawingml/2006/picture">
            <wp:extent cx="5943600" cy="5403273"/>
            <wp:docPr id="1" name="Picture 1" descr="Figura 1  Arquitectura general de la tienda departamental"/>
            <wp:cNvGraphicFramePr>
              <a:graphicFrameLocks noChangeAspect="1"/>
            </wp:cNvGraphicFramePr>
            <a:graphic>
              <a:graphicData uri="http://schemas.openxmlformats.org/drawingml/2006/picture">
                <pic:pic>
                  <pic:nvPicPr>
                    <pic:cNvPr id="0" name="01_architecture.png"/>
                    <pic:cNvPicPr/>
                  </pic:nvPicPr>
                  <pic:blipFill>
                    <a:blip r:embed="rId11"/>
                    <a:stretch>
                      <a:fillRect/>
                    </a:stretch>
                  </pic:blipFill>
                  <pic:spPr>
                    <a:xfrm>
                      <a:off x="0" y="0"/>
                      <a:ext cx="5943600" cy="5403273"/>
                    </a:xfrm>
                    <a:prstGeom prst="rect"/>
                  </pic:spPr>
                </pic:pic>
              </a:graphicData>
            </a:graphic>
          </wp:inline>
        </w:drawing>
      </w:r>
    </w:p>
    <w:p>
      <w:pPr>
        <w:pStyle w:val="Caption"/>
        <w:widowControl/>
        <w:jc w:val="center"/>
      </w:pPr>
      <w:r>
        <w:rPr>
          <w:lang w:val="es-MX"/>
        </w:rPr>
        <w:t>Figura 1  Arquitectura general de la tienda departamental</w:t>
      </w:r>
    </w:p>
    <w:p>
      <w:pPr>
        <w:widowControl/>
      </w:pPr>
      <w:r>
        <w:rPr>
          <w:lang w:val="es-MX"/>
        </w:rPr>
        <w:t>Nueve servicios conservan su propia base PostgreSQL. Realtime distribuye actualizaciones y no mantiene una base de negocio. Redis pertenece al catálogo y RabbitMQ transporta eventos entre los servicios. Las llamadas internas utilizan accesos privados; el navegador recibe los cambios en tiempo real a través de Kong.</w:t>
      </w:r>
    </w:p>
    <w:p>
      <w:pPr>
        <w:pStyle w:val="Heading1"/>
        <w:pageBreakBefore/>
      </w:pPr>
      <w:r>
        <w:rPr>
          <w:lang w:val="es-MX"/>
        </w:rPr>
        <w:t>3 1 Responsabilidades de los componentes</w:t>
      </w:r>
    </w:p>
    <w:tbl>
      <w:tblPr>
        <w:tblW w:type="auto" w:w="0"/>
        <w:jc w:val="center"/>
        <w:tblLayout w:type="fixed"/>
        <w:tblLook w:firstColumn="1" w:firstRow="1" w:lastColumn="0" w:lastRow="0" w:noHBand="0" w:noVBand="1" w:val="04A0"/>
      </w:tblPr>
      <w:tblGrid>
        <w:gridCol w:w="1483"/>
        <w:gridCol w:w="4234"/>
        <w:gridCol w:w="4147"/>
      </w:tblGrid>
      <w:tr>
        <w:trPr>
          <w:cantSplit/>
          <w:tblHeader/>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Componente</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Responsabilidad principal</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Datos propios</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Auth</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Inicio de sesión, registro, verificación e invitaciones.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Usuarios, sesiones, verificaciones y auditoría.</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Catalog</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Consulta y administración de productos.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Categorías, marcas, productos y variantes.</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Inventory</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Existencias por sucursal, reservas y movimientos.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Sucursales, stock, reservas y movimientos.</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Pricing</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Precio vigente, promociones y cupones.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Promociones, alcances y derechos de cupón.</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Orders</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Ventas físicas, compras en línea y cancelaciones.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Pedidos, líneas históricas, auditoría y claves de repetición.</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Logistics</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Preparación, asignación, reparto y entrega.</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Envíos, transiciones y última ubicación del repartidor.</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Analytics</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Indicadores de venta y existencias.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Proyecciones de pedidos, artículos e inventario.</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CRM</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Historial de clientes, segmentos y campañas.</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Proyecciones de compra, campañas y destinatarios.</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Notification</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Envío de correos y registro del resultado.</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Entregas, intentos y eventos de respuesta.</w:t>
            </w:r>
          </w:p>
        </w:tc>
      </w:tr>
      <w:tr>
        <w:trPr>
          <w:cantSplit/>
        </w:trPr>
        <w:tc>
          <w:tcPr>
            <w:tcW w:type="dxa" w:w="1483"/>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Realtime</w:t>
            </w:r>
          </w:p>
        </w:tc>
        <w:tc>
          <w:tcPr>
            <w:tcW w:type="dxa" w:w="423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Distribución de cambios mediante Socket.IO.</w:t>
            </w:r>
          </w:p>
        </w:tc>
        <w:tc>
          <w:tcPr>
            <w:tcW w:type="dxa" w:w="4147"/>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Sin base de datos de negocio.</w:t>
            </w:r>
          </w:p>
        </w:tc>
      </w:tr>
    </w:tbl>
    <w:p>
      <w:pPr>
        <w:widowControl/>
        <w:spacing w:after="0"/>
      </w:pPr>
    </w:p>
    <w:p>
      <w:pPr>
        <w:pStyle w:val="Heading2"/>
      </w:pPr>
      <w:r>
        <w:rPr>
          <w:lang w:val="es-MX"/>
        </w:rPr>
        <w:t>Propiedad de la información</w:t>
      </w:r>
    </w:p>
    <w:p>
      <w:pPr>
        <w:widowControl/>
      </w:pPr>
      <w:r>
        <w:rPr>
          <w:lang w:val="es-MX"/>
        </w:rPr>
        <w:t>Cada servicio administra sus tablas, credenciales y reglas. Por ejemplo, Orders conserva el identificador de una variante y una copia de su descripción y precio. Si necesita información vigente, la solicita a Catalog o Pricing mediante sus APIs. Ningún servicio realiza consultas SQL sobre la base de otro.</w:t>
      </w:r>
    </w:p>
    <w:p>
      <w:pPr>
        <w:pStyle w:val="Heading2"/>
      </w:pPr>
      <w:r>
        <w:rPr>
          <w:lang w:val="es-MX"/>
        </w:rPr>
        <w:t>Presentación y operación</w:t>
      </w:r>
    </w:p>
    <w:p>
      <w:pPr>
        <w:widowControl/>
      </w:pPr>
      <w:r>
        <w:rPr>
          <w:lang w:val="es-MX"/>
        </w:rPr>
        <w:t>Next.js construye las vistas iniciales y utiliza una capa de servidor para las solicitudes del navegador, conocida como BFF. Así, la interfaz conserva un mismo origen y puede validar la sesión antes de consultar Kong. Los contenedores y las redes de Docker separan la aplicación, los servicios y la persistencia.</w:t>
      </w:r>
    </w:p>
    <w:p>
      <w:pPr>
        <w:pStyle w:val="Heading1"/>
        <w:pageBreakBefore/>
      </w:pPr>
      <w:r>
        <w:rPr>
          <w:lang w:val="es-MX"/>
        </w:rPr>
        <w:t>4 Modelo de datos</w:t>
      </w:r>
    </w:p>
    <w:p>
      <w:pPr>
        <w:widowControl/>
      </w:pPr>
      <w:r>
        <w:rPr>
          <w:lang w:val="es-MX"/>
        </w:rPr>
        <w:t>El modelo se divide por servicio. Las flechas muestran relaciones entre entidades de una misma base. Los campos que apuntan a otro dominio se conservan como identificadores lógicos. Se representan las entidades principales; las tablas auxiliares registran auditoría, eventos y control de solicitudes. [4]</w:t>
      </w:r>
    </w:p>
    <w:p>
      <w:pPr>
        <w:keepNext/>
        <w:widowControl/>
        <w:spacing w:after="60"/>
        <w:jc w:val="center"/>
      </w:pPr>
      <w:r>
        <w:rPr>
          <w:lang w:val="es-MX"/>
        </w:rPr>
        <w:drawing>
          <wp:inline xmlns:a="http://schemas.openxmlformats.org/drawingml/2006/main" xmlns:pic="http://schemas.openxmlformats.org/drawingml/2006/picture">
            <wp:extent cx="6080760" cy="5527964"/>
            <wp:docPr id="2" name="Picture 2" descr="Figura 2  Modelo de catálogo inventario y pedidos"/>
            <wp:cNvGraphicFramePr>
              <a:graphicFrameLocks noChangeAspect="1"/>
            </wp:cNvGraphicFramePr>
            <a:graphic>
              <a:graphicData uri="http://schemas.openxmlformats.org/drawingml/2006/picture">
                <pic:pic>
                  <pic:nvPicPr>
                    <pic:cNvPr id="0" name="02_er_sales.png"/>
                    <pic:cNvPicPr/>
                  </pic:nvPicPr>
                  <pic:blipFill>
                    <a:blip r:embed="rId12"/>
                    <a:stretch>
                      <a:fillRect/>
                    </a:stretch>
                  </pic:blipFill>
                  <pic:spPr>
                    <a:xfrm>
                      <a:off x="0" y="0"/>
                      <a:ext cx="6080760" cy="5527964"/>
                    </a:xfrm>
                    <a:prstGeom prst="rect"/>
                  </pic:spPr>
                </pic:pic>
              </a:graphicData>
            </a:graphic>
          </wp:inline>
        </w:drawing>
      </w:r>
    </w:p>
    <w:p>
      <w:pPr>
        <w:pStyle w:val="Caption"/>
        <w:widowControl/>
        <w:jc w:val="center"/>
      </w:pPr>
      <w:r>
        <w:rPr>
          <w:lang w:val="es-MX"/>
        </w:rPr>
        <w:t>Figura 2  Modelo de catálogo inventario y pedidos</w:t>
      </w:r>
    </w:p>
    <w:p>
      <w:pPr>
        <w:widowControl/>
      </w:pPr>
      <w:r>
        <w:rPr>
          <w:lang w:val="es-MX"/>
        </w:rPr>
        <w:t>Catalog relaciona cada producto con su categoría, marca y variantes. Inventory identifica el stock por la combinación de variante y sucursal. Orders reúne los artículos de la venta y conserva el precio aplicado, la moneda y el canal ONLINE o PHYSICAL.</w:t>
      </w:r>
    </w:p>
    <w:p>
      <w:pPr>
        <w:widowControl/>
      </w:pPr>
      <w:r>
        <w:rPr>
          <w:lang w:val="es-MX"/>
        </w:rPr>
        <w:t>Una variante se distingue por SKU, talla, color y material. Las modificaciones posteriores del catálogo no cambian las descripciones ni los importes históricos del pedido.</w:t>
      </w:r>
    </w:p>
    <w:p>
      <w:pPr>
        <w:pStyle w:val="Heading1"/>
        <w:pageBreakBefore/>
      </w:pPr>
      <w:r>
        <w:rPr>
          <w:lang w:val="es-MX"/>
        </w:rPr>
        <w:t>4 1 Identidad y precios</w:t>
      </w:r>
    </w:p>
    <w:p>
      <w:pPr>
        <w:widowControl/>
      </w:pPr>
      <w:r>
        <w:rPr>
          <w:lang w:val="es-MX"/>
        </w:rPr>
        <w:t>Auth reúne las cuentas y sus mecanismos de acceso. Pricing mantiene las reglas comerciales y los derechos de cupón asignados a cada cliente. Una campaña de CRM y su definición comercial en Pricing se vinculan por identificador, sin compartir tablas.</w:t>
      </w:r>
    </w:p>
    <w:p>
      <w:pPr>
        <w:keepNext/>
        <w:widowControl/>
        <w:spacing w:after="60"/>
        <w:jc w:val="center"/>
      </w:pPr>
      <w:r>
        <w:rPr>
          <w:lang w:val="es-MX"/>
        </w:rPr>
        <w:drawing>
          <wp:inline xmlns:a="http://schemas.openxmlformats.org/drawingml/2006/main" xmlns:pic="http://schemas.openxmlformats.org/drawingml/2006/picture">
            <wp:extent cx="6080760" cy="5527964"/>
            <wp:docPr id="3" name="Picture 3" descr="Figura 3  Modelo de cuentas promociones y cupones"/>
            <wp:cNvGraphicFramePr>
              <a:graphicFrameLocks noChangeAspect="1"/>
            </wp:cNvGraphicFramePr>
            <a:graphic>
              <a:graphicData uri="http://schemas.openxmlformats.org/drawingml/2006/picture">
                <pic:pic>
                  <pic:nvPicPr>
                    <pic:cNvPr id="0" name="03_er_auth_pricing.png"/>
                    <pic:cNvPicPr/>
                  </pic:nvPicPr>
                  <pic:blipFill>
                    <a:blip r:embed="rId13"/>
                    <a:stretch>
                      <a:fillRect/>
                    </a:stretch>
                  </pic:blipFill>
                  <pic:spPr>
                    <a:xfrm>
                      <a:off x="0" y="0"/>
                      <a:ext cx="6080760" cy="5527964"/>
                    </a:xfrm>
                    <a:prstGeom prst="rect"/>
                  </pic:spPr>
                </pic:pic>
              </a:graphicData>
            </a:graphic>
          </wp:inline>
        </w:drawing>
      </w:r>
    </w:p>
    <w:p>
      <w:pPr>
        <w:pStyle w:val="Caption"/>
        <w:widowControl/>
        <w:jc w:val="center"/>
      </w:pPr>
      <w:r>
        <w:rPr>
          <w:lang w:val="es-MX"/>
        </w:rPr>
        <w:t>Figura 3  Modelo de cuentas promociones y cupones</w:t>
      </w:r>
    </w:p>
    <w:p>
      <w:pPr>
        <w:widowControl/>
      </w:pPr>
      <w:r>
        <w:rPr>
          <w:lang w:val="es-MX"/>
        </w:rPr>
        <w:t>Las verificaciones e invitaciones tienen vigencia y control de uso. Las promociones guardan fecha inicial, fecha final, zona horaria, prioridad y alcance. El derecho de cupón pasa de disponible a reservado y utilizado; una cancelación aceptada permite restituirlo conforme al estado del pedido.</w:t>
      </w:r>
    </w:p>
    <w:p>
      <w:pPr>
        <w:pStyle w:val="Heading1"/>
        <w:pageBreakBefore/>
      </w:pPr>
      <w:r>
        <w:rPr>
          <w:lang w:val="es-MX"/>
        </w:rPr>
        <w:t>4 2 Logística y datos de consulta</w:t>
      </w:r>
    </w:p>
    <w:p>
      <w:pPr>
        <w:widowControl/>
      </w:pPr>
      <w:r>
        <w:rPr>
          <w:lang w:val="es-MX"/>
        </w:rPr>
        <w:t>Logistics conserva el estado operativo del envío y su repartidor. CRM guarda los destinatarios de cada campaña. Analytics utiliza sus propias proyecciones para los reportes y Notification registra las entregas de correo. [4]</w:t>
      </w:r>
    </w:p>
    <w:p>
      <w:pPr>
        <w:keepNext/>
        <w:widowControl/>
        <w:spacing w:after="60"/>
        <w:jc w:val="center"/>
      </w:pPr>
      <w:r>
        <w:rPr>
          <w:lang w:val="es-MX"/>
        </w:rPr>
        <w:drawing>
          <wp:inline xmlns:a="http://schemas.openxmlformats.org/drawingml/2006/main" xmlns:pic="http://schemas.openxmlformats.org/drawingml/2006/picture">
            <wp:extent cx="6035040" cy="5760720"/>
            <wp:docPr id="4" name="Picture 4" descr="Figura 4  Modelo de logística campañas reportes y notificaciones"/>
            <wp:cNvGraphicFramePr>
              <a:graphicFrameLocks noChangeAspect="1"/>
            </wp:cNvGraphicFramePr>
            <a:graphic>
              <a:graphicData uri="http://schemas.openxmlformats.org/drawingml/2006/picture">
                <pic:pic>
                  <pic:nvPicPr>
                    <pic:cNvPr id="0" name="04_er_support.png"/>
                    <pic:cNvPicPr/>
                  </pic:nvPicPr>
                  <pic:blipFill>
                    <a:blip r:embed="rId14"/>
                    <a:stretch>
                      <a:fillRect/>
                    </a:stretch>
                  </pic:blipFill>
                  <pic:spPr>
                    <a:xfrm>
                      <a:off x="0" y="0"/>
                      <a:ext cx="6035040" cy="5760720"/>
                    </a:xfrm>
                    <a:prstGeom prst="rect"/>
                  </pic:spPr>
                </pic:pic>
              </a:graphicData>
            </a:graphic>
          </wp:inline>
        </w:drawing>
      </w:r>
    </w:p>
    <w:p>
      <w:pPr>
        <w:pStyle w:val="Caption"/>
        <w:widowControl/>
        <w:jc w:val="center"/>
      </w:pPr>
      <w:r>
        <w:rPr>
          <w:lang w:val="es-MX"/>
        </w:rPr>
        <w:t>Figura 4  Modelo de logística campañas reportes y notificaciones</w:t>
      </w:r>
    </w:p>
    <w:p>
      <w:pPr>
        <w:widowControl/>
      </w:pPr>
      <w:r>
        <w:rPr>
          <w:lang w:val="es-MX"/>
        </w:rPr>
        <w:t>Logistics registra también cada transición del envío. Analytics conserva sucursales e inventario proyectado. CRM mantiene proyecciones de compra y consulta los contratos privados de Auth y Orders para verificar identidades, historial y elegibilidad antes de una campaña.</w:t>
      </w:r>
    </w:p>
    <w:p>
      <w:pPr>
        <w:widowControl/>
      </w:pPr>
      <w:r>
        <w:rPr>
          <w:lang w:val="es-MX"/>
        </w:rPr>
        <w:t>La relación entre una entrega de correo y su evento de resultado es lógica. Los eventos recibidos y las tablas de control permiten reconocer mensajes ya procesados.</w:t>
      </w:r>
    </w:p>
    <w:p>
      <w:pPr>
        <w:pStyle w:val="Heading1"/>
        <w:pageBreakBefore/>
      </w:pPr>
      <w:r>
        <w:rPr>
          <w:lang w:val="es-MX"/>
        </w:rPr>
        <w:t>5 Desarrollo y funcionamiento del sistema</w:t>
      </w:r>
    </w:p>
    <w:p>
      <w:pPr>
        <w:pStyle w:val="Heading2"/>
      </w:pPr>
      <w:r>
        <w:rPr>
          <w:lang w:val="es-MX"/>
        </w:rPr>
        <w:t>Organización del desarrollo</w:t>
      </w:r>
    </w:p>
    <w:p>
      <w:pPr>
        <w:widowControl/>
      </w:pPr>
      <w:r>
        <w:rPr>
          <w:lang w:val="es-MX"/>
        </w:rPr>
        <w:t>Partimos de los procesos de una tienda departamental: consultar productos, conocer sus existencias, realizar una venta y entregar un pedido. A partir de esas actividades separamos las responsabilidades de catálogo, inventario, precios y pedidos. Después conectamos la información de ventas con los reportes, la logística y las campañas para clientes.</w:t>
      </w:r>
    </w:p>
    <w:p>
      <w:pPr>
        <w:widowControl/>
      </w:pPr>
      <w:r>
        <w:rPr>
          <w:lang w:val="es-MX"/>
        </w:rPr>
        <w:t>La interfaz se construyó alrededor de las tareas de cada perfil. El cliente dispone de un catálogo y un recorrido de compra; el empleado utiliza pantallas de operación; el administrador consulta indicadores y gestiona la información comercial. Los formularios y las vistas comparten estilos, mensajes de estado y componentes de navegación.</w:t>
      </w:r>
    </w:p>
    <w:p>
      <w:pPr>
        <w:pStyle w:val="Heading2"/>
      </w:pPr>
      <w:r>
        <w:rPr>
          <w:lang w:val="es-MX"/>
        </w:rPr>
        <w:t>Registro y administración de cuentas</w:t>
      </w:r>
    </w:p>
    <w:p>
      <w:pPr>
        <w:widowControl/>
      </w:pPr>
      <w:r>
        <w:rPr>
          <w:lang w:val="es-MX"/>
        </w:rPr>
        <w:t>El cliente puede crear su cuenta desde la pantalla de acceso. El registro envía un enlace de verificación por correo y la cuenta se habilita al confirmarlo. La aplicación permite solicitar un nuevo mensaje cuando se necesita. Los enlaces tienen vencimiento y dejan de ser válidos después de utilizarse o sustituirse.</w:t>
      </w:r>
    </w:p>
    <w:p>
      <w:pPr>
        <w:widowControl/>
      </w:pPr>
      <w:r>
        <w:rPr>
          <w:lang w:val="es-MX"/>
        </w:rPr>
        <w:t>El administrador incorpora empleados mediante invitaciones. Cada persona acepta la invitación y establece su contraseña. La pantalla de usuarios permite buscar empleados, revisar el estado de la invitación, reenviar el correo y habilitar o deshabilitar la cuenta. Las cuentas nuevas reciben el perfil que corresponde al proceso de alta.</w:t>
      </w:r>
    </w:p>
    <w:p>
      <w:pPr>
        <w:pStyle w:val="Heading2"/>
      </w:pPr>
      <w:r>
        <w:rPr>
          <w:lang w:val="es-MX"/>
        </w:rPr>
        <w:t>Exploración del catálogo</w:t>
      </w:r>
    </w:p>
    <w:p>
      <w:pPr>
        <w:widowControl/>
      </w:pPr>
      <w:r>
        <w:rPr>
          <w:lang w:val="es-MX"/>
        </w:rPr>
        <w:t>La búsqueda considera el nombre del producto, SKU y atributos de las variantes. Los filtros por categoría y marca, junto con la página de resultados, se conservan en la dirección web. Esto permite regresar al catálogo sin reconstruir la búsqueda. Al seleccionar un artículo, el cliente elige una variante concreta antes de agregarla a la bolsa.</w:t>
      </w:r>
    </w:p>
    <w:p>
      <w:pPr>
        <w:pStyle w:val="Heading2"/>
      </w:pPr>
      <w:r>
        <w:rPr>
          <w:lang w:val="es-MX"/>
        </w:rPr>
        <w:t>Bolsa y continuidad de la compra</w:t>
      </w:r>
    </w:p>
    <w:p>
      <w:pPr>
        <w:widowControl/>
      </w:pPr>
      <w:r>
        <w:rPr>
          <w:lang w:val="es-MX"/>
        </w:rPr>
        <w:t>La bolsa se conserva localmente por usuario y permite modificar cantidades o retirar artículos. Antes de confirmar se revisan los productos vigentes, la moneda y la cotización. La interfaz comunica los cambios de precio o disponibilidad que requieren atención y muestra el resultado de la compra. [5]</w:t>
      </w:r>
    </w:p>
    <w:p>
      <w:pPr>
        <w:pStyle w:val="Heading1"/>
        <w:pageBreakBefore/>
      </w:pPr>
      <w:r>
        <w:rPr>
          <w:lang w:val="es-MX"/>
        </w:rPr>
        <w:t>5 1 Ventas e inventario</w:t>
      </w:r>
    </w:p>
    <w:p>
      <w:pPr>
        <w:pStyle w:val="Heading2"/>
      </w:pPr>
      <w:r>
        <w:rPr>
          <w:lang w:val="es-MX"/>
        </w:rPr>
        <w:t>Compra en línea</w:t>
      </w:r>
    </w:p>
    <w:p>
      <w:pPr>
        <w:widowControl/>
      </w:pPr>
      <w:r>
        <w:rPr>
          <w:lang w:val="es-MX"/>
        </w:rPr>
        <w:t>El cliente elige la sucursal que atenderá el pedido, revisa sus artículos y confirma la compra. Orders consulta los datos publicados de Catalog y el precio de Pricing. Luego solicita a Inventory la reserva y confirmación de las unidades. El pedido conserva el detalle de lo comprado y los importes aplicados.</w:t>
      </w:r>
    </w:p>
    <w:p>
      <w:pPr>
        <w:widowControl/>
      </w:pPr>
      <w:r>
        <w:rPr>
          <w:lang w:val="es-MX"/>
        </w:rPr>
        <w:t>Cada intento utiliza una clave que identifica la operación. Si la misma solicitud se repite, el servicio devuelve el pedido existente en lugar de descontar otra vez las existencias. Cuando no hay unidades suficientes, la compra informa que el artículo está agotado.</w:t>
      </w:r>
    </w:p>
    <w:p>
      <w:pPr>
        <w:pStyle w:val="Heading2"/>
      </w:pPr>
      <w:r>
        <w:rPr>
          <w:lang w:val="es-MX"/>
        </w:rPr>
        <w:t>Venta en sucursal</w:t>
      </w:r>
    </w:p>
    <w:p>
      <w:pPr>
        <w:widowControl/>
      </w:pPr>
      <w:r>
        <w:rPr>
          <w:lang w:val="es-MX"/>
        </w:rPr>
        <w:t>La caja está disponible para administradores y empleados. Permite seleccionar sucursal, producto, variante y cantidad. El cliente registrado es opcional: cuando se identifica, la venta puede formar parte de su historial; si no se selecciona uno, se conserva al operador como responsable técnico para la auditoría y la operación no se atribuye a un cliente del CRM.</w:t>
      </w:r>
    </w:p>
    <w:p>
      <w:pPr>
        <w:widowControl/>
      </w:pPr>
      <w:r>
        <w:rPr>
          <w:lang w:val="es-MX"/>
        </w:rPr>
        <w:t>La venta física utiliza la cotización vigente y se registra en Orders con el canal PHYSICAL. Descuenta unidades mediante Inventory y genera un ticket con los importes confirmados. Este canal no crea preparación ni reparto en Logistics.</w:t>
      </w:r>
    </w:p>
    <w:p>
      <w:pPr>
        <w:pStyle w:val="Heading2"/>
      </w:pPr>
      <w:r>
        <w:rPr>
          <w:lang w:val="es-MX"/>
        </w:rPr>
        <w:t>Existencias y reabastecimiento</w:t>
      </w:r>
    </w:p>
    <w:p>
      <w:pPr>
        <w:widowControl/>
      </w:pPr>
      <w:r>
        <w:rPr>
          <w:lang w:val="es-MX"/>
        </w:rPr>
        <w:t>Inventory distingue las unidades físicas, las reservadas y las disponibles. El personal registra recepciones y ajustes de entrada o salida por sucursal. Cada movimiento conserva su responsable y motivo. El Dashboard actualiza la disponibilidad y destaca las variantes agotadas o que alcanzan su punto de reabastecimiento.</w:t>
      </w:r>
    </w:p>
    <w:p>
      <w:pPr>
        <w:widowControl/>
      </w:pPr>
      <w:r>
        <w:rPr>
          <w:lang w:val="es-MX"/>
        </w:rPr>
        <w:t>Disponible = existencias físicas − unidades reservadas. Una variante requiere atención cuando su disponible es menor o igual al punto de pedido. Las reservas nunca deben superar las existencias físicas.</w:t>
      </w:r>
    </w:p>
    <w:p>
      <w:pPr>
        <w:pStyle w:val="Heading2"/>
      </w:pPr>
      <w:r>
        <w:rPr>
          <w:lang w:val="es-MX"/>
        </w:rPr>
        <w:t>Consulta y cancelación de pedidos</w:t>
      </w:r>
    </w:p>
    <w:p>
      <w:pPr>
        <w:widowControl/>
      </w:pPr>
      <w:r>
        <w:rPr>
          <w:lang w:val="es-MX"/>
        </w:rPr>
        <w:t>El cliente consulta únicamente sus pedidos y puede solicitar su cancelación desde la aplicación. Para una compra en línea, Orders verifica con Logistics que el envío no haya sido despachado. Si la cancelación se acepta, se reintegran las unidades mediante eventos y se restituye el derecho de cupón cuando corresponde. Un envío despachado o entregado impide esa cancelación. [5]</w:t>
      </w:r>
    </w:p>
    <w:p>
      <w:pPr>
        <w:pStyle w:val="Heading1"/>
        <w:pageBreakBefore/>
      </w:pPr>
      <w:r>
        <w:rPr>
          <w:lang w:val="es-MX"/>
        </w:rPr>
        <w:t>5 2 Promociones y reportes</w:t>
      </w:r>
    </w:p>
    <w:p>
      <w:pPr>
        <w:pStyle w:val="Heading2"/>
      </w:pPr>
      <w:r>
        <w:rPr>
          <w:lang w:val="es-MX"/>
        </w:rPr>
        <w:t>Promociones programadas</w:t>
      </w:r>
    </w:p>
    <w:p>
      <w:pPr>
        <w:widowControl/>
      </w:pPr>
      <w:r>
        <w:rPr>
          <w:lang w:val="es-MX"/>
        </w:rPr>
        <w:t>El administrador dispone de una pantalla para crear, editar y eliminar promociones conforme a las restricciones de su estado. Define el nombre, tipo de descuento, importe o porcentaje, alcance, prioridad, inicio, fin y zona horaria. El descuento puede aplicarse al catálogo completo, a una categoría, a un producto o a una variante.</w:t>
      </w:r>
    </w:p>
    <w:p>
      <w:pPr>
        <w:widowControl/>
      </w:pPr>
      <w:r>
        <w:rPr>
          <w:lang w:val="es-MX"/>
        </w:rPr>
        <w:t>Pricing evalúa la fecha de cada cotización y actualiza automáticamente los estados de las promociones. Si coinciden varias reglas, elige primero la de mayor prioridad; ante un empate considera el descuento y después la antigüedad. El precio de lista permanece disponible como referencia.</w:t>
      </w:r>
    </w:p>
    <w:p>
      <w:pPr>
        <w:pStyle w:val="Heading2"/>
      </w:pPr>
      <w:r>
        <w:rPr>
          <w:lang w:val="es-MX"/>
        </w:rPr>
        <w:t>Cupones para clientes</w:t>
      </w:r>
    </w:p>
    <w:p>
      <w:pPr>
        <w:widowControl/>
      </w:pPr>
      <w:r>
        <w:rPr>
          <w:lang w:val="es-MX"/>
        </w:rPr>
        <w:t>Los cupones se asignan a los destinatarios de una campaña. Pricing comprueba la cuenta propietaria, la vigencia, los artículos cubiertos y el uso previo. Para cada artículo aplicable compara el precio promocional con el que resulta del cupón y utiliza el menor. Los descuentos no se suman de manera acumulativa.</w:t>
      </w:r>
    </w:p>
    <w:p>
      <w:pPr>
        <w:widowControl/>
      </w:pPr>
      <w:r>
        <w:rPr>
          <w:lang w:val="es-MX"/>
        </w:rPr>
        <w:t>La cotización de la bolsa indica su periodo de validez. Al confirmar se vuelve a consultar el precio oficial y Orders conserva el precio de lista, el precio final y el descuento de cada línea. Una nueva promoción no modifica las ventas anteriores.</w:t>
      </w:r>
    </w:p>
    <w:p>
      <w:pPr>
        <w:pStyle w:val="Heading2"/>
      </w:pPr>
      <w:r>
        <w:rPr>
          <w:lang w:val="es-MX"/>
        </w:rPr>
        <w:t>Dashboard administrativo</w:t>
      </w:r>
    </w:p>
    <w:p>
      <w:pPr>
        <w:widowControl/>
      </w:pPr>
      <w:r>
        <w:rPr>
          <w:lang w:val="es-MX"/>
        </w:rPr>
        <w:t>El Dashboard reúne el importe y los tickets del día, el ticket promedio, las ventas por sucursal y los productos y categorías con mayor venta. Los periodos disponibles permiten consultar el día, siete días o treinta días. Las gráficas pueden comparar unidades o importes según el reporte.</w:t>
      </w:r>
    </w:p>
    <w:tbl>
      <w:tblPr>
        <w:tblW w:type="auto" w:w="0"/>
        <w:jc w:val="center"/>
        <w:tblLayout w:type="fixed"/>
        <w:tblLook w:firstColumn="1" w:firstRow="1" w:lastColumn="0" w:lastRow="0" w:noHBand="0" w:noVBand="1" w:val="04A0"/>
      </w:tblPr>
      <w:tblGrid>
        <w:gridCol w:w="2520"/>
        <w:gridCol w:w="7344"/>
      </w:tblGrid>
      <w:tr>
        <w:trPr>
          <w:cantSplit/>
          <w:tblHeader/>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Indicador</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Interpretación</w:t>
            </w:r>
          </w:p>
        </w:tc>
      </w:tr>
      <w:tr>
        <w:trPr>
          <w:cantSplit/>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Ventas por sucursal</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Importes y tickets de operaciones completadas en el periodo.</w:t>
            </w:r>
          </w:p>
        </w:tc>
      </w:tr>
      <w:tr>
        <w:trPr>
          <w:cantSplit/>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Productos y categorías principales</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Artículos o categorías con mayor cantidad o importe vendido.</w:t>
            </w:r>
          </w:p>
        </w:tc>
      </w:tr>
      <w:tr>
        <w:trPr>
          <w:cantSplit/>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Ticket promedio</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Total de ventas completadas dividido entre el número de tickets.</w:t>
            </w:r>
          </w:p>
        </w:tc>
      </w:tr>
      <w:tr>
        <w:trPr>
          <w:cantSplit/>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Stock por sucursal</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Existencias físicas, reservadas y disponibles, con distribución gráfica.</w:t>
            </w:r>
          </w:p>
        </w:tc>
      </w:tr>
      <w:tr>
        <w:trPr>
          <w:cantSplit/>
        </w:trPr>
        <w:tc>
          <w:tcPr>
            <w:tcW w:type="dxa" w:w="252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Última actualización</w:t>
            </w:r>
          </w:p>
        </w:tc>
        <w:tc>
          <w:tcPr>
            <w:tcW w:type="dxa" w:w="7344"/>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Fecha de los datos utilizados para interpretar la consulta.</w:t>
            </w:r>
          </w:p>
        </w:tc>
      </w:tr>
    </w:tbl>
    <w:p>
      <w:pPr>
        <w:widowControl/>
        <w:spacing w:after="0"/>
      </w:pPr>
    </w:p>
    <w:p>
      <w:pPr>
        <w:widowControl/>
      </w:pPr>
      <w:r>
        <w:rPr>
          <w:lang w:val="es-MX"/>
        </w:rPr>
        <w:t>Analytics construye sus reportes con proyecciones de ventas e inventario y excluye las cancelaciones del cálculo de ventas. Si una proyección está atrasada, la interfaz permite reconocer la fecha de sus datos. [5]</w:t>
      </w:r>
    </w:p>
    <w:p>
      <w:pPr>
        <w:pStyle w:val="Heading1"/>
        <w:pageBreakBefore/>
      </w:pPr>
      <w:r>
        <w:rPr>
          <w:lang w:val="es-MX"/>
        </w:rPr>
        <w:t>5 3 Entregas y relación con clientes</w:t>
      </w:r>
    </w:p>
    <w:p>
      <w:pPr>
        <w:pStyle w:val="Heading2"/>
      </w:pPr>
      <w:r>
        <w:rPr>
          <w:lang w:val="es-MX"/>
        </w:rPr>
        <w:t>Preparación de pedidos</w:t>
      </w:r>
    </w:p>
    <w:p>
      <w:pPr>
        <w:widowControl/>
      </w:pPr>
      <w:r>
        <w:rPr>
          <w:lang w:val="es-MX"/>
        </w:rPr>
        <w:t>Las compras ONLINE confirmadas generan envíos. El tablero Pick &amp; Pack organiza el trabajo activo en Pendiente, Empacando y Enviado. El personal consulta los artículos, prepara el paquete y registra su avance. Cada cambio conserva la fecha, el actor y una versión que evita sobrescribir una actualización realizada por otra persona.</w:t>
      </w:r>
    </w:p>
    <w:p>
      <w:pPr>
        <w:widowControl/>
      </w:pPr>
      <w:r>
        <w:rPr>
          <w:lang w:val="es-MX"/>
        </w:rPr>
        <w:t>El avance de entrega utiliza PENDING, PACKING, SHIPPED y DELIVERED. CANCELLED identifica un envío cancelado. La asignación del repartidor se realiza con empleados habilitados; la pantalla Reparto presenta a cada empleado las entregas vinculadas a su cuenta.</w:t>
      </w:r>
    </w:p>
    <w:p>
      <w:pPr>
        <w:pStyle w:val="Heading2"/>
      </w:pPr>
      <w:r>
        <w:rPr>
          <w:lang w:val="es-MX"/>
        </w:rPr>
        <w:t>Ubicación y mapa</w:t>
      </w:r>
    </w:p>
    <w:p>
      <w:pPr>
        <w:widowControl/>
      </w:pPr>
      <w:r>
        <w:rPr>
          <w:lang w:val="es-MX"/>
        </w:rPr>
        <w:t>El empleado puede publicar la ubicación del navegador con permiso de geolocalización o utilizar el modo de demostración universitaria. Cada posición conserva fecha y origen. El panel distingue señales recientes, antiguas y ausentes, y no reemplaza una posición más nueva por una anterior.</w:t>
      </w:r>
    </w:p>
    <w:p>
      <w:pPr>
        <w:widowControl/>
      </w:pPr>
      <w:r>
        <w:rPr>
          <w:lang w:val="es-MX"/>
        </w:rPr>
        <w:t>El mapa predeterminado utiliza Leaflet y OpenStreetMap. Google Maps puede seleccionarse si cuenta con configuración, y Google Routes calcula una ruta estimada cuando dispone de su clave. En el modo de demostración se muestra un destino ficticio y un segmento ilustrativo. La entrega se confirma expresamente; la ubicación no cambia por sí sola el estado del pedido.</w:t>
      </w:r>
    </w:p>
    <w:p>
      <w:pPr>
        <w:widowControl/>
      </w:pPr>
      <w:r>
        <w:rPr>
          <w:lang w:val="es-MX"/>
        </w:rPr>
        <w:t>El cliente ve el estado y la actualización de su propia entrega. Los datos internos y la ubicación privada del repartidor se reservan para la operación.</w:t>
      </w:r>
    </w:p>
    <w:p>
      <w:pPr>
        <w:pStyle w:val="Heading2"/>
      </w:pPr>
      <w:r>
        <w:rPr>
          <w:lang w:val="es-MX"/>
        </w:rPr>
        <w:t>Historial y campañas</w:t>
      </w:r>
    </w:p>
    <w:p>
      <w:pPr>
        <w:widowControl/>
      </w:pPr>
      <w:r>
        <w:rPr>
          <w:lang w:val="es-MX"/>
        </w:rPr>
        <w:t>El CRM permite consultar clientes habilitados y sus compras oficiales. Para formar un segmento de inactividad utiliza meses calendario de la Ciudad de México, con tres meses como valor inicial y mínimo. Incluye compradores cuya última compra sea anterior al corte y cuentas sin compras que tengan la antigüedad requerida.</w:t>
      </w:r>
    </w:p>
    <w:p>
      <w:pPr>
        <w:widowControl/>
      </w:pPr>
      <w:r>
        <w:rPr>
          <w:lang w:val="es-MX"/>
        </w:rPr>
        <w:t>Antes de confirmar una campaña, el administrador revisa el número de destinatarios y la definición del cupón. CRM verifica nuevamente la actividad mediante Auth y Orders, fija los destinatarios y solicita el envío en segundo plano. Notification obtiene el contacto mínimo de Auth, registra el derecho de cupón en Pricing y envía el correo.</w:t>
      </w:r>
    </w:p>
    <w:p>
      <w:pPr>
        <w:widowControl/>
      </w:pPr>
      <w:r>
        <w:rPr>
          <w:lang w:val="es-MX"/>
        </w:rPr>
        <w:t>El progreso distingue mensajes pendientes, enviados por SMTP, simulados, fallidos y no entregables; también puede identificar resultados históricos desconocidos. En la demostración, Mailpit permite revisar los mensajes capturados. [5]</w:t>
      </w:r>
    </w:p>
    <w:p>
      <w:pPr>
        <w:pStyle w:val="Heading1"/>
        <w:pageBreakBefore/>
      </w:pPr>
      <w:r>
        <w:rPr>
          <w:lang w:val="es-MX"/>
        </w:rPr>
        <w:t>6 Casos de uso</w:t>
      </w:r>
    </w:p>
    <w:p>
      <w:pPr>
        <w:widowControl/>
      </w:pPr>
      <w:r>
        <w:rPr>
          <w:lang w:val="es-MX"/>
        </w:rPr>
        <w:t>Los casos de uso resumen las tareas que cada perfil realiza en la tienda. La autenticación habilita las funciones privadas y los permisos se comprueban tanto en las vistas como en los servicios que reciben la operación.</w:t>
      </w:r>
    </w:p>
    <w:p>
      <w:pPr>
        <w:keepNext/>
        <w:widowControl/>
        <w:spacing w:after="60"/>
        <w:jc w:val="center"/>
      </w:pPr>
      <w:r>
        <w:rPr>
          <w:lang w:val="es-MX"/>
        </w:rPr>
        <w:drawing>
          <wp:inline xmlns:a="http://schemas.openxmlformats.org/drawingml/2006/main" xmlns:pic="http://schemas.openxmlformats.org/drawingml/2006/picture">
            <wp:extent cx="6126480" cy="5012575"/>
            <wp:docPr id="5" name="Picture 5" descr="Figura 5  Casos de uso por perfil de usuario"/>
            <wp:cNvGraphicFramePr>
              <a:graphicFrameLocks noChangeAspect="1"/>
            </wp:cNvGraphicFramePr>
            <a:graphic>
              <a:graphicData uri="http://schemas.openxmlformats.org/drawingml/2006/picture">
                <pic:pic>
                  <pic:nvPicPr>
                    <pic:cNvPr id="0" name="05_use_cases.png"/>
                    <pic:cNvPicPr/>
                  </pic:nvPicPr>
                  <pic:blipFill>
                    <a:blip r:embed="rId15"/>
                    <a:stretch>
                      <a:fillRect/>
                    </a:stretch>
                  </pic:blipFill>
                  <pic:spPr>
                    <a:xfrm>
                      <a:off x="0" y="0"/>
                      <a:ext cx="6126480" cy="5012575"/>
                    </a:xfrm>
                    <a:prstGeom prst="rect"/>
                  </pic:spPr>
                </pic:pic>
              </a:graphicData>
            </a:graphic>
          </wp:inline>
        </w:drawing>
      </w:r>
    </w:p>
    <w:p>
      <w:pPr>
        <w:pStyle w:val="Caption"/>
        <w:widowControl/>
        <w:jc w:val="center"/>
      </w:pPr>
      <w:r>
        <w:rPr>
          <w:lang w:val="es-MX"/>
        </w:rPr>
        <w:t>Figura 5  Casos de uso por perfil de usuario</w:t>
      </w:r>
    </w:p>
    <w:p>
      <w:pPr>
        <w:widowControl/>
      </w:pPr>
      <w:r>
        <w:rPr>
          <w:lang w:val="es-MX"/>
        </w:rPr>
        <w:t>El catálogo, los pedidos y el inventario conectan el recorrido del cliente con el trabajo de la tienda. La misma venta que consume unidades alimenta los reportes y, cuando es una compra en línea, inicia el proceso de entrega.</w:t>
      </w:r>
    </w:p>
    <w:p>
      <w:pPr>
        <w:pStyle w:val="Heading1"/>
        <w:pageBreakBefore/>
      </w:pPr>
      <w:r>
        <w:rPr>
          <w:lang w:val="es-MX"/>
        </w:rPr>
        <w:t>6 1 Historias de arquitectura e inventario</w:t>
      </w:r>
    </w:p>
    <w:p>
      <w:pPr>
        <w:widowControl/>
      </w:pPr>
      <w:r>
        <w:rPr>
          <w:lang w:val="es-MX"/>
        </w:rPr>
        <w:t>Las historias conservan los identificadores del proyecto y expresan los resultados que debe observar cada usuario. Los criterios siguientes resumen el comportamiento de la versión final.</w:t>
      </w:r>
    </w:p>
    <w:p>
      <w:pPr>
        <w:pStyle w:val="Heading2"/>
      </w:pPr>
      <w:r>
        <w:rPr>
          <w:lang w:val="es-MX"/>
        </w:rPr>
        <w:t>Arquitectura y acceso</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US-A01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Acceso centralizado.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Las operaciones públicas de los servicios se atienden mediante Kong.</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US-A02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Datos separados por responsabilidad.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Cada servicio conserva su base y se comunica con otros mediante contratos.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US-A03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Tareas en segundo plano.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Las campañas y sus correos se procesan sin mantener abierta la solicitud de compra.</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US-A04</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Entorno reproducible.</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La web, los servicios y los recursos de persistencia se ejecutan en contenedores.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US-A05</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Acceso por perfil.</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Solo las cuentas autorizadas utilizan las funciones privadas y los clientes consultan sus datos.</w:t>
            </w:r>
          </w:p>
        </w:tc>
      </w:tr>
    </w:tbl>
    <w:p>
      <w:pPr>
        <w:widowControl/>
        <w:spacing w:after="0"/>
      </w:pPr>
    </w:p>
    <w:p>
      <w:pPr>
        <w:pStyle w:val="Heading2"/>
      </w:pPr>
      <w:r>
        <w:rPr>
          <w:lang w:val="es-MX"/>
        </w:rPr>
        <w:t>Inventario unificado</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US-I01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Comprar la última unidad.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Dos solicitudes simultáneas no confirman la misma unidad; la que no alcanza disponibilidad recibe agotado.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US-I02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Ver stock por sucursal.</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Una venta modifica el disponible y el Dashboard recibe la actualización de existencias.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US-I03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Detectar reabastecimiento.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Se destacan las variantes con disponible menor o igual al punto de pedido y se identifica AGOTADO.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US-I04</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Administrar variantes.</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SKU, talla, color y material se gestionan por variante y se conservan los datos de ventas anteriores.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US-I05</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Buscar productos.</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La consulta devuelve productos publicados con filtros y utiliza la caché cuando es válida.</w:t>
            </w:r>
          </w:p>
        </w:tc>
      </w:tr>
    </w:tbl>
    <w:p>
      <w:pPr>
        <w:widowControl/>
        <w:spacing w:after="0"/>
      </w:pPr>
    </w:p>
    <w:p>
      <w:pPr>
        <w:widowControl/>
      </w:pPr>
      <w:r>
        <w:rPr>
          <w:lang w:val="es-MX"/>
        </w:rPr>
        <w:t>El alta de clientes y las invitaciones de empleados complementan estas historias de acceso. Una cuenta nueva debe completar la verificación o aceptación correspondiente antes de utilizar las funciones privadas.</w:t>
      </w:r>
    </w:p>
    <w:p>
      <w:pPr>
        <w:pStyle w:val="Heading1"/>
        <w:pageBreakBefore/>
      </w:pPr>
      <w:r>
        <w:rPr>
          <w:lang w:val="es-MX"/>
        </w:rPr>
        <w:t>6 2 Historias de ventas y promociones</w:t>
      </w:r>
    </w:p>
    <w:p>
      <w:pPr>
        <w:pStyle w:val="Heading2"/>
      </w:pPr>
      <w:r>
        <w:rPr>
          <w:lang w:val="es-MX"/>
        </w:rPr>
        <w:t>Consulta comercial</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US-S01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Comparar ventas por sucursal.</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El administrador consulta total y tickets por sucursal en un periodo seleccionado.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US-S02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Identificar productos destacados.</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El reporte ordena productos por unidades o importe y permite consultar también categorías.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US-S03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Conocer el ticket promedio.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El indicador divide ventas completadas entre tickets completados dentro del periodo.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US-S04</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Interpretar el stock.</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Se muestran existencias, reservas y disponible por sucursal mediante gráficas y datos de apoyo.</w:t>
            </w:r>
          </w:p>
        </w:tc>
      </w:tr>
    </w:tbl>
    <w:p>
      <w:pPr>
        <w:widowControl/>
        <w:spacing w:after="0"/>
      </w:pPr>
    </w:p>
    <w:p>
      <w:pPr>
        <w:pStyle w:val="Heading2"/>
      </w:pPr>
      <w:r>
        <w:rPr>
          <w:lang w:val="es-MX"/>
        </w:rPr>
        <w:t>Promociones programadas</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US-P01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Crear una promoción.</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El administrador define descuento, alcance y una ventana de fechas válida desde la pantalla de promociones.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US-P02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Activar el descuento a tiempo.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Pricing aplica la promoción cuando inicia su vigencia y la cotización refleja la regla seleccionada.</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US-P03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Finalizar el descuento.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La cotización deja de aplicarlo al vencer; los pedidos previos conservan su precio histórico.</w:t>
            </w:r>
          </w:p>
        </w:tc>
      </w:tr>
    </w:tbl>
    <w:p>
      <w:pPr>
        <w:widowControl/>
        <w:spacing w:after="0"/>
      </w:pPr>
    </w:p>
    <w:p>
      <w:pPr>
        <w:pStyle w:val="Heading2"/>
      </w:pPr>
      <w:r>
        <w:rPr>
          <w:lang w:val="es-MX"/>
        </w:rPr>
        <w:t>Relación con la venta</w:t>
      </w:r>
    </w:p>
    <w:p>
      <w:pPr>
        <w:widowControl/>
      </w:pPr>
      <w:r>
        <w:rPr>
          <w:lang w:val="es-MX"/>
        </w:rPr>
        <w:t>Los reportes distinguen las operaciones completadas de las canceladas. Las promociones intervienen en la cotización de la compra en línea y en la caja física. La confirmación conserva los importes utilizados para que un cambio posterior de reglas no altere el historial.</w:t>
      </w:r>
    </w:p>
    <w:p>
      <w:pPr>
        <w:widowControl/>
      </w:pPr>
      <w:r>
        <w:rPr>
          <w:lang w:val="es-MX"/>
        </w:rPr>
        <w:t>El ticket confirmado presenta artículos, cantidades y totales. La selección de una sucursal vincula la venta con las existencias que efectivamente la atienden y con su representación en los reportes.</w:t>
      </w:r>
    </w:p>
    <w:p>
      <w:pPr>
        <w:pStyle w:val="Heading1"/>
        <w:pageBreakBefore/>
      </w:pPr>
      <w:r>
        <w:rPr>
          <w:lang w:val="es-MX"/>
        </w:rPr>
        <w:t>6 3 Historias de logística y clientes</w:t>
      </w:r>
    </w:p>
    <w:p>
      <w:pPr>
        <w:pStyle w:val="Heading2"/>
      </w:pPr>
      <w:r>
        <w:rPr>
          <w:lang w:val="es-MX"/>
        </w:rPr>
        <w:t>Preparación y reparto</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US-L01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Consultar pedidos por estado.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El personal visualiza el trabajo activo en Pendiente, Empacando y Enviado; la venta física no crea envío.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US-L02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Registrar la preparación.</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Los cambios siguen transiciones válidas, conservan su actor y comprueban la versión del envío.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US-L03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Supervisar el reparto.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La ubicación incluye fecha y origen; el mapa permite reconocer una señal antigua y el modo ficticio.</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US-L04</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Consultar mi entrega.</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El cliente ve solo sus pedidos y su estado de entrega, sin coordenadas privadas del repartidor.</w:t>
            </w:r>
          </w:p>
        </w:tc>
      </w:tr>
    </w:tbl>
    <w:p>
      <w:pPr>
        <w:widowControl/>
        <w:spacing w:after="0"/>
      </w:pPr>
    </w:p>
    <w:p>
      <w:pPr>
        <w:pStyle w:val="Heading2"/>
      </w:pPr>
      <w:r>
        <w:rPr>
          <w:lang w:val="es-MX"/>
        </w:rPr>
        <w:t>Relación con clientes</w:t>
      </w:r>
    </w:p>
    <w:tbl>
      <w:tblPr>
        <w:tblW w:type="auto" w:w="0"/>
        <w:jc w:val="center"/>
        <w:tblLayout w:type="fixed"/>
        <w:tblLook w:firstColumn="1" w:firstRow="1" w:lastColumn="0" w:lastRow="0" w:noHBand="0" w:noVBand="1" w:val="04A0"/>
      </w:tblPr>
      <w:tblGrid>
        <w:gridCol w:w="1152"/>
        <w:gridCol w:w="2952"/>
        <w:gridCol w:w="5760"/>
      </w:tblGrid>
      <w:tr>
        <w:trPr>
          <w:cantSplit/>
          <w:tblHeader/>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ID</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Necesidad</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Criterio de aceptación</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US-C01</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Consultar compras de un cliente.</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El administrador obtiene la identidad habilitada y su historial mediante contratos privados con Auth y Orders.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US-C02</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Identificar clientes inactivos.</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Se utiliza una fecha de corte y al menos tres meses calendario; se incluyen cuentas antiguas sin compras.</w:t>
            </w:r>
          </w:p>
        </w:tc>
      </w:tr>
      <w:tr>
        <w:trPr>
          <w:cantSplit/>
        </w:trPr>
        <w:tc>
          <w:tcPr>
            <w:tcW w:type="dxa" w:w="11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US-C03</w:t>
            </w:r>
          </w:p>
        </w:tc>
        <w:tc>
          <w:tcPr>
            <w:tcW w:type="dxa" w:w="295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Enviar cupones al segmento.</w:t>
            </w:r>
          </w:p>
        </w:tc>
        <w:tc>
          <w:tcPr>
            <w:tcW w:type="dxa" w:w="576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Se revisan los destinatarios, se fija la campaña y el envío continúa en segundo plano con estado consultable.</w:t>
            </w:r>
          </w:p>
        </w:tc>
      </w:tr>
    </w:tbl>
    <w:p>
      <w:pPr>
        <w:widowControl/>
        <w:spacing w:after="0"/>
      </w:pPr>
    </w:p>
    <w:p>
      <w:pPr>
        <w:pStyle w:val="Heading2"/>
      </w:pPr>
      <w:r>
        <w:rPr>
          <w:lang w:val="es-MX"/>
        </w:rPr>
        <w:t>Comportamientos del cliente en la versión final</w:t>
      </w:r>
    </w:p>
    <w:p>
      <w:pPr>
        <w:widowControl/>
      </w:pPr>
      <w:r>
        <w:rPr>
          <w:lang w:val="es-MX"/>
        </w:rPr>
        <w:t>El recorrido incluye registro verificado, bolsa por usuario, consulta del precio vigente, canje de un cupón asignado y cancelación de un pedido permitido. Una cancelación aceptada actualiza el stock y el derecho de cupón; una entrega ya despachada impide continuar ese proceso.</w:t>
      </w:r>
    </w:p>
    <w:p>
      <w:pPr>
        <w:pStyle w:val="Heading1"/>
        <w:pageBreakBefore/>
      </w:pPr>
      <w:r>
        <w:rPr>
          <w:lang w:val="es-MX"/>
        </w:rPr>
        <w:t>7 Diagramas de secuencia</w:t>
      </w:r>
    </w:p>
    <w:p>
      <w:pPr>
        <w:pStyle w:val="Heading2"/>
      </w:pPr>
      <w:r>
        <w:rPr>
          <w:lang w:val="es-MX"/>
        </w:rPr>
        <w:t>Compra concurrente de la última unidad</w:t>
      </w:r>
    </w:p>
    <w:p>
      <w:pPr>
        <w:widowControl/>
      </w:pPr>
      <w:r>
        <w:rPr>
          <w:lang w:val="es-MX"/>
        </w:rPr>
        <w:t>La reserva de inventario determina qué compra puede continuar. Aunque dos usuarios consulten la misma disponibilidad, Inventory comprueba las unidades dentro de una transacción antes de reservarlas. La secuencia representa el caso en que A obtiene la última unidad.</w:t>
      </w:r>
    </w:p>
    <w:p>
      <w:pPr>
        <w:keepNext/>
        <w:widowControl/>
        <w:spacing w:after="60"/>
        <w:jc w:val="center"/>
      </w:pPr>
      <w:r>
        <w:rPr>
          <w:lang w:val="es-MX"/>
        </w:rPr>
        <w:drawing>
          <wp:inline xmlns:a="http://schemas.openxmlformats.org/drawingml/2006/main" xmlns:pic="http://schemas.openxmlformats.org/drawingml/2006/picture">
            <wp:extent cx="6126480" cy="4511317"/>
            <wp:docPr id="6" name="Picture 6" descr="Figura 6  Compra concurrente de la última unidad"/>
            <wp:cNvGraphicFramePr>
              <a:graphicFrameLocks noChangeAspect="1"/>
            </wp:cNvGraphicFramePr>
            <a:graphic>
              <a:graphicData uri="http://schemas.openxmlformats.org/drawingml/2006/picture">
                <pic:pic>
                  <pic:nvPicPr>
                    <pic:cNvPr id="0" name="06_sequence_last_unit.png"/>
                    <pic:cNvPicPr/>
                  </pic:nvPicPr>
                  <pic:blipFill>
                    <a:blip r:embed="rId16"/>
                    <a:stretch>
                      <a:fillRect/>
                    </a:stretch>
                  </pic:blipFill>
                  <pic:spPr>
                    <a:xfrm>
                      <a:off x="0" y="0"/>
                      <a:ext cx="6126480" cy="4511317"/>
                    </a:xfrm>
                    <a:prstGeom prst="rect"/>
                  </pic:spPr>
                </pic:pic>
              </a:graphicData>
            </a:graphic>
          </wp:inline>
        </w:drawing>
      </w:r>
    </w:p>
    <w:p>
      <w:pPr>
        <w:pStyle w:val="Caption"/>
        <w:widowControl/>
        <w:jc w:val="center"/>
      </w:pPr>
      <w:r>
        <w:rPr>
          <w:lang w:val="es-MX"/>
        </w:rPr>
        <w:t>Figura 6  Compra concurrente de la última unidad</w:t>
      </w:r>
    </w:p>
    <w:p>
      <w:pPr>
        <w:widowControl/>
      </w:pPr>
      <w:r>
        <w:rPr>
          <w:lang w:val="es-MX"/>
        </w:rPr>
        <w:t>La solicitud B recibe un resultado de agotado porque la reserva de A ya ocupa la unidad disponible. A confirma su reserva y recibe el pedido. La protección se aplica también cuando coinciden una venta física y una compra en línea.</w:t>
      </w:r>
    </w:p>
    <w:p>
      <w:pPr>
        <w:widowControl/>
      </w:pPr>
      <w:r>
        <w:rPr>
          <w:lang w:val="es-MX"/>
        </w:rPr>
        <w:t>Las flechas continuas representan solicitudes o acciones; las discontinuas señalan respuestas. Los diagramas resumen los participantes del negocio y agrupan la web y Kong cuando la distinción no cambia el recorrido.</w:t>
      </w:r>
    </w:p>
    <w:p>
      <w:pPr>
        <w:pStyle w:val="Heading1"/>
        <w:pageBreakBefore/>
      </w:pPr>
      <w:r>
        <w:rPr>
          <w:lang w:val="es-MX"/>
        </w:rPr>
        <w:t>7 1 Venta física y actualización de existencias</w:t>
      </w:r>
    </w:p>
    <w:p>
      <w:pPr>
        <w:widowControl/>
      </w:pPr>
      <w:r>
        <w:rPr>
          <w:lang w:val="es-MX"/>
        </w:rPr>
        <w:t>La caja inicia una venta PHYSICAL con sucursal, variantes y cantidades. Orders consulta el producto y su precio, solicita las unidades a Inventory y registra el pedido. El cambio de stock se comunica a los paneles mediante eventos.</w:t>
      </w:r>
    </w:p>
    <w:p>
      <w:pPr>
        <w:keepNext/>
        <w:widowControl/>
        <w:spacing w:after="60"/>
        <w:jc w:val="center"/>
      </w:pPr>
      <w:r>
        <w:rPr>
          <w:lang w:val="es-MX"/>
        </w:rPr>
        <w:drawing>
          <wp:inline xmlns:a="http://schemas.openxmlformats.org/drawingml/2006/main" xmlns:pic="http://schemas.openxmlformats.org/drawingml/2006/picture">
            <wp:extent cx="6126480" cy="4455622"/>
            <wp:docPr id="7" name="Picture 7" descr="Figura 7  Venta física y actualización del Dashboard"/>
            <wp:cNvGraphicFramePr>
              <a:graphicFrameLocks noChangeAspect="1"/>
            </wp:cNvGraphicFramePr>
            <a:graphic>
              <a:graphicData uri="http://schemas.openxmlformats.org/drawingml/2006/picture">
                <pic:pic>
                  <pic:nvPicPr>
                    <pic:cNvPr id="0" name="07_sequence_physical.png"/>
                    <pic:cNvPicPr/>
                  </pic:nvPicPr>
                  <pic:blipFill>
                    <a:blip r:embed="rId17"/>
                    <a:stretch>
                      <a:fillRect/>
                    </a:stretch>
                  </pic:blipFill>
                  <pic:spPr>
                    <a:xfrm>
                      <a:off x="0" y="0"/>
                      <a:ext cx="6126480" cy="4455622"/>
                    </a:xfrm>
                    <a:prstGeom prst="rect"/>
                  </pic:spPr>
                </pic:pic>
              </a:graphicData>
            </a:graphic>
          </wp:inline>
        </w:drawing>
      </w:r>
    </w:p>
    <w:p>
      <w:pPr>
        <w:pStyle w:val="Caption"/>
        <w:widowControl/>
        <w:jc w:val="center"/>
      </w:pPr>
      <w:r>
        <w:rPr>
          <w:lang w:val="es-MX"/>
        </w:rPr>
        <w:t>Figura 7  Venta física y actualización del Dashboard</w:t>
      </w:r>
    </w:p>
    <w:p>
      <w:pPr>
        <w:widowControl/>
      </w:pPr>
      <w:r>
        <w:rPr>
          <w:lang w:val="es-MX"/>
        </w:rPr>
        <w:t>Inventory guarda el movimiento y su evento pendiente en la misma transacción. Una vez publicado en RabbitMQ, Realtime lo transforma en stock.updated y lo transmite por Socket.IO. El Dashboard presenta la nueva disponibilidad y resalta agotados o mínimos.</w:t>
      </w:r>
    </w:p>
    <w:p>
      <w:pPr>
        <w:widowControl/>
      </w:pPr>
      <w:r>
        <w:rPr>
          <w:lang w:val="es-MX"/>
        </w:rPr>
        <w:t>Orders publica también la venta completada para Analytics, CRM y Logistics. Logistics reconoce el canal PHYSICAL y no crea un envío. El cliente registrado puede asociarse al ticket, pero su selección es opcional en caja.</w:t>
      </w:r>
    </w:p>
    <w:p>
      <w:pPr>
        <w:pStyle w:val="Heading1"/>
        <w:pageBreakBefore/>
      </w:pPr>
      <w:r>
        <w:rPr>
          <w:lang w:val="es-MX"/>
        </w:rPr>
        <w:t>7 2 Consulta del catálogo</w:t>
      </w:r>
    </w:p>
    <w:p>
      <w:pPr>
        <w:widowControl/>
      </w:pPr>
      <w:r>
        <w:rPr>
          <w:lang w:val="es-MX"/>
        </w:rPr>
        <w:t>Catalog recibe la búsqueda y consulta la caché. Una respuesta válida de Redis evita repetir la lectura de los productos. Cuando no existe una entrada útil, o Redis no está disponible, el servicio consulta su PostgreSQL.</w:t>
      </w:r>
    </w:p>
    <w:p>
      <w:pPr>
        <w:keepNext/>
        <w:widowControl/>
        <w:spacing w:after="60"/>
        <w:jc w:val="center"/>
      </w:pPr>
      <w:r>
        <w:rPr>
          <w:lang w:val="es-MX"/>
        </w:rPr>
        <w:drawing>
          <wp:inline xmlns:a="http://schemas.openxmlformats.org/drawingml/2006/main" xmlns:pic="http://schemas.openxmlformats.org/drawingml/2006/picture">
            <wp:extent cx="6126480" cy="4455622"/>
            <wp:docPr id="8" name="Picture 8" descr="Figura 8  Consulta de productos con caché de catálogo"/>
            <wp:cNvGraphicFramePr>
              <a:graphicFrameLocks noChangeAspect="1"/>
            </wp:cNvGraphicFramePr>
            <a:graphic>
              <a:graphicData uri="http://schemas.openxmlformats.org/drawingml/2006/picture">
                <pic:pic>
                  <pic:nvPicPr>
                    <pic:cNvPr id="0" name="08_sequence_catalog.png"/>
                    <pic:cNvPicPr/>
                  </pic:nvPicPr>
                  <pic:blipFill>
                    <a:blip r:embed="rId18"/>
                    <a:stretch>
                      <a:fillRect/>
                    </a:stretch>
                  </pic:blipFill>
                  <pic:spPr>
                    <a:xfrm>
                      <a:off x="0" y="0"/>
                      <a:ext cx="6126480" cy="4455622"/>
                    </a:xfrm>
                    <a:prstGeom prst="rect"/>
                  </pic:spPr>
                </pic:pic>
              </a:graphicData>
            </a:graphic>
          </wp:inline>
        </w:drawing>
      </w:r>
    </w:p>
    <w:p>
      <w:pPr>
        <w:pStyle w:val="Caption"/>
        <w:widowControl/>
        <w:jc w:val="center"/>
      </w:pPr>
      <w:r>
        <w:rPr>
          <w:lang w:val="es-MX"/>
        </w:rPr>
        <w:t>Figura 8  Consulta de productos con caché de catálogo</w:t>
      </w:r>
    </w:p>
    <w:p>
      <w:pPr>
        <w:widowControl/>
      </w:pPr>
      <w:r>
        <w:rPr>
          <w:lang w:val="es-MX"/>
        </w:rPr>
        <w:t>La lectura de PostgreSQL se realiza únicamente cuando corresponde. Después de una modificación, Catalog actualiza su versión e invalida las respuestas afectadas. Las entradas de caché tienen un tiempo de vencimiento.</w:t>
      </w:r>
    </w:p>
    <w:p>
      <w:pPr>
        <w:widowControl/>
      </w:pPr>
      <w:r>
        <w:rPr>
          <w:lang w:val="es-MX"/>
        </w:rPr>
        <w:t>La web conserva en la URL la búsqueda, categoría, marca y página. El stock oficial pertenece a Inventory y el precio vigente pertenece a Pricing; una respuesta de catálogo almacenada en Redis no confirma por sí sola la disponibilidad de una compra.</w:t>
      </w:r>
    </w:p>
    <w:p>
      <w:pPr>
        <w:pStyle w:val="Heading1"/>
        <w:pageBreakBefore/>
      </w:pPr>
      <w:r>
        <w:rPr>
          <w:lang w:val="es-MX"/>
        </w:rPr>
        <w:t>7 3 Aplicación de promociones</w:t>
      </w:r>
    </w:p>
    <w:p>
      <w:pPr>
        <w:widowControl/>
      </w:pPr>
      <w:r>
        <w:rPr>
          <w:lang w:val="es-MX"/>
        </w:rPr>
        <w:t>El administrador captura una promoción y Pricing guarda su regla. El servicio revisa los horarios para mantener sus estados y evalúa la vigencia cuando se solicita una cotización. La confirmación comercial conserva el precio obtenido.</w:t>
      </w:r>
    </w:p>
    <w:p>
      <w:pPr>
        <w:keepNext/>
        <w:widowControl/>
        <w:spacing w:after="60"/>
        <w:jc w:val="center"/>
      </w:pPr>
      <w:r>
        <w:rPr>
          <w:lang w:val="es-MX"/>
        </w:rPr>
        <w:drawing>
          <wp:inline xmlns:a="http://schemas.openxmlformats.org/drawingml/2006/main" xmlns:pic="http://schemas.openxmlformats.org/drawingml/2006/picture">
            <wp:extent cx="6126480" cy="4511317"/>
            <wp:docPr id="9" name="Picture 9" descr="Figura 9  Promoción programada y precio histórico de la venta"/>
            <wp:cNvGraphicFramePr>
              <a:graphicFrameLocks noChangeAspect="1"/>
            </wp:cNvGraphicFramePr>
            <a:graphic>
              <a:graphicData uri="http://schemas.openxmlformats.org/drawingml/2006/picture">
                <pic:pic>
                  <pic:nvPicPr>
                    <pic:cNvPr id="0" name="09_sequence_promotions.png"/>
                    <pic:cNvPicPr/>
                  </pic:nvPicPr>
                  <pic:blipFill>
                    <a:blip r:embed="rId19"/>
                    <a:stretch>
                      <a:fillRect/>
                    </a:stretch>
                  </pic:blipFill>
                  <pic:spPr>
                    <a:xfrm>
                      <a:off x="0" y="0"/>
                      <a:ext cx="6126480" cy="4511317"/>
                    </a:xfrm>
                    <a:prstGeom prst="rect"/>
                  </pic:spPr>
                </pic:pic>
              </a:graphicData>
            </a:graphic>
          </wp:inline>
        </w:drawing>
      </w:r>
    </w:p>
    <w:p>
      <w:pPr>
        <w:pStyle w:val="Caption"/>
        <w:widowControl/>
        <w:jc w:val="center"/>
      </w:pPr>
      <w:r>
        <w:rPr>
          <w:lang w:val="es-MX"/>
        </w:rPr>
        <w:t>Figura 9  Promoción programada y precio histórico de la venta</w:t>
      </w:r>
    </w:p>
    <w:p>
      <w:pPr>
        <w:widowControl/>
      </w:pPr>
      <w:r>
        <w:rPr>
          <w:lang w:val="es-MX"/>
        </w:rPr>
        <w:t>El inicio y el fin se interpretan con la zona horaria registrada. La decisión considera también alcance y prioridad. Una promoción vencida deja de aplicarse aunque la tarea de actualización de estados todavía no haya terminado su siguiente revisión.</w:t>
      </w:r>
    </w:p>
    <w:p>
      <w:pPr>
        <w:widowControl/>
      </w:pPr>
      <w:r>
        <w:rPr>
          <w:lang w:val="es-MX"/>
        </w:rPr>
        <w:t>Los eventos de activación y expiración se publican mediante el Outbox de Pricing. El precio que aparece en catálogo y bolsa se actualiza mediante cotizaciones; esos eventos no tienen un consumidor externo implementado en la versión final.</w:t>
      </w:r>
    </w:p>
    <w:p>
      <w:pPr>
        <w:pStyle w:val="Heading1"/>
        <w:pageBreakBefore/>
      </w:pPr>
      <w:r>
        <w:rPr>
          <w:lang w:val="es-MX"/>
        </w:rPr>
        <w:t>7 4 Preparación y seguimiento de entregas</w:t>
      </w:r>
    </w:p>
    <w:p>
      <w:pPr>
        <w:widowControl/>
      </w:pPr>
      <w:r>
        <w:rPr>
          <w:lang w:val="es-MX"/>
        </w:rPr>
        <w:t>Una compra ONLINE confirmada origina el envío. El personal prepara el paquete y lo asigna a un empleado habilitado. Cuando se despacha, el empleado puede publicar su ubicación desde Reparto y confirmar posteriormente la entrega.</w:t>
      </w:r>
    </w:p>
    <w:p>
      <w:pPr>
        <w:keepNext/>
        <w:widowControl/>
        <w:spacing w:after="60"/>
        <w:jc w:val="center"/>
      </w:pPr>
      <w:r>
        <w:rPr>
          <w:lang w:val="es-MX"/>
        </w:rPr>
        <w:drawing>
          <wp:inline xmlns:a="http://schemas.openxmlformats.org/drawingml/2006/main" xmlns:pic="http://schemas.openxmlformats.org/drawingml/2006/picture">
            <wp:extent cx="6126480" cy="4567012"/>
            <wp:docPr id="10" name="Picture 10" descr="Figura 10  Preparación reparto y consulta del cliente"/>
            <wp:cNvGraphicFramePr>
              <a:graphicFrameLocks noChangeAspect="1"/>
            </wp:cNvGraphicFramePr>
            <a:graphic>
              <a:graphicData uri="http://schemas.openxmlformats.org/drawingml/2006/picture">
                <pic:pic>
                  <pic:nvPicPr>
                    <pic:cNvPr id="0" name="10_sequence_logistics.png"/>
                    <pic:cNvPicPr/>
                  </pic:nvPicPr>
                  <pic:blipFill>
                    <a:blip r:embed="rId20"/>
                    <a:stretch>
                      <a:fillRect/>
                    </a:stretch>
                  </pic:blipFill>
                  <pic:spPr>
                    <a:xfrm>
                      <a:off x="0" y="0"/>
                      <a:ext cx="6126480" cy="4567012"/>
                    </a:xfrm>
                    <a:prstGeom prst="rect"/>
                  </pic:spPr>
                </pic:pic>
              </a:graphicData>
            </a:graphic>
          </wp:inline>
        </w:drawing>
      </w:r>
    </w:p>
    <w:p>
      <w:pPr>
        <w:pStyle w:val="Caption"/>
        <w:widowControl/>
        <w:jc w:val="center"/>
      </w:pPr>
      <w:r>
        <w:rPr>
          <w:lang w:val="es-MX"/>
        </w:rPr>
        <w:t>Figura 10  Preparación reparto y consulta del cliente</w:t>
      </w:r>
    </w:p>
    <w:p>
      <w:pPr>
        <w:widowControl/>
      </w:pPr>
      <w:r>
        <w:rPr>
          <w:lang w:val="es-MX"/>
        </w:rPr>
        <w:t>La ubicación se almacena en Logistics y llega a la vista operativa por RabbitMQ y Realtime. El mapa utiliza la señal más reciente y señala si procede de la demostración. Las consultas del cliente pasan por su sesión y comprueban la propiedad de la entrega.</w:t>
      </w:r>
    </w:p>
    <w:p>
      <w:pPr>
        <w:widowControl/>
      </w:pPr>
      <w:r>
        <w:rPr>
          <w:lang w:val="es-MX"/>
        </w:rPr>
        <w:t>Los estados y las coordenadas son datos diferentes. La confirmación DELIVERED requiere una acción autorizada; una nueva posición no equivale a entregar el pedido. Las ventas físicas quedan fuera de este recorrido.</w:t>
      </w:r>
    </w:p>
    <w:p>
      <w:pPr>
        <w:pStyle w:val="Heading1"/>
        <w:pageBreakBefore/>
      </w:pPr>
      <w:r>
        <w:rPr>
          <w:lang w:val="es-MX"/>
        </w:rPr>
        <w:t>7 5 Campañas y canje de cupones</w:t>
      </w:r>
    </w:p>
    <w:p>
      <w:pPr>
        <w:widowControl/>
      </w:pPr>
      <w:r>
        <w:rPr>
          <w:lang w:val="es-MX"/>
        </w:rPr>
        <w:t>CRM verifica el directorio de clientes y sus compras antes de fijar los destinatarios. El administrador confirma la campaña y el procesamiento de correo continúa mediante RabbitMQ. Notification solicita a Auth el contacto y a Pricing el derecho de cupón.</w:t>
      </w:r>
    </w:p>
    <w:p>
      <w:pPr>
        <w:keepNext/>
        <w:widowControl/>
        <w:spacing w:after="60"/>
        <w:jc w:val="center"/>
      </w:pPr>
      <w:r>
        <w:rPr>
          <w:lang w:val="es-MX"/>
        </w:rPr>
        <w:drawing>
          <wp:inline xmlns:a="http://schemas.openxmlformats.org/drawingml/2006/main" xmlns:pic="http://schemas.openxmlformats.org/drawingml/2006/picture">
            <wp:extent cx="6126480" cy="4567012"/>
            <wp:docPr id="11" name="Picture 11" descr="Figura 11  Campaña de cupón y uso en una compra"/>
            <wp:cNvGraphicFramePr>
              <a:graphicFrameLocks noChangeAspect="1"/>
            </wp:cNvGraphicFramePr>
            <a:graphic>
              <a:graphicData uri="http://schemas.openxmlformats.org/drawingml/2006/picture">
                <pic:pic>
                  <pic:nvPicPr>
                    <pic:cNvPr id="0" name="11_sequence_crm.png"/>
                    <pic:cNvPicPr/>
                  </pic:nvPicPr>
                  <pic:blipFill>
                    <a:blip r:embed="rId21"/>
                    <a:stretch>
                      <a:fillRect/>
                    </a:stretch>
                  </pic:blipFill>
                  <pic:spPr>
                    <a:xfrm>
                      <a:off x="0" y="0"/>
                      <a:ext cx="6126480" cy="4567012"/>
                    </a:xfrm>
                    <a:prstGeom prst="rect"/>
                  </pic:spPr>
                </pic:pic>
              </a:graphicData>
            </a:graphic>
          </wp:inline>
        </w:drawing>
      </w:r>
    </w:p>
    <w:p>
      <w:pPr>
        <w:pStyle w:val="Caption"/>
        <w:widowControl/>
        <w:jc w:val="center"/>
      </w:pPr>
      <w:r>
        <w:rPr>
          <w:lang w:val="es-MX"/>
        </w:rPr>
        <w:t>Figura 11  Campaña de cupón y uso en una compra</w:t>
      </w:r>
    </w:p>
    <w:p>
      <w:pPr>
        <w:widowControl/>
      </w:pPr>
      <w:r>
        <w:rPr>
          <w:lang w:val="es-MX"/>
        </w:rPr>
        <w:t>CRM recibe los resultados de Notification y actualiza el progreso. El modo SMTP registra la aceptación del transporte; el modo de registro local se presenta como simulado. En la entrega universitaria, los mensajes SMTP se capturan en Mailpit.</w:t>
      </w:r>
    </w:p>
    <w:p>
      <w:pPr>
        <w:widowControl/>
      </w:pPr>
      <w:r>
        <w:rPr>
          <w:lang w:val="es-MX"/>
        </w:rPr>
        <w:t>Durante la compra, Orders solicita la reserva y el canje del derecho en Pricing. El cupón debe pertenecer a la cuenta y cubrir al menos un artículo. La venta conserva el código y el descuento aplicado, y una cancelación aceptada permite restituir el derecho.</w:t>
      </w:r>
    </w:p>
    <w:p>
      <w:pPr>
        <w:pStyle w:val="Heading1"/>
        <w:pageBreakBefore/>
      </w:pPr>
      <w:r>
        <w:rPr>
          <w:lang w:val="es-MX"/>
        </w:rPr>
        <w:t>8 Integridad de datos y seguridad</w:t>
      </w:r>
    </w:p>
    <w:p>
      <w:pPr>
        <w:pStyle w:val="Heading2"/>
      </w:pPr>
      <w:r>
        <w:rPr>
          <w:lang w:val="es-MX"/>
        </w:rPr>
        <w:t>Reglas de integridad</w:t>
      </w:r>
    </w:p>
    <w:p>
      <w:pPr>
        <w:widowControl/>
      </w:pPr>
      <w:r>
        <w:rPr>
          <w:lang w:val="es-MX"/>
        </w:rPr>
        <w:t>Las existencias se protegen con transacciones y restricciones de PostgreSQL. El sistema mantiene valores no negativos y comprueba que las reservas no excedan las unidades físicas. La reserva condicional decide la disponibilidad en el momento de la operación.</w:t>
      </w:r>
    </w:p>
    <w:p>
      <w:pPr>
        <w:widowControl/>
      </w:pPr>
      <w:r>
        <w:rPr>
          <w:lang w:val="es-MX"/>
        </w:rPr>
        <w:t>La idempotencia permite reconocer una solicitud repetida. Orders utiliza una clave por operación y Inventory registra las acciones de reserva. Los consumidores identifican eventos ya tratados para impedir que una reentrega duplique una proyección o una restitución de stock.</w:t>
      </w:r>
    </w:p>
    <w:p>
      <w:pPr>
        <w:widowControl/>
      </w:pPr>
      <w:r>
        <w:rPr>
          <w:lang w:val="es-MX"/>
        </w:rPr>
        <w:t>Los cambios que requieren avisar a otro servicio guardan un evento pendiente junto con el dato de negocio. Este mecanismo, llamado Outbox transaccional, permite reintentar su publicación. Las tareas persistentes que no pueden completarse se conservan en colas separadas para su revisión.</w:t>
      </w:r>
    </w:p>
    <w:p>
      <w:pPr>
        <w:pStyle w:val="Heading2"/>
      </w:pPr>
      <w:r>
        <w:rPr>
          <w:lang w:val="es-MX"/>
        </w:rPr>
        <w:t>Protección de cuentas y sesiones</w:t>
      </w:r>
    </w:p>
    <w:p>
      <w:pPr>
        <w:widowControl/>
      </w:pPr>
      <w:r>
        <w:rPr>
          <w:lang w:val="es-MX"/>
        </w:rPr>
        <w:t>Auth verifica las credenciales y emite un token de acceso JWT y un mecanismo de renovación de sesión. La renovación sustituye el token anterior y permite detectar su reutilización. Las cookies de sesión son HTTP-only para limitar su exposición al código del navegador.</w:t>
      </w:r>
    </w:p>
    <w:p>
      <w:pPr>
        <w:widowControl/>
      </w:pPr>
      <w:r>
        <w:rPr>
          <w:lang w:val="es-MX"/>
        </w:rPr>
        <w:t>Las contraseñas se guardan mediante hash. Los enlaces de verificación e invitación utilizan vencimiento, generación y consumo único. El administrador puede deshabilitar empleados, y los servicios verifican el estado de identidad en las operaciones protegidas.</w:t>
      </w:r>
    </w:p>
    <w:p>
      <w:pPr>
        <w:pStyle w:val="Heading2"/>
      </w:pPr>
      <w:r>
        <w:rPr>
          <w:lang w:val="es-MX"/>
        </w:rPr>
        <w:t>Autorización y privacidad</w:t>
      </w:r>
    </w:p>
    <w:p>
      <w:pPr>
        <w:widowControl/>
      </w:pPr>
      <w:r>
        <w:rPr>
          <w:lang w:val="es-MX"/>
        </w:rPr>
        <w:t>Kong y los servicios aplican controles de acceso. Las operaciones administrativas requieren ADMIN; el personal utiliza permisos de EMPLOYEE; un CUSTOMER obtiene únicamente los pedidos y envíos que le pertenecen. La publicación de ubicación desde Reparto se vincula con el empleado asignado.</w:t>
      </w:r>
    </w:p>
    <w:p>
      <w:pPr>
        <w:widowControl/>
      </w:pPr>
      <w:r>
        <w:rPr>
          <w:lang w:val="es-MX"/>
        </w:rPr>
        <w:t>Las APIs privadas de contacto, directorio, reportes, cupones y reservas utilizan credenciales de servicio y no se publican como rutas del navegador. Cada proceso solicita los datos que necesita para su función. La información de ubicación del repartidor no se entrega al cliente.</w:t>
      </w:r>
    </w:p>
    <w:p>
      <w:pPr>
        <w:pStyle w:val="Heading2"/>
      </w:pPr>
      <w:r>
        <w:rPr>
          <w:lang w:val="es-MX"/>
        </w:rPr>
        <w:t>Continuidad del servicio</w:t>
      </w:r>
    </w:p>
    <w:p>
      <w:pPr>
        <w:widowControl/>
      </w:pPr>
      <w:r>
        <w:rPr>
          <w:lang w:val="es-MX"/>
        </w:rPr>
        <w:t>Los mensajes pueden volver a procesarse después de una interrupción. El Dashboard recupera una lectura oficial al reconectarse y considera la revisión de los datos para evitar mostrar cambios antiguos como nuevos. Las campañas y los reportes se mantienen separados de la confirmación de inventario de una venta. [3] [5]</w:t>
      </w:r>
    </w:p>
    <w:p>
      <w:pPr>
        <w:pStyle w:val="Heading1"/>
        <w:pageBreakBefore/>
      </w:pPr>
      <w:r>
        <w:rPr>
          <w:lang w:val="es-MX"/>
        </w:rPr>
        <w:t>9 Comunicación entre servicios</w:t>
      </w:r>
    </w:p>
    <w:p>
      <w:pPr>
        <w:widowControl/>
      </w:pPr>
      <w:r>
        <w:rPr>
          <w:lang w:val="es-MX"/>
        </w:rPr>
        <w:t>Las APIs resuelven decisiones inmediatas, como consultar el precio o reservar unidades. RabbitMQ distribuye hechos que ya ocurrieron y trabajos que pueden procesarse después. Los principales eventos y sus consumidores son los siguientes. [5]</w:t>
      </w:r>
    </w:p>
    <w:tbl>
      <w:tblPr>
        <w:tblW w:type="auto" w:w="0"/>
        <w:jc w:val="center"/>
        <w:tblLayout w:type="fixed"/>
        <w:tblLook w:firstColumn="1" w:firstRow="1" w:lastColumn="0" w:lastRow="0" w:noHBand="0" w:noVBand="1" w:val="04A0"/>
      </w:tblPr>
      <w:tblGrid>
        <w:gridCol w:w="4392"/>
        <w:gridCol w:w="1440"/>
        <w:gridCol w:w="4032"/>
      </w:tblGrid>
      <w:tr>
        <w:trPr>
          <w:cantSplit/>
          <w:tblHeader/>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Evento</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Productor</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Consumidores</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inventory.stock.changed.v1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Inventory</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Analytics y Realtime.</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inventory.low-stock.v1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Inventory</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Sin consumidor específico implementado.</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order.created.v1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Orders</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Sin consumidor implementado.</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order.completed.v1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Orders</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Analytics, CRM y Logistics; solo ONLINE crea envío.</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order.cancelled.v1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Orders</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Inventory, Analytics, CRM y Logistics.</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promotion.activated.v1</w:t>
              <w:br/>
              <w:t>promotion.expired.v1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Pricing</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Sin consumidor externo implementado.</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shipment.status.changed.v1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Logistics</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Sin consumidor implementado.</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shipment.tracking.updated.v1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Logistics</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Realtime.</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coupon.email.requested.v1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CRM</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Notification.</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notification.sent.v1</w:t>
              <w:br/>
              <w:t>notification.simulated.v1</w:t>
              <w:br/>
              <w:t>notification.failed.v1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Notification</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CRM.</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auth.email.verification.requested.v1</w:t>
              <w:br/>
              <w:t>auth.employee.invitation.requested.v1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Auth</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Notification.</w:t>
            </w:r>
          </w:p>
        </w:tc>
      </w:tr>
      <w:tr>
        <w:trPr>
          <w:cantSplit/>
        </w:trPr>
        <w:tc>
          <w:tcPr>
            <w:tcW w:type="dxa" w:w="439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auth.email.delivery.updated.v1</w:t>
            </w:r>
          </w:p>
        </w:tc>
        <w:tc>
          <w:tcPr>
            <w:tcW w:type="dxa" w:w="144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Notification</w:t>
            </w:r>
          </w:p>
        </w:tc>
        <w:tc>
          <w:tcPr>
            <w:tcW w:type="dxa" w:w="4032"/>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Auth.</w:t>
            </w:r>
          </w:p>
        </w:tc>
      </w:tr>
    </w:tbl>
    <w:p>
      <w:pPr>
        <w:widowControl/>
        <w:spacing w:after="0"/>
      </w:pPr>
    </w:p>
    <w:p>
      <w:pPr>
        <w:pStyle w:val="Heading2"/>
      </w:pPr>
      <w:r>
        <w:rPr>
          <w:lang w:val="es-MX"/>
        </w:rPr>
        <w:t>Actualización de las vistas</w:t>
      </w:r>
    </w:p>
    <w:p>
      <w:pPr>
        <w:widowControl/>
      </w:pPr>
      <w:r>
        <w:rPr>
          <w:lang w:val="es-MX"/>
        </w:rPr>
        <w:t>Realtime entrega stock.updated y courier.location.updated al personal autenticado. Las gráficas, el CRM y el tablero operativo combinan consultas y recargas de la interfaz según su función. El estado del envío se obtiene por la API de Logistics; publicar un evento de estado no implica que exista un consumidor adicional.</w:t>
      </w:r>
    </w:p>
    <w:p>
      <w:pPr>
        <w:widowControl/>
      </w:pPr>
      <w:r>
        <w:rPr>
          <w:lang w:val="es-MX"/>
        </w:rPr>
        <w:t>Los eventos incluyen identificador, tipo, fecha, productor y datos de la operación. La correlación permite relacionar una solicitud con los mensajes derivados sin compartir las bases de los servicios.</w:t>
      </w:r>
    </w:p>
    <w:p>
      <w:pPr>
        <w:pStyle w:val="Heading1"/>
        <w:pageBreakBefore/>
      </w:pPr>
      <w:r>
        <w:rPr>
          <w:lang w:val="es-MX"/>
        </w:rPr>
        <w:t>10 Validación del resultado</w:t>
      </w:r>
    </w:p>
    <w:p>
      <w:pPr>
        <w:widowControl/>
      </w:pPr>
      <w:r>
        <w:rPr>
          <w:lang w:val="es-MX"/>
        </w:rPr>
        <w:t>La validación combinó pruebas de reglas de negocio, integración entre servicios y recorridos en navegador. Los reportes de la entrega del 14 de octubre de 2026 registran los resultados resumidos a continuación. Son mediciones del entorno universitario local y se conservan como evidencia de esa ejecución. [6]</w:t>
      </w:r>
    </w:p>
    <w:tbl>
      <w:tblPr>
        <w:tblW w:type="auto" w:w="0"/>
        <w:jc w:val="center"/>
        <w:tblLayout w:type="fixed"/>
        <w:tblLook w:firstColumn="1" w:firstRow="1" w:lastColumn="0" w:lastRow="0" w:noHBand="0" w:noVBand="1" w:val="04A0"/>
      </w:tblPr>
      <w:tblGrid>
        <w:gridCol w:w="2736"/>
        <w:gridCol w:w="7128"/>
      </w:tblGrid>
      <w:tr>
        <w:trPr>
          <w:cantSplit/>
          <w:tblHeader/>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Aspecto</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1"/>
              </w:rPr>
              <w:t>Resultado registrado</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Pruebas automatizadas</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364 pruebas en la web y los diez servicios.</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Recorridos del entorno principal</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Siete escenarios de usuario aprobados con datos de demostración.</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Actualización visible de inventario</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12 muestras; percentil 95 de 1 222 ms desde el inicio de la venta HTTP hasta el cambio visible en el Dashboard.</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Estabilidad local</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30 minutos, 1 074 lecturas y cero errores registrados en ese ensayo.</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Integridad de inventario</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1"/>
              </w:rPr>
              <w:t>Conciliación entre las existencias oficiales y las 92 filas de la proyección revisada.</w:t>
            </w:r>
          </w:p>
        </w:tc>
      </w:tr>
      <w:tr>
        <w:trPr>
          <w:cantSplit/>
        </w:trPr>
        <w:tc>
          <w:tcPr>
            <w:tcW w:type="dxa" w:w="2736"/>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Correo y cartografía</w:t>
            </w:r>
          </w:p>
        </w:tc>
        <w:tc>
          <w:tcPr>
            <w:tcW w:type="dxa" w:w="7128"/>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1"/>
              </w:rPr>
              <w:t>Aceptación SMTP capturada en Mailpit y carga de teselas reales de OpenStreetMap.</w:t>
            </w:r>
          </w:p>
        </w:tc>
      </w:tr>
    </w:tbl>
    <w:p>
      <w:pPr>
        <w:widowControl/>
        <w:spacing w:after="0"/>
      </w:pPr>
    </w:p>
    <w:p>
      <w:pPr>
        <w:pStyle w:val="Heading2"/>
      </w:pPr>
      <w:r>
        <w:rPr>
          <w:lang w:val="es-MX"/>
        </w:rPr>
        <w:t>Recorridos comprobados</w:t>
      </w:r>
    </w:p>
    <w:p>
      <w:pPr>
        <w:widowControl/>
      </w:pPr>
      <w:r>
        <w:rPr>
          <w:lang w:val="es-MX"/>
        </w:rPr>
        <w:t>La demostración incluyó el alta y verificación de un cliente, compra en línea, cancelación, venta física sin cliente, preparación y despacho, publicación de ubicación de demostración y confirmación de entrega. También se revisaron el historial de compras, la campaña de cupón, el correo capturado y el canje del descuento.</w:t>
      </w:r>
    </w:p>
    <w:p>
      <w:pPr>
        <w:widowControl/>
      </w:pPr>
      <w:r>
        <w:rPr>
          <w:lang w:val="es-MX"/>
        </w:rPr>
        <w:t>La revisión documental del 16 de octubre de 2026 contrastó las funciones, las tecnologías, las reglas y los diagramas con los archivos actuales de la aplicación. Los resultados numéricos anteriores corresponden a los reportes de la ejecución del 14 de octubre.</w:t>
      </w:r>
    </w:p>
    <w:p>
      <w:pPr>
        <w:pStyle w:val="Heading2"/>
      </w:pPr>
      <w:r>
        <w:rPr>
          <w:lang w:val="es-MX"/>
        </w:rPr>
        <w:t>Condiciones de la demostración</w:t>
      </w:r>
    </w:p>
    <w:p>
      <w:pPr>
        <w:widowControl/>
      </w:pPr>
      <w:r>
        <w:rPr>
          <w:lang w:val="es-MX"/>
        </w:rPr>
        <w:t>La prueba de correo acredita la aceptación y captura local del mensaje, no la llegada a un buzón externo. El mapa necesita conexión para descargar sus teselas. El modo DEMO utiliza posiciones y destino ficticios; la geolocalización se comprobó con emulación del navegador, sin acreditar un teléfono físico.</w:t>
      </w:r>
    </w:p>
    <w:p>
      <w:pPr>
        <w:widowControl/>
      </w:pPr>
      <w:r>
        <w:rPr>
          <w:lang w:val="es-MX"/>
        </w:rPr>
        <w:t>El percentil 95 indica que el 95 por ciento de las muestras observadas quedó dentro de ese tiempo. La muestra de inventario es pequeña y el ensayo local no representa una certificación de rendimiento para cualquier carga o despliegue.</w:t>
      </w:r>
    </w:p>
    <w:p>
      <w:pPr>
        <w:pStyle w:val="Heading1"/>
        <w:pageBreakBefore/>
      </w:pPr>
      <w:r>
        <w:rPr>
          <w:lang w:val="es-MX"/>
        </w:rPr>
        <w:t>11 Cambios de la versión final</w:t>
      </w:r>
    </w:p>
    <w:p>
      <w:pPr>
        <w:widowControl/>
      </w:pPr>
      <w:r>
        <w:rPr>
          <w:lang w:val="es-MX"/>
        </w:rPr>
        <w:t>La versión 3.0 reúne el funcionamiento alcanzado después de la edición 2.4 y actualiza su descripción. [7] Los cambios principales se expresan por su efecto en el uso de la tienda, en lugar de presentar un calendario de implementación.</w:t>
      </w:r>
    </w:p>
    <w:tbl>
      <w:tblPr>
        <w:tblW w:type="auto" w:w="0"/>
        <w:jc w:val="center"/>
        <w:tblLayout w:type="fixed"/>
        <w:tblLook w:firstColumn="1" w:firstRow="1" w:lastColumn="0" w:lastRow="0" w:noHBand="0" w:noVBand="1" w:val="04A0"/>
      </w:tblPr>
      <w:tblGrid>
        <w:gridCol w:w="1555"/>
        <w:gridCol w:w="3629"/>
        <w:gridCol w:w="4680"/>
      </w:tblGrid>
      <w:tr>
        <w:trPr>
          <w:cantSplit/>
          <w:tblHeader/>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Área</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Versión anterior</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203B54"/>
          </w:tcPr>
          <w:p>
            <w:pPr>
              <w:keepNext w:val="0"/>
              <w:widowControl/>
              <w:spacing w:line="247" w:lineRule="auto" w:before="0" w:after="0"/>
            </w:pPr>
            <w:r>
              <w:rPr>
                <w:rFonts w:ascii="Times New Roman" w:hAnsi="Times New Roman"/>
                <w:b/>
                <w:color w:val="FFFFFF"/>
                <w:sz w:val="20"/>
              </w:rPr>
              <w:t>Resultado de la versión final</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Cuentas</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El acceso se describía principalmente por sesión y roles.</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Se documentan el registro verificado, las invitaciones y la administración de empleados.</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Catálogo y compra</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La continuidad de filtros y parte del recorrido figuraban por completar.</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Se conservan filtros y página en la URL; se integra bolsa por usuario, cotización y consulta de pedidos.</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Venta física</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Se indicaba cliente obligatorio y precio de lista en la vista.</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El cliente es opcional y la caja utiliza precio cotizado vigente; la venta no crea envío.</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Cancelaciones</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La acción del cliente y la coordinación con despacho no estaban descritas como cierre.</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El cliente cancela desde la app cuando el estado lo permite y se coordinan stock y cupón.</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Promociones</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La pantalla administrativa aparecía pendiente.</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El administrador gestiona promociones y la compra consulta su vigencia.</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Cupones</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El documento se concentraba en solicitar correos.</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El cupón tiene destinatario, alcance y vigencia; puede reservarse, canjearse y restituirse.</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CRM</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El historial se presentaba solo como proyección de eventos.</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Se verifican directorio y compras con Auth y Orders mediante APIs privadas.</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Logística y mapas</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Se describía Google Maps y no se contemplaba una pantalla de reparto propia.</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Se incorpora Reparto para empleados y Leaflet con OpenStreetMap como mapa predeterminado.</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Reportes y validación</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La tabla técnica no incluía Playwright y conservaba pruebas integrales como objetivo.</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FFFFF"/>
          </w:tcPr>
          <w:p>
            <w:pPr>
              <w:keepNext w:val="0"/>
              <w:widowControl/>
              <w:spacing w:line="247" w:lineRule="auto" w:before="0" w:after="0"/>
            </w:pPr>
            <w:r>
              <w:rPr>
                <w:rFonts w:ascii="Times New Roman" w:hAnsi="Times New Roman"/>
                <w:b w:val="0"/>
                <w:color w:val="000000"/>
                <w:sz w:val="20"/>
              </w:rPr>
              <w:t>Se documentan categorías, recorridos en navegador y resultados locales registrados.</w:t>
            </w:r>
          </w:p>
        </w:tc>
      </w:tr>
      <w:tr>
        <w:trPr>
          <w:cantSplit/>
        </w:trPr>
        <w:tc>
          <w:tcPr>
            <w:tcW w:type="dxa" w:w="1555"/>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Presentación documental</w:t>
            </w:r>
          </w:p>
        </w:tc>
        <w:tc>
          <w:tcPr>
            <w:tcW w:type="dxa" w:w="3629"/>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La estructura mezclaba especificación y seguimiento de implementación.</w:t>
            </w:r>
          </w:p>
        </w:tc>
        <w:tc>
          <w:tcPr>
            <w:tcW w:type="dxa" w:w="4680"/>
            <w:vAlign w:val="center"/>
            <w:tcMar>
              <w:top w:w="80" w:type="dxa"/>
              <w:bottom w:w="80" w:type="dxa"/>
              <w:left w:w="100" w:type="dxa"/>
              <w:right w:w="100" w:type="dxa"/>
            </w:tcMar>
            <w:tcBorders>
              <w:top w:val="single" w:sz="5" w:color="D9D9D9"/>
              <w:left w:val="single" w:sz="5" w:color="D9D9D9"/>
              <w:bottom w:val="single" w:sz="5" w:color="D9D9D9"/>
              <w:right w:val="single" w:sz="5" w:color="D9D9D9"/>
              <w:insideH w:val="single" w:sz="5" w:color="D9D9D9"/>
              <w:insideV w:val="single" w:sz="5" w:color="D9D9D9"/>
            </w:tcBorders>
            <w:shd w:fill="F1F5F8"/>
          </w:tcPr>
          <w:p>
            <w:pPr>
              <w:keepNext w:val="0"/>
              <w:widowControl/>
              <w:spacing w:line="247" w:lineRule="auto" w:before="0" w:after="0"/>
            </w:pPr>
            <w:r>
              <w:rPr>
                <w:rFonts w:ascii="Times New Roman" w:hAnsi="Times New Roman"/>
                <w:b w:val="0"/>
                <w:color w:val="000000"/>
                <w:sz w:val="20"/>
              </w:rPr>
              <w:t>Se reúnen memoria de desarrollo, funcionamiento, diagramas y resultados de la entrega.</w:t>
            </w:r>
          </w:p>
        </w:tc>
      </w:tr>
    </w:tbl>
    <w:p>
      <w:pPr>
        <w:widowControl/>
        <w:spacing w:after="0"/>
      </w:pPr>
    </w:p>
    <w:p>
      <w:pPr>
        <w:widowControl/>
      </w:pPr>
      <w:r>
        <w:rPr>
          <w:lang w:val="es-MX"/>
        </w:rPr>
        <w:t>Los diagramas de arquitectura, datos, casos de uso y secuencia se redibujaron para reflejar estas relaciones. Las tecnologías se actualizaron conforme a los manifiestos y la configuración vigente.</w:t>
      </w:r>
    </w:p>
    <w:p>
      <w:pPr>
        <w:pStyle w:val="Heading1"/>
        <w:pageBreakBefore/>
      </w:pPr>
      <w:r>
        <w:rPr>
          <w:lang w:val="es-MX"/>
        </w:rPr>
        <w:t>12 Conclusiones y fuentes consultadas</w:t>
      </w:r>
    </w:p>
    <w:p>
      <w:pPr>
        <w:widowControl/>
      </w:pPr>
      <w:r>
        <w:rPr>
          <w:lang w:val="es-MX"/>
        </w:rPr>
        <w:t>El proyecto permitió conectar los procesos principales de una tienda departamental en una misma aplicación. La compra en línea y la venta física utilizan las mismas reglas de precios y existencias, mientras que la preparación y el reparto se generan únicamente cuando el canal de la venta lo requiere.</w:t>
      </w:r>
    </w:p>
    <w:p>
      <w:pPr>
        <w:widowControl/>
      </w:pPr>
      <w:r>
        <w:rPr>
          <w:lang w:val="es-MX"/>
        </w:rPr>
        <w:t>La separación por microservicios ayudó a definir quién administra cada dato y cómo se relacionan las áreas. Las transacciones protegen el inventario, los eventos distribuyen la información de ventas y las consultas privadas permiten verificar la actividad de los clientes antes de enviar una campaña.</w:t>
      </w:r>
    </w:p>
    <w:p>
      <w:pPr>
        <w:widowControl/>
      </w:pPr>
      <w:r>
        <w:rPr>
          <w:lang w:val="es-MX"/>
        </w:rPr>
        <w:t>Como resultado de aprendizaje, desarrollamos una solución que vincula las pantallas con reglas de negocio concretas: elegir una variante, reservar unidades, conservar el precio de una venta, preparar un pedido y aplicar un cupón de una cuenta. La entrega integra esos recorridos y documenta las condiciones de la demostración universitaria.</w:t>
      </w:r>
    </w:p>
    <w:p>
      <w:pPr>
        <w:pStyle w:val="Heading2"/>
      </w:pPr>
      <w:r>
        <w:rPr>
          <w:lang w:val="es-MX"/>
        </w:rPr>
        <w:t>Fuentes del proyecto</w:t>
      </w:r>
    </w:p>
    <w:p>
      <w:pPr>
        <w:widowControl/>
        <w:spacing w:after="140" w:line="247" w:lineRule="auto"/>
      </w:pPr>
      <w:r>
        <w:rPr>
          <w:b/>
          <w:sz w:val="20"/>
          <w:lang w:val="es-MX"/>
        </w:rPr>
        <w:t xml:space="preserve">[1] Documentación funcional y alcance. </w:t>
      </w:r>
      <w:r>
        <w:rPr>
          <w:sz w:val="20"/>
          <w:lang w:val="es-MX"/>
        </w:rPr>
        <w:t>docs/guia-demostracion-requisitos.md y docs/entrega-definitiva-fases-7-9.md.</w:t>
      </w:r>
    </w:p>
    <w:p>
      <w:pPr>
        <w:widowControl/>
        <w:spacing w:after="140" w:line="247" w:lineRule="auto"/>
      </w:pPr>
      <w:r>
        <w:rPr>
          <w:b/>
          <w:sz w:val="20"/>
          <w:lang w:val="es-MX"/>
        </w:rPr>
        <w:t xml:space="preserve">[2] Dependencias y entorno de ejecución. </w:t>
      </w:r>
      <w:r>
        <w:rPr>
          <w:sz w:val="20"/>
          <w:lang w:val="es-MX"/>
        </w:rPr>
        <w:t>package.json, services/*/package.json, Dockerfile, services/*/Dockerfile, infra/kong/Dockerfile y compose*.yaml.</w:t>
      </w:r>
    </w:p>
    <w:p>
      <w:pPr>
        <w:widowControl/>
        <w:spacing w:after="140" w:line="247" w:lineRule="auto"/>
      </w:pPr>
      <w:r>
        <w:rPr>
          <w:b/>
          <w:sz w:val="20"/>
          <w:lang w:val="es-MX"/>
        </w:rPr>
        <w:t xml:space="preserve">[3] Arquitectura y permisos. </w:t>
      </w:r>
      <w:r>
        <w:rPr>
          <w:sz w:val="20"/>
          <w:lang w:val="es-MX"/>
        </w:rPr>
        <w:t>src/lib/auth, src/proxy.ts, infra/kong/kong.yml.template y controladores y validadores de services/*/src.</w:t>
      </w:r>
    </w:p>
    <w:p>
      <w:pPr>
        <w:widowControl/>
        <w:spacing w:after="140" w:line="247" w:lineRule="auto"/>
      </w:pPr>
      <w:r>
        <w:rPr>
          <w:b/>
          <w:sz w:val="20"/>
          <w:lang w:val="es-MX"/>
        </w:rPr>
        <w:t xml:space="preserve">[4] Modelo persistente. </w:t>
      </w:r>
      <w:r>
        <w:rPr>
          <w:sz w:val="20"/>
          <w:lang w:val="es-MX"/>
        </w:rPr>
        <w:t>Migraciones SQL de Auth, Catalog, Inventory, Pricing, Orders, Logistics, Analytics, CRM y Notification en services/*/migrations.</w:t>
      </w:r>
    </w:p>
    <w:p>
      <w:pPr>
        <w:widowControl/>
        <w:spacing w:after="140" w:line="247" w:lineRule="auto"/>
      </w:pPr>
      <w:r>
        <w:rPr>
          <w:b/>
          <w:sz w:val="20"/>
          <w:lang w:val="es-MX"/>
        </w:rPr>
        <w:t xml:space="preserve">[5] Funcionamiento implementado. </w:t>
      </w:r>
      <w:r>
        <w:rPr>
          <w:sz w:val="20"/>
          <w:lang w:val="es-MX"/>
        </w:rPr>
        <w:t>src/app, src/components y src/lib; servicios de negocio, consumidores y publicadores de eventos en services/*/src.</w:t>
      </w:r>
    </w:p>
    <w:p>
      <w:pPr>
        <w:widowControl/>
        <w:spacing w:after="140" w:line="247" w:lineRule="auto"/>
      </w:pPr>
      <w:r>
        <w:rPr>
          <w:b/>
          <w:sz w:val="20"/>
          <w:lang w:val="es-MX"/>
        </w:rPr>
        <w:t xml:space="preserve">[6] Evidencia de la entrega del 14 de octubre. </w:t>
      </w:r>
      <w:r>
        <w:rPr>
          <w:sz w:val="20"/>
          <w:lang w:val="es-MX"/>
        </w:rPr>
        <w:t>docs/verification-release-quality.json, verification-principal-browser.json, verification-principal-consistency.json, verification-stability.json y verification-inventory-browser-latency.json, todos dentro de docs.</w:t>
      </w:r>
    </w:p>
    <w:p>
      <w:pPr>
        <w:widowControl/>
        <w:spacing w:after="140" w:line="247" w:lineRule="auto"/>
      </w:pPr>
      <w:r>
        <w:rPr>
          <w:b/>
          <w:sz w:val="20"/>
          <w:lang w:val="es-MX"/>
        </w:rPr>
        <w:t xml:space="preserve">[7] Antecedente documental. </w:t>
      </w:r>
      <w:r>
        <w:rPr>
          <w:sz w:val="20"/>
          <w:lang w:val="es-MX"/>
        </w:rPr>
        <w:t>Proyecto Universitario Tienda Departamental versión 2.4, del 6 de octubre de 2026.</w:t>
      </w:r>
    </w:p>
    <w:sectPr w:rsidR="00FC693F" w:rsidRPr="0006063C" w:rsidSect="00034616">
      <w:headerReference w:type="default" r:id="rId9"/>
      <w:footerReference w:type="default" r:id="rId10"/>
      <w:pgSz w:w="12240" w:h="15840"/>
      <w:pgMar w:top="1037"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6"/>
      </w:rPr>
      <w:t>PROYECTO UNIVERSITARIO   |   TIENDA DEPARTAMENTAL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Times New Roman" w:hAnsi="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240"/>
      <w:contextualSpacing/>
    </w:pPr>
    <w:rPr>
      <w:rFonts w:asciiTheme="majorHAnsi" w:eastAsiaTheme="majorEastAsia" w:hAnsiTheme="majorHAnsi" w:cstheme="majorBidi" w:ascii="Times New Roman" w:hAnsi="Times New Roman"/>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60"/>
    </w:pPr>
    <w:rPr>
      <w:rFonts w:asciiTheme="majorHAnsi" w:eastAsiaTheme="majorEastAsia" w:hAnsiTheme="majorHAnsi" w:cstheme="majorBidi" w:ascii="Times New Roman" w:hAnsi="Times New Roman"/>
      <w:b w:val="0"/>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Times New Roman" w:hAnsi="Times New Roman"/>
      <w:b/>
      <w:bCs/>
      <w:i/>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Tienda departamental Informe final del proyecto universitario</dc:title>
  <dc:subject>Plataforma omnicanal con microservicios</dc:subject>
  <dc:creator>Proyecto universitario</dc:creator>
  <cp:keywords>Tienda departamental, inventario, ventas, microservicios, memoria final</cp:keywords>
  <dc:description>Versión final del 16 de octubre de 2026</dc:description>
  <cp:lastModifiedBy/>
  <cp:revision>1</cp:revision>
  <dcterms:created xsi:type="dcterms:W3CDTF">2013-12-23T23:15:00Z</dcterms:created>
  <dcterms:modified xsi:type="dcterms:W3CDTF">2026-10-16T18:00:00Z</dcterms:modified>
  <cp:category/>
  <cp:version>3.0</cp:version>
</cp:coreProperties>
</file>