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F1" w:rsidRDefault="004858F1">
      <w:r>
        <w:t xml:space="preserve"> VIZIJA I MISIJA </w:t>
      </w:r>
    </w:p>
    <w:p w:rsidR="004858F1" w:rsidRDefault="004858F1">
      <w:bookmarkStart w:id="0" w:name="_GoBack"/>
      <w:bookmarkEnd w:id="0"/>
      <w:r>
        <w:t>KOJI SU CILJEVI PROGRAMA ERASMUS+?</w:t>
      </w:r>
    </w:p>
    <w:p w:rsidR="004858F1" w:rsidRDefault="004858F1">
      <w:r>
        <w:t xml:space="preserve"> OPĆI CILJ Opći je cilj programa cjeloživotnim učenjem podupirati obrazovni, profesionalni i osobni razvoj ljudi u području obrazovanja, osposobljavanja, mladih i sporta u Europi i šire, što doprinosi održivom rastu, kvaliteti radnih mjesta, socijalnoj koheziji, poticanju inovacija te jačanju europskog identiteta i aktivnoga građanstva. Program će kao takav biti bitan instrument za izgradnju europskog prostora obrazovanja i podupirati provedbu europske strateške suradnje u području obrazovanja i osposobljavanja, uz temeljne sektorske programe. Osim toga, bitan je za unapređenje suradnje u području politike za mlade u skladu sa strategijom Europske unije za mlade za razdoblje 2019. – 2027. i razvoj europske dimenzije u području sporta. </w:t>
      </w:r>
    </w:p>
    <w:p w:rsidR="004858F1" w:rsidRDefault="004858F1">
      <w:r>
        <w:t xml:space="preserve">POSEBNI CILJEVI Program ima sljedeće posebne ciljeve: </w:t>
      </w:r>
    </w:p>
    <w:p w:rsidR="004858F1" w:rsidRDefault="004858F1">
      <w:r>
        <w:t xml:space="preserve">• promicati mobilnost u svrhu učenja za pojedince i skupine te suradnju, kvalitetu, uključivost i pravednost, izvrsnost, kreativnost i inovativnost na razini organizacija i politika u području obrazovanja i osposobljavanja </w:t>
      </w:r>
    </w:p>
    <w:p w:rsidR="006D44FF" w:rsidRDefault="004858F1">
      <w:r>
        <w:t>• promicati mobilnost u svrhu neformalnog i informalnog učenja, aktivno sudjelovanje mladih te suradnju, kvalitetu, uključivost, kreativnost i inovativnost na razini organizacija i politika u području mladih • promicati mobilnost u svrhu učenja za sportsko osoblje te suradnju, kvalitetu, uključivost, kreativnost i inovativnost na razini sportskih organizacija i politika u području sporta.</w:t>
      </w:r>
    </w:p>
    <w:p w:rsidR="004858F1" w:rsidRDefault="004858F1">
      <w:r>
        <w:t xml:space="preserve">PRIORITETI PROGRAMA ERASMUS+ UKLJUČIVOST I RAZNOLIKOST Program u svim aktivnostima koje obuhvaća nastoji promicati jednake mogućnosti i pristup, uključivost, raznolikost i pravednost. To se posebno odnosi na organizacije i sudionike s manje mogućnosti te će se u okviru programa upravo njima staviti na raspolaganje određeni mehanizmi i resursi. Pri osmišljavanju projekata i aktivnosti organizacije bi trebale primjenjivati uključiv pristup kako bi oni bili dostupni različitim skupinama sudionika. Da bi projekti bili što uključiviji i raznolikiji, ključna je i potpora nacionalnih agencija. Na temelju općih načela i mehanizama na europskoj razini nacionalne agencije sastavit će planove za uključivost i raznolikost kako bi što bolje pristupile potrebama sudionika s manje mogućnosti i podržale organizacije koje rade s tim ciljnim skupinama u svojem nacionalnom kontekstu. Resursni centri SALTO, koji podupiru provedbu programa, također imaju važnu ulogu u promicanju i provedbi mjera za uključivost i raznolikost, osobito kad je riječ o prikupljanju znanja te osmišljavanju i provedbi aktivnosti jačanja kapaciteta za osoblje nacionalnih agencija i korisnike programa. Europska izvršna agencija za obrazovanje i kulturu (EACEA) ima jednako važnu ulogu za komponente programa kojima se izravno upravlja. U trećim zemljama koje nisu pridružene programu delegacije EU-a i, ako postoje, nacionalni uredi i kontaktne točke za Erasmus+ ključni su za približavanje programa ciljnim skupinama. Radi primjene tih načela izrađen je okvir za mjere uključivanja1 i razvijena strategija za uključivanje i raznolikost2 , koja obuhvaća sva područja programa kako bi širi spektar organizacija imao lakši pristup financiranju i kako bi se doprlo do više osoba s manje mogućnosti. Time je ujedno stvoren okvir za projekte koji se bave se pitanjima uključivosti i raznolikosti. Cilj je te strategije pomoći u otklanjanju prepreka s kojima se različite ciljne skupine suočavaju pri pristupu takvim mogućnostima u Europi i šire. Popis takvih potencijalnih prepreka u nastavku nije iscrpan, nego je zamišljen kao smjernica za poduzimanje mjera radi povećanja pristupačnosti i uključivanja osoba s manje mogućnosti. Te im prepreke, svaka za sebe ili više njih odjednom, mogu onemogućiti sudjelovanje. </w:t>
      </w:r>
    </w:p>
    <w:p w:rsidR="004858F1" w:rsidRDefault="004858F1">
      <w:r>
        <w:lastRenderedPageBreak/>
        <w:t xml:space="preserve">• Invaliditet: uključuje fizičke, mentalne, intelektualne ili osjetilne teškoće koje, u interakciji s različitim preprekama, pojedincu mogu onemogućiti da u potpunosti sudjeluje u društvu, ravnopravno s drugima3 . </w:t>
      </w:r>
    </w:p>
    <w:p w:rsidR="004858F1" w:rsidRDefault="004858F1">
      <w:r>
        <w:t xml:space="preserve">• Zdravstveni problemi: prepreke mogu proizlaziti iz zdravstvenih problema, kao što su teške ili kronične bolesti, ili bilo kojeg drugog fizičkog ili mentalnog stanja povezanog sa zdravljem koje nekome može onemogućiti da sudjeluje u programu. </w:t>
      </w:r>
    </w:p>
    <w:p w:rsidR="004858F1" w:rsidRDefault="004858F1">
      <w:r>
        <w:t>• Prepreke povezane sa sustavima obrazovanja i osposobljavanja: s preprekama se mogu suočavati pojedinci koji iz različitih razloga postižu slabije rezultate u sustavima obrazovanja i osposobljavanja, osobe koje su rano napustile školovanje, mladi koji ne rade, nisu u sustavu redovitog obrazovanja niti u sustavu obrazovanja odraslih (skupina NEET) i odrasli polaznici s nižom razinom vještina. Iako na to mogu utjecati i drugi čimbenici, te poteškoće u obrazovanju, unatoč tome što mogu biti povezane i s osobnim okolnostima, većinom proizlaze iz obrazovnih sustava koji stvaraju strukturna ograničenja i/ili ne uzimaju potpuno u obzir potrebe pojedinaca. Pojedinci se mogu</w:t>
      </w:r>
      <w:r>
        <w:t xml:space="preserve"> </w:t>
      </w:r>
      <w:r>
        <w:t xml:space="preserve">suočavati i s preprekama u sudjelovanju kad im se zbog strukture kurikuluma teško uključiti u međunarodnu mobilnost u svrhu učenja ili osposobljavanja u okviru školovanja. </w:t>
      </w:r>
    </w:p>
    <w:p w:rsidR="004858F1" w:rsidRDefault="004858F1">
      <w:r>
        <w:t xml:space="preserve">• Kulturne razlike: iako ljudi u bilo kojoj situaciji mogu kulturne razlike smatrati preprekama, one mogu osobito utjecati na ljude s manje mogućnosti. Takve razlike općenito mogu predstavljati znatne prepreke u učenju, ponajviše osobama migrantskog ili izbjegličkog podrijetla, naročito ako je riječ o novopridošlim migrantima, pripadnicima nacionalnih ili etničkih manjina, osobama koje se služe znakovnim jezikom ili osobama koje imaju poteškoća s jezičnom prilagodbom i kulturnim uključivanjem. Izloženost stranim jezicima i kulturnim razlikama pri sudjelovanju u bilo kakvim aktivnostima programa neke pojedince može obeshrabriti i na neki način ograničiti koristi njihova sudjelovanja. Takve kulturne razlike čak mogu spriječiti potencijalne sudionike da se prijave za potporu putem programa pa im u tom slučaju potpuno onemogućuju sudjelovanje. </w:t>
      </w:r>
    </w:p>
    <w:p w:rsidR="004858F1" w:rsidRDefault="004858F1">
      <w:r>
        <w:t>• Društvene prepreke: prepreku mogu predstavljati poteškoće u društvenoj prilagodbi, kao što su ograničene društvene kompetencije, antisocijalno ili visokorizično ponašanje, (bivši) prijestupnici, (bivši) ovisnici o drogama ili alkoholu ili društvena marginalizacija. Druge društvene prepreke mogu proizlaziti iz obiteljskih okolnosti, npr. ako osoba prva u obitelji pohađa visoko obrazovanje, ako je roditelj (osobito samohrani), njegovatelj, hranitelj obitelji ili dijete bez roditelja ili ako je osoba živjela ili živi pod institucijskom skrbi. •</w:t>
      </w:r>
    </w:p>
    <w:p w:rsidR="004858F1" w:rsidRDefault="004858F1">
      <w:r>
        <w:t xml:space="preserve"> Ekonomske prepreke: prepreke mogu proizlaziti iz nepovoljnog ekonomskog položaja, kao što su nizak životni standard, niski prihodi, školovanje uz rad radi uzdržavanja, ovisnost o sustavu socijalne skrbi, dugotrajna nezaposlenost, teške situacije ili siromaštvo, beskućništvo, zaduženost ili drugi financijski problemi. Druge poteškoće mogu proizlaziti iz ograničene prenosivosti usluga (posebno potpore za osobe s manje mogućnosti) koje moraju biti „mobilne” zajedno sa sudionikom kad se aktivnost odvija daleko od njegova boravišta, a pogotovo ako se odvija u inozemstvu.</w:t>
      </w:r>
    </w:p>
    <w:p w:rsidR="004858F1" w:rsidRDefault="004858F1">
      <w:r>
        <w:t xml:space="preserve"> • Prepreke povezane s diskriminacijom: prepreke mogu biti posljedica diskriminacije na temelju spola, dobi, etničkog podrijetla, vjere, uvjerenja, seksualne orijentacije, invaliditeta ili intersekcijskih čimbenika (kombinacije dviju ili više spomenutih vrsta diskriminacije).</w:t>
      </w:r>
    </w:p>
    <w:p w:rsidR="004858F1" w:rsidRDefault="004858F1">
      <w:r>
        <w:t xml:space="preserve"> • Geografske prepreke: prepreka može biti život u, na primjer, udaljenim ili ruralnim područjima, na malim otocima ili u perifernim/najudaljenijim regijama4 , u predgrađima, u područjima s manje usluga (ograničen javni prijevoz, loša infrastruktura) ili u slabije razvijenim područjima trećih zemalja.</w:t>
      </w:r>
    </w:p>
    <w:sectPr w:rsidR="0048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1"/>
    <w:rsid w:val="004858F1"/>
    <w:rsid w:val="006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9BA9"/>
  <w15:chartTrackingRefBased/>
  <w15:docId w15:val="{BD125002-666A-47D4-87BE-27C0279E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2024-04-07T21:50:00Z</dcterms:created>
  <dcterms:modified xsi:type="dcterms:W3CDTF">2024-04-07T21:56:00Z</dcterms:modified>
</cp:coreProperties>
</file>