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0" w:name="_GoBack"/>
      <w:bookmarkEnd w:id="0"/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BUDZETIRANJE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</w:r>
    </w:p>
    <w:p/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Potprogram projekata strukturnih reformi ima za cilj podržati treće zemlje koje nisu uključene u glavni program, a koje žele unaprijediti svoje sustave visokog obrazovanja kako bi odgovorile na svoje socioekonomske potrebe i ostvarile ambiciozne ciljeve za razvoj gospodarstva zasnovanog na znanju. Ovi projekti uključuju: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Suradnju i uzajamno učenje između nacionalnih javnih tijela kako bi se sustavno unaprijedilo visoko obrazovanje.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Promicanje inkluzivnih sustava visokog obrazovanja koji pružaju jednak pristup i podršku studentima iz različitih socijalnih i ekonomskih pozadina, posebno fokusirajući se na osobe s manje mogućnosti.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Povećanje kapaciteta visokih učilišta i nadležnih tijela u trećim zemljama putem njihovog sudjelovanja u procesima definiranja, provođenja i praćenja reformi visokog obrazovanja, s posebnim naglaskom na kvaliteti, upravljanju i financiranju.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Identificiranje sinergija s postojećim EU inicijativama u trećim zemljama, posebno s programom Erasmus+, kako bi se iskoristile već postojeće inicijative i postigao veći učinak.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Ovi projekti će uključiti relevantne dionike kao što su nacionalna tijela, visoka učilišta, znanstveni instituti i drugi dionici kako bi osigurali da reforme budu sveobuhvatne i učinkovite u ostvarivanju ciljeva unapređenja sustava visokog obrazovanja.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Prihvatljive organizacije učesnice za treći potprogram, koji se odnosi na strukturne reforme visokog obrazovanja, obuhvataju:</w:t>
      </w:r>
    </w:p>
    <w:p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Visoka učilišta ili organizacije visokog obrazovanja.</w:t>
      </w:r>
    </w:p>
    <w:p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Organizacije ili institucije aktivne na tržištu rada ili u oblasti obrazovanja, osposobljavanja i mladih.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Prijavitelji (korisnici i povezani subjekti) moraju biti pravni subjekti iz jedne od sledećih kategorija:</w:t>
      </w:r>
    </w:p>
    <w:p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Visoka učilišta ili organizacije visokog obrazovanja.</w:t>
      </w:r>
    </w:p>
    <w:p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Organizacije ili institucije aktivne na tržištu rada ili u oblasti obrazovanja, osposobljavanja i mladih.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Sedište prihvatljivih organizacija mora biti u jednoj od sledećih kategorija zemalja:</w:t>
      </w:r>
    </w:p>
    <w:p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Države članice EU-a.</w:t>
      </w:r>
    </w:p>
    <w:p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Treće zemlje pridružene programu.</w:t>
      </w:r>
    </w:p>
    <w:p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Treće zemlje koje nisu pridružene programu, ali su iz prihvatljivih regija (regije 1, 2, 3, 4, 5, 6, 7, 8, 9, 10, 11).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Koordinator projekta mora biti visoko učilište ili organizacija visokog obrazovanja.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Opšta pravila za visoka učilišta uključuju:</w:t>
      </w:r>
    </w:p>
    <w:p>
      <w:pPr>
        <w:numPr>
          <w:ilvl w:val="0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Posedovanje validne Erasmus povelje u visokom obrazovanju (ECHE) za visoka učilišta sa sedištem u državama članicama EU-a ili trećim zemljama pridruženim programu.</w:t>
      </w:r>
    </w:p>
    <w:p>
      <w:pPr>
        <w:numPr>
          <w:ilvl w:val="0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Ponuda celovitih studijskih programa koji vode do priznatih diploma tercijarnog obrazovanja za visoka učilišta sa sedištem u prihvatljivim trećim zemljama koje nisu pridružene programu.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Minimalni sastav konzorcijuma mora uključivati:</w:t>
      </w:r>
    </w:p>
    <w:p>
      <w:pPr>
        <w:numPr>
          <w:ilvl w:val="0"/>
          <w:numId w:val="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Najmanje dve države članice EU-a ili treće zemlje pridružene programu, pri čemu svaka od njih mora uključiti barem jedno visoko učilište.</w:t>
      </w:r>
    </w:p>
    <w:p>
      <w:pPr>
        <w:numPr>
          <w:ilvl w:val="0"/>
          <w:numId w:val="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Najmanje jednu prihvatljivu treću zemlju koja nije pridružena programu, pri čemu svaka zemlja učesnica mora uključiti barem dva visoka učilišta i nacionalno nadležno telo odgovorno za visoko obrazovanje.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  <w:t>Aktivnosti se moraju odvijati u zemljama organizacija koje učestvuju u projektu, a trajanje projekta obično je 36 ili 48 meseci, s mogućnošću produžetka u opravdanim slučajevima. Prijave se podnose Evropskoj izvršnoj agenciji za obrazovanje i kulturu (EACEA) putem sistema za podnošenje prijava portala Funding &amp; tender opportunities, s rokom do 8. februara.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Bespovratna sredstva EU-a po projektu iznose: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4"/>
          <w:szCs w:val="24"/>
        </w:rPr>
        <w:t>Za 3. potprogram – projekti strukturnih reformi: od 600 000 EUR do 1 000 000 EUR po projektu.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D7107"/>
    <w:multiLevelType w:val="multilevel"/>
    <w:tmpl w:val="175D71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6A3524D"/>
    <w:multiLevelType w:val="multilevel"/>
    <w:tmpl w:val="36A352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5AE71FC3"/>
    <w:multiLevelType w:val="multilevel"/>
    <w:tmpl w:val="5AE71F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60864C1F"/>
    <w:multiLevelType w:val="multilevel"/>
    <w:tmpl w:val="60864C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69B2251F"/>
    <w:multiLevelType w:val="multilevel"/>
    <w:tmpl w:val="69B22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7124490"/>
    <w:multiLevelType w:val="multilevel"/>
    <w:tmpl w:val="771244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741E2"/>
    <w:rsid w:val="307C2907"/>
    <w:rsid w:val="45A0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2024-04-07T16:46:00Z</dcterms:created>
  <dc:creator>Korisnik</dc:creator>
  <cp:lastModifiedBy>Korisnik</cp:lastModifiedBy>
  <dcterms:modified xsi:type="dcterms:W3CDTF">2024-04-07T18:05:06Z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C1B645A499384D12A6532817D26D3438</vt:lpwstr>
  </property>
</Properties>
</file>