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22061033,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16/11/2025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Rosmel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22061033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