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AgroPredix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69ohcp25mo0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Módulo: Recomendaciones Inteligentes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Uso: Solicitar recomendación de siembra y rotación</w:t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w5tbjwxxesen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DCU-0002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jdgx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Uso: Solicitar recomendación de siembra y rotación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Breve descripción del caso de uso</w:t>
      </w:r>
    </w:p>
    <w:p w:rsidR="00000000" w:rsidDel="00000000" w:rsidP="00000000" w:rsidRDefault="00000000" w:rsidRPr="00000000" w14:paraId="00000014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caso de uso permite al agricultor obtener una lista ordenada de cultivos óptimos recomendados para una parcela específica, considerando su ubicación geográfica, variables edafoclimáticas (estimadas automáticamente o cargadas mediante laboratorio), el historial del cultivo antecesor y el análisis probabilístico de inferencia difusa y ajuste bayesiano.</w:t>
      </w:r>
    </w:p>
    <w:p w:rsidR="00000000" w:rsidDel="00000000" w:rsidP="00000000" w:rsidRDefault="00000000" w:rsidRPr="00000000" w14:paraId="00000015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presenta una interfaz interactiva donde el usuario selecciona una de sus parcelas registradas. De forma inmediata o manual, el sistema consulta las condiciones del predio, procesa las reglas de la base de conocimiento y retorna un ranking jerárquico de cultivos con su porcentaje de certeza/confianza, acompañado de una explicación en lenguaje sencillo mediante Inteligencia Artificial Explicable (XAI).   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Eventos</w:t>
      </w:r>
    </w:p>
    <w:p w:rsidR="00000000" w:rsidDel="00000000" w:rsidP="00000000" w:rsidRDefault="00000000" w:rsidRPr="00000000" w14:paraId="00000018">
      <w:pPr>
        <w:pStyle w:val="Heading2"/>
        <w:widowControl w:val="1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110"/>
        <w:gridCol w:w="3990"/>
        <w:tblGridChange w:id="0">
          <w:tblGrid>
            <w:gridCol w:w="540"/>
            <w:gridCol w:w="4110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ingresa al módulo "Recomendaciones" o selecciona una parcela de "Mis Parcelas" y presiona "Solicitar Recomendación".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la pantalla de solicitud de recomendación con la lista desplegable de parcelas registradas por el usuario y el historial del cultivo antecesor de la parcela seleccionada por defecto.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selecciona la parcela objetivo y confirma el cultivo antecesor registrado (o lo actualiza).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la selección de la parcela, recupera sus coordenadas geográficas, su historial de campañas y consulta automáticamente las variables agroclimáticas actuales e históricas de la zona (SENAMHI/MINAGRI).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oprime el botón "Generar Recomendación".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envía las variables consolidadas (suelo, clima, cultivo antecesor) al motor analítico. El motor ejecuta la fuzzificación, evalúa las reglas de conocimiento activas, aplica el ajuste probabilístico bayesiano y genera la lista ordenada de cultivos recomendados con sus índices de idoneidad y porcentajes de confianza.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persiste la recomendación generada en la base de datos, actualiza la vista mostrando el ranking de cultivos ordenados de mayor a menor conveniencia, el porcentaje de certeza de cada uno y un resumen explicativo en lenguaje cotidiano (XAI).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1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tyjcw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Flujos Alternativos</w:t>
      </w:r>
    </w:p>
    <w:p w:rsidR="00000000" w:rsidDel="00000000" w:rsidP="00000000" w:rsidRDefault="00000000" w:rsidRPr="00000000" w14:paraId="0000002B">
      <w:pPr>
        <w:pStyle w:val="Heading3"/>
        <w:widowControl w:val="1"/>
        <w:numPr>
          <w:ilvl w:val="2"/>
          <w:numId w:val="1"/>
        </w:numPr>
        <w:rPr/>
      </w:pPr>
      <w:bookmarkStart w:colFirst="0" w:colLast="0" w:name="_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Operar sin conexión a Internet (Modo PWA Offline)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widowControl w:val="1"/>
        <w:ind w:lef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dwchtqmx5d5x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en el paso 1 o 3 cuando el agricultor no dispone de conectividad en el campo: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solicita una recomendación sin señal de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detecta la ausencia de conexión y busca en la caché local PWA/ServiceWorker la última recomendación generada para dicha parcela.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presenta la recomendación guardada en caché con la etiqueta "Modo Offline" y la fecha del último cálculo. (Si no existen datos en caché, muestra un mensaje indicando que se requiere conexión inicial para la primera sincronización).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widowControl w:val="1"/>
        <w:numPr>
          <w:ilvl w:val="2"/>
          <w:numId w:val="1"/>
        </w:numPr>
        <w:rPr>
          <w:rFonts w:ascii="Arial" w:cs="Arial" w:eastAsia="Arial" w:hAnsi="Arial"/>
          <w:i w:val="1"/>
          <w:iCs w:val="1"/>
        </w:rPr>
      </w:pPr>
      <w:bookmarkStart w:colFirst="0" w:colLast="0" w:name="_a7clwtplx0v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Cargar o ajustar análisis de suelo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widowControl w:val="1"/>
        <w:ind w:left="0"/>
        <w:jc w:val="both"/>
        <w:rPr>
          <w:rFonts w:ascii="Times New Roman" w:cs="Times New Roman" w:eastAsia="Times New Roman" w:hAnsi="Times New Roman"/>
        </w:rPr>
      </w:pPr>
      <w:bookmarkStart w:colFirst="0" w:colLast="0" w:name="_n92iunghc6uq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en el paso 2 si el usuario desea afinar la recomendación con datos de laboratorio: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 agricultor despliega la sección "Usar Análisis de Suelo de Laboratorio".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sistema habilita los campos opcionales NPK y pH.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El agricultor ingresa/modifica los datos numéricos de su análisis y presiona "Generar Recomendación".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 sistema sustituye las estimaciones automáticas por los datos de laboratorio ingresados y continúa en el paso 3 del flujo básico.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widowControl w:val="1"/>
        <w:numPr>
          <w:ilvl w:val="2"/>
          <w:numId w:val="1"/>
        </w:numPr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4bwujtyn7qc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Consultar explicación detallada (Módulo XAI)</w:t>
      </w:r>
    </w:p>
    <w:p w:rsidR="00000000" w:rsidDel="00000000" w:rsidP="00000000" w:rsidRDefault="00000000" w:rsidRPr="00000000" w14:paraId="00000047">
      <w:pPr>
        <w:pStyle w:val="Heading3"/>
        <w:widowControl w:val="1"/>
        <w:ind w:left="0"/>
        <w:jc w:val="both"/>
        <w:rPr>
          <w:rFonts w:ascii="Times New Roman" w:cs="Times New Roman" w:eastAsia="Times New Roman" w:hAnsi="Times New Roman"/>
        </w:rPr>
      </w:pPr>
      <w:bookmarkStart w:colFirst="0" w:colLast="0" w:name="_gffapmm9eis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después del paso 4 cuando el usuario desea entender el porqué de la sugerencia: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presiona el botón "Ver por qué me conviene este cultivo" en una tarjeta de recomendación.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despliega el panel XAI mostrando el desglose gráfico e interpretativo de los factores de mayor influencia (compatibilidad de nutrientes con el antecesor, clima, pH) y las reglas de conocimiento activadas.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left="0"/>
        <w:rPr>
          <w:rFonts w:ascii="Times New Roman" w:cs="Times New Roman" w:eastAsia="Times New Roman" w:hAnsi="Times New Roman"/>
        </w:rPr>
      </w:pPr>
      <w:bookmarkStart w:colFirst="0" w:colLast="0" w:name="_4yk5n2ei7co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lko85ez0ginw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de Datos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597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ind w:left="0"/>
        <w:rPr>
          <w:rFonts w:ascii="Times New Roman" w:cs="Times New Roman" w:eastAsia="Times New Roman" w:hAnsi="Times New Roman"/>
        </w:rPr>
      </w:pPr>
      <w:bookmarkStart w:colFirst="0" w:colLast="0" w:name="_32al6lfobfj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4d34og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Pantallas/Mockups</w:t>
      </w:r>
    </w:p>
    <w:p w:rsidR="00000000" w:rsidDel="00000000" w:rsidP="00000000" w:rsidRDefault="00000000" w:rsidRPr="00000000" w14:paraId="00000056">
      <w:pPr>
        <w:pStyle w:val="Heading1"/>
        <w:numPr>
          <w:ilvl w:val="1"/>
          <w:numId w:val="1"/>
        </w:numPr>
        <w:ind w:left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19c9suxu7yyf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Mockup 1: Pantalla Principal de Solicitar Recomendación</w:t>
      </w:r>
    </w:p>
    <w:p w:rsidR="00000000" w:rsidDel="00000000" w:rsidP="00000000" w:rsidRDefault="00000000" w:rsidRPr="00000000" w14:paraId="0000005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Muestra la selección de la parcela, el cultivo antecesor detectado del historial y el botón principal para la ejecución del motor experto.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1"/>
          <w:numId w:val="1"/>
        </w:numPr>
        <w:ind w:left="0"/>
        <w:rPr>
          <w:b w:val="1"/>
          <w:bCs w:val="1"/>
          <w:sz w:val="20"/>
          <w:szCs w:val="20"/>
        </w:rPr>
      </w:pPr>
      <w:bookmarkStart w:colFirst="0" w:colLast="0" w:name="_81dq43xqm9s4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Mockup 2: Vista de Resultados de Recomendación y Módulo XAI</w:t>
      </w:r>
    </w:p>
    <w:p w:rsidR="00000000" w:rsidDel="00000000" w:rsidP="00000000" w:rsidRDefault="00000000" w:rsidRPr="00000000" w14:paraId="0000005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Muestra la lista jerárquica de cultivos sugeridos con su grado de confianza y la explicación en lenguaje natural.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Universidad La Salle,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 LA SALLE</w:t>
    </w:r>
  </w:p>
  <w:p w:rsidR="00000000" w:rsidDel="00000000" w:rsidP="00000000" w:rsidRDefault="00000000" w:rsidRPr="00000000" w14:paraId="00000063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435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9435"/>
      <w:tblGridChange w:id="0">
        <w:tblGrid>
          <w:gridCol w:w="94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rPr/>
          </w:pPr>
          <w:r w:rsidDel="00000000" w:rsidR="00000000" w:rsidRPr="00000000">
            <w:rPr>
              <w:rtl w:val="0"/>
            </w:rPr>
            <w:t xml:space="preserve">Universidad La Salle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7">
          <w:pPr>
            <w:rPr/>
          </w:pPr>
          <w:r w:rsidDel="00000000" w:rsidR="00000000" w:rsidRPr="00000000">
            <w:rPr>
              <w:rtl w:val="0"/>
            </w:rPr>
            <w:t xml:space="preserve">Caso de Uso: </w:t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UNIVERSIDAD LA SALLE</vt:lpwstr>
  </property>
</Properties>
</file>