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36"/>
          <w:szCs w:val="36"/>
        </w:rPr>
        <w:t xml:space="preserve">Regras de bloqueio da loja na AIVA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Rascunho para validação com a AIVA · Track Tecnologia e Inovação · 29/09/2026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Objetivo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A Track quer orientar as lojas credenciadas sobre o que pode levar ao bloqueio ou à remoção da loja da plataforma AIVA/Flexfone, e sobre o que protege a loja. Antes de passar essas regras aos lojistas, pedimos que a AIVA confirme ou corrija cada item abaixo.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Base: </w:t>
      </w:r>
      <w:r>
        <w:rPr>
          <w:rFonts w:ascii="Arial" w:cs="Arial" w:eastAsia="Arial" w:hAnsi="Arial"/>
          <w:sz w:val="21"/>
          <w:szCs w:val="21"/>
        </w:rPr>
        <w:t xml:space="preserve">gravação do treinamento de lojas novas da AIVA de 20/08/2026. Os trechos citam o minuto da gravação.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Como validar: </w:t>
      </w:r>
      <w:r>
        <w:rPr>
          <w:rFonts w:ascii="Arial" w:cs="Arial" w:eastAsia="Arial" w:hAnsi="Arial"/>
          <w:sz w:val="21"/>
          <w:szCs w:val="21"/>
        </w:rPr>
        <w:t xml:space="preserve">em cada regra, marque "Confirma", "Confirma com ajuste" ou "Não vale" e, se for o caso, escreva o ajuste. No final há perguntas em aberto.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Regras citadas no treinamento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Regra 1 — Venda fora da loja física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Consequência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Loja removida da plataforma (tratado como fraude). Conforme a gravidade, pode ter o repasse bloqueado.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foi dito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Entre as "práticas proibidas": venda feita fora da loja.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Fonte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Treinamento AIVA de 20/08/2026, trecho 28:17–29:07.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Dúvida da Track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CONSULTA do CPF pode ser feita a distância (ex.: cliente que chega pelas redes sociais) e só a FINALIZAÇÃO é presencial? É isso que orientamos hoje.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Validação da AIVA:  </w:t>
      </w:r>
      <w:r>
        <w:rPr>
          <w:rFonts w:ascii="Arial" w:cs="Arial" w:eastAsia="Arial" w:hAnsi="Arial"/>
          <w:sz w:val="20"/>
          <w:szCs w:val="20"/>
        </w:rPr>
        <w:t xml:space="preserve">☐ Confirma     ☐ Confirma com ajuste     ☐ Não vale</w:t>
      </w:r>
    </w:p>
    <w:p>
      <w:pPr>
        <w:pBdr>
          <w:bottom w:val="single" w:color="BFC5CD" w:sz="4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Ajuste / observação: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Regra 2 — Não cobrar a entrada de 25%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Consequência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Loja removida da plataforma. Pode ter o repasse bloqueado.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foi dito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Entre as "práticas proibidas": não cobrar a entrada de 25% do cliente.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Fonte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Treinamento AIVA de 20/08/2026, trecho 28:40.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Dúvida da Track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Parcelar a entrada no cartão do cliente conta como "cobrar a entrada"?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Validação da AIVA:  </w:t>
      </w:r>
      <w:r>
        <w:rPr>
          <w:rFonts w:ascii="Arial" w:cs="Arial" w:eastAsia="Arial" w:hAnsi="Arial"/>
          <w:sz w:val="20"/>
          <w:szCs w:val="20"/>
        </w:rPr>
        <w:t xml:space="preserve">☐ Confirma     ☐ Confirma com ajuste     ☐ Não vale</w:t>
      </w:r>
    </w:p>
    <w:p>
      <w:pPr>
        <w:pBdr>
          <w:bottom w:val="single" w:color="BFC5CD" w:sz="4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Ajuste / observação: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Regra 3 — Aparelho diferente do escolhido na plataforma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Consequência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Loja removida da plataforma. Pode ter o repasse bloqueado.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foi dito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Entre as "práticas proibidas": escolher um aparelho na plataforma e configurar (entregar) outro diferente.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Fonte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Treinamento AIVA de 20/08/2026, trecho 28:40–29:07.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Dúvida da Track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Vale também para o mesmo modelo com cor ou memória diferente?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Validação da AIVA:  </w:t>
      </w:r>
      <w:r>
        <w:rPr>
          <w:rFonts w:ascii="Arial" w:cs="Arial" w:eastAsia="Arial" w:hAnsi="Arial"/>
          <w:sz w:val="20"/>
          <w:szCs w:val="20"/>
        </w:rPr>
        <w:t xml:space="preserve">☐ Confirma     ☐ Confirma com ajuste     ☐ Não vale</w:t>
      </w:r>
    </w:p>
    <w:p>
      <w:pPr>
        <w:pBdr>
          <w:bottom w:val="single" w:color="BFC5CD" w:sz="4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Ajuste / observação: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Regra 4 — Inadimplência alta no ponto de venda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Consequência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AIVA corta a Odres do ponto de venda (a loja perde a segunda financeira). Não foi dito que a loja é removida.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foi dito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"Se a gente verificar que a inadimplência está alta, a gente vai ter que cortar a financeira Odres do ponto de venda de vocês." Apresentada como "a seção mais importante" do treinamento.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Como evitar (segundo o treinamento)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Nunca usar celular ou chip de terceiro: o cliente precisa de número próprio (sem chip, orientar a comprar um).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Imprimir as duas vias da CCB, ambas assinadas pelo cliente.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Mostrar ao cliente o site para pagar as parcelas.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Preencher o checklist com o cliente antes de ele sair da loja.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Fonte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Treinamento AIVA de 20/08/2026, trecho 23:48–25:44.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Dúvida da Track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 partir de qual percentual a inadimplência é considerada "alta"? Em quanto tempo é medida? A loja é avisada antes do corte? A AIVA também pode ser cortada, ou só a Odres?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Validação da AIVA:  </w:t>
      </w:r>
      <w:r>
        <w:rPr>
          <w:rFonts w:ascii="Arial" w:cs="Arial" w:eastAsia="Arial" w:hAnsi="Arial"/>
          <w:sz w:val="20"/>
          <w:szCs w:val="20"/>
        </w:rPr>
        <w:t xml:space="preserve">☐ Confirma     ☐ Confirma com ajuste     ☐ Não vale</w:t>
      </w:r>
    </w:p>
    <w:p>
      <w:pPr>
        <w:pBdr>
          <w:bottom w:val="single" w:color="BFC5CD" w:sz="4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Ajuste / observação: 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1F3A5F"/>
          <w:sz w:val="23"/>
          <w:szCs w:val="23"/>
        </w:rPr>
        <w:t xml:space="preserve">Regra 5 — Requisitos do cliente na venda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Consequência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Não foi dito que bloqueia a loja; aparece como regra do processo de venda.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 que foi dito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Cliente maior de 18 anos; celular e chip próprios (não de familiar ou terceiro); presente na loja para finalizar; cadastro não pode ser feito com fotos do cliente ou do documento; precisa saber ler para assinar o contrato.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Fonte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Treinamento AIVA de 20/08/2026, trecho 06:13–06:47.</w:t>
            </w:r>
          </w:p>
        </w:tc>
      </w:tr>
      <w:tr>
        <w:tc>
          <w:tcPr>
            <w:tcW w:type="dxa" w:w="2300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shd w:fill="F2F4F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Dúvida da Track</w:t>
            </w:r>
          </w:p>
        </w:tc>
        <w:tc>
          <w:tcPr>
            <w:tcW w:type="dxa" w:w="7338"/>
            <w:tcBorders>
              <w:top w:val="single" w:color="BFC5CD" w:sz="4"/>
              <w:left w:val="single" w:color="BFC5CD" w:sz="4"/>
              <w:bottom w:val="single" w:color="BFC5CD" w:sz="4"/>
              <w:right w:val="single" w:color="BFC5CD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Descumprir algum desses requisitos pode levar à remoção da loja ou ao bloqueio do repasse?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Validação da AIVA:  </w:t>
      </w:r>
      <w:r>
        <w:rPr>
          <w:rFonts w:ascii="Arial" w:cs="Arial" w:eastAsia="Arial" w:hAnsi="Arial"/>
          <w:sz w:val="20"/>
          <w:szCs w:val="20"/>
        </w:rPr>
        <w:t xml:space="preserve">☐ Confirma     ☐ Confirma com ajuste     ☐ Não vale</w:t>
      </w:r>
    </w:p>
    <w:p>
      <w:pPr>
        <w:pBdr>
          <w:bottom w:val="single" w:color="BFC5CD" w:sz="4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Ajuste / observação: 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Perguntas em aberto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Muitas vendas logo na primeira semana podem levar ao bloqueio da loja (por suspeita de fraude)? Isso não aparece no treinamento de 20/08, mas chegou até nós como regra. Se existir, qual é o critério?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Existem outros motivos de bloqueio ou remoção da loja que não foram citados no treinamento?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O bloqueio do repasse é total ou só das vendas sob suspeita? Por quanto tempo?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A loja recebe aviso antes de ser bloqueada ou removida? Existe recurso ou reanálise?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Quem comunica o bloqueio para a loja: a AIVA diretamente ou a Track (como parceira)?</w:t>
      </w:r>
    </w:p>
    <w:p>
      <w:pPr>
        <w:pStyle w:val="ListParagraph"/>
        <w:numPr>
          <w:ilvl w:val="0"/>
          <w:numId w:val="3"/>
        </w:numPr>
        <w:spacing w:after="100" w:before="0"/>
      </w:pPr>
      <w:r>
        <w:rPr>
          <w:rFonts w:ascii="Arial" w:cs="Arial" w:eastAsia="Arial" w:hAnsi="Arial"/>
          <w:sz w:val="21"/>
          <w:szCs w:val="21"/>
        </w:rPr>
        <w:t xml:space="preserve">Podemos passar estas regras por escrito às lojas novas (ex.: no kit de boas-vindas), na forma validada aqui?</w:t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Validação</w:t>
      </w:r>
    </w:p>
    <w:p>
      <w:pPr>
        <w:spacing w:after="200" w:before="120"/>
      </w:pPr>
      <w:r>
        <w:rPr>
          <w:rFonts w:ascii="Arial" w:cs="Arial" w:eastAsia="Arial" w:hAnsi="Arial"/>
          <w:sz w:val="21"/>
          <w:szCs w:val="21"/>
        </w:rPr>
        <w:t xml:space="preserve">Validado por (AIVA): ______________________________________     Data: ____/____/______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Responsável na Track: Aldo da Rocha Junior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777777"/>
        <w:sz w:val="16"/>
        <w:szCs w:val="16"/>
      </w:rPr>
      <w:t xml:space="preserve">Track Tecnologia e Inovação · Regras de bloqueio da loja — rascunho para validação · pág.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2026-09-29T21:19:59.714Z</dcterms:created>
  <dcterms:modified xsi:type="dcterms:W3CDTF">2026-09-29T21:19:59.715Z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