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56"/>
        </w:rPr>
        <w:t>URBAN DATA EXPLORER</w:t>
      </w:r>
    </w:p>
    <w:p>
      <w:pPr>
        <w:jc w:val="center"/>
      </w:pPr>
      <w:r>
        <w:rPr>
          <w:color w:val="2E86C1"/>
          <w:sz w:val="32"/>
        </w:rPr>
        <w:t>Projet Architecture de données — Bloc 1 RNCP40875</w:t>
      </w:r>
    </w:p>
    <w:p/>
    <w:p>
      <w:pPr>
        <w:jc w:val="center"/>
      </w:pPr>
      <w:r>
        <w:rPr>
          <w:b/>
          <w:sz w:val="24"/>
        </w:rPr>
        <w:t xml:space="preserve">Certification : </w:t>
      </w:r>
      <w:r>
        <w:rPr>
          <w:sz w:val="24"/>
        </w:rPr>
        <w:t>RNCP40875 — Expert en Ingénierie des données</w:t>
      </w:r>
    </w:p>
    <w:p>
      <w:pPr>
        <w:jc w:val="center"/>
      </w:pPr>
      <w:r>
        <w:rPr>
          <w:b/>
          <w:sz w:val="24"/>
        </w:rPr>
        <w:t xml:space="preserve">Module : </w:t>
      </w:r>
      <w:r>
        <w:rPr>
          <w:sz w:val="24"/>
        </w:rPr>
        <w:t>Projet Data — Développement Architecture de données</w:t>
      </w:r>
    </w:p>
    <w:p>
      <w:pPr>
        <w:jc w:val="center"/>
      </w:pPr>
      <w:r>
        <w:rPr>
          <w:b/>
          <w:sz w:val="24"/>
        </w:rPr>
        <w:t xml:space="preserve">Compétences : </w:t>
      </w:r>
      <w:r>
        <w:rPr>
          <w:sz w:val="24"/>
        </w:rPr>
        <w:t>C1.1 à C2.4</w:t>
      </w:r>
    </w:p>
    <w:p>
      <w:pPr>
        <w:jc w:val="center"/>
      </w:pPr>
      <w:r>
        <w:rPr>
          <w:b/>
          <w:sz w:val="24"/>
        </w:rPr>
        <w:t xml:space="preserve">Étudiants : </w:t>
      </w:r>
      <w:r>
        <w:rPr>
          <w:sz w:val="24"/>
        </w:rPr>
        <w:t>Yoann DOSSOU-YOVO  •  Cheick COULIBALY  •  Yannick ONGOLO ONGOLO  •  Darrel NGADJUI</w:t>
      </w:r>
    </w:p>
    <w:p>
      <w:pPr>
        <w:jc w:val="center"/>
      </w:pPr>
      <w:r>
        <w:rPr>
          <w:b/>
          <w:sz w:val="24"/>
        </w:rPr>
        <w:t xml:space="preserve">École : </w:t>
      </w:r>
      <w:r>
        <w:rPr>
          <w:sz w:val="24"/>
        </w:rPr>
        <w:t>Efrei — Paris Panthéon-Assas Université</w:t>
      </w:r>
    </w:p>
    <w:p>
      <w:pPr>
        <w:jc w:val="center"/>
      </w:pPr>
      <w:r>
        <w:rPr>
          <w:b/>
          <w:sz w:val="24"/>
        </w:rPr>
        <w:t xml:space="preserve">Session : </w:t>
      </w:r>
      <w:r>
        <w:rPr>
          <w:sz w:val="24"/>
        </w:rPr>
        <w:t>2025-2026</w:t>
      </w:r>
    </w:p>
    <w:p>
      <w:pPr>
        <w:jc w:val="center"/>
      </w:pPr>
      <w:r>
        <w:rPr>
          <w:b/>
          <w:sz w:val="24"/>
        </w:rPr>
        <w:t xml:space="preserve">Soutenance : </w:t>
      </w:r>
      <w:r>
        <w:rPr>
          <w:sz w:val="24"/>
        </w:rPr>
        <w:t>2 &amp; 3 juillet 2026</w:t>
      </w:r>
    </w:p>
    <w:p>
      <w:r>
        <w:br w:type="page"/>
      </w:r>
    </w:p>
    <w:p>
      <w:pPr>
        <w:pStyle w:val="Heading1"/>
        <w:jc w:val="left"/>
      </w:pPr>
      <w:r>
        <w:rPr>
          <w:color w:val="1E3A5F"/>
        </w:rPr>
        <w:t>Résumé exécutif</w:t>
      </w:r>
    </w:p>
    <w:p>
      <w:pPr>
        <w:jc w:val="both"/>
      </w:pPr>
      <w:r>
        <w:rPr>
          <w:b w:val="0"/>
          <w:i w:val="0"/>
          <w:sz w:val="22"/>
        </w:rPr>
        <w:t>Urban Data Explorer est une plateforme d'analyse des données urbaines parisiennes réalisée dans le cadre du Bloc 1 de la certification RNCP40875. Elle ingère 13 sources ouvertes hétérogènes, les transforme via un pipeline Bronze → Silver → Gold, les expose via une API REST sécurisée et les visualise dans un dashboard interactif.</w:t>
      </w:r>
    </w:p>
    <w:p/>
    <w:p>
      <w:pPr>
        <w:jc w:val="both"/>
      </w:pPr>
      <w:r>
        <w:rPr>
          <w:b/>
          <w:i w:val="0"/>
          <w:sz w:val="22"/>
        </w:rPr>
        <w:t>Indicateurs clés du projet :</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r>
              <w:rPr>
                <w:b/>
                <w:color w:val="FFFFFF"/>
              </w:rPr>
              <w:t>Indicateur</w:t>
            </w:r>
          </w:p>
        </w:tc>
        <w:tc>
          <w:tcPr>
            <w:tcW w:type="dxa" w:w="3041"/>
            <w:shd w:val="clear" w:color="auto" w:fill="1E3A5F"/>
          </w:tcPr>
          <w:p>
            <w:r>
              <w:rPr>
                <w:b/>
                <w:color w:val="FFFFFF"/>
              </w:rPr>
              <w:t>Valeur</w:t>
            </w:r>
          </w:p>
        </w:tc>
        <w:tc>
          <w:tcPr>
            <w:tcW w:type="dxa" w:w="3041"/>
            <w:shd w:val="clear" w:color="auto" w:fill="1E3A5F"/>
          </w:tcPr>
          <w:p>
            <w:r>
              <w:rPr>
                <w:b/>
                <w:color w:val="FFFFFF"/>
              </w:rPr>
              <w:t>Compétence</w:t>
            </w:r>
          </w:p>
        </w:tc>
      </w:tr>
      <w:tr>
        <w:tc>
          <w:tcPr>
            <w:tcW w:type="dxa" w:w="3041"/>
            <w:shd w:val="clear" w:color="auto" w:fill="EBF5FB"/>
          </w:tcPr>
          <w:p>
            <w:r>
              <w:t>Sources de données intégrées</w:t>
            </w:r>
          </w:p>
        </w:tc>
        <w:tc>
          <w:tcPr>
            <w:tcW w:type="dxa" w:w="3041"/>
            <w:shd w:val="clear" w:color="auto" w:fill="EBF5FB"/>
          </w:tcPr>
          <w:p>
            <w:r>
              <w:t>13 sources open data parisiennes</w:t>
            </w:r>
          </w:p>
        </w:tc>
        <w:tc>
          <w:tcPr>
            <w:tcW w:type="dxa" w:w="3041"/>
            <w:shd w:val="clear" w:color="auto" w:fill="EBF5FB"/>
          </w:tcPr>
          <w:p>
            <w:r>
              <w:t>C1.3</w:t>
            </w:r>
          </w:p>
        </w:tc>
      </w:tr>
      <w:tr>
        <w:tc>
          <w:tcPr>
            <w:tcW w:type="dxa" w:w="3041"/>
          </w:tcPr>
          <w:p>
            <w:r>
              <w:t>Arrondissements couverts</w:t>
            </w:r>
          </w:p>
        </w:tc>
        <w:tc>
          <w:tcPr>
            <w:tcW w:type="dxa" w:w="3041"/>
          </w:tcPr>
          <w:p>
            <w:r>
              <w:t>20 (Paris entier, 2021–2024)</w:t>
            </w:r>
          </w:p>
        </w:tc>
        <w:tc>
          <w:tcPr>
            <w:tcW w:type="dxa" w:w="3041"/>
          </w:tcPr>
          <w:p>
            <w:r>
              <w:t>C1.3</w:t>
            </w:r>
          </w:p>
        </w:tc>
      </w:tr>
      <w:tr>
        <w:tc>
          <w:tcPr>
            <w:tcW w:type="dxa" w:w="3041"/>
            <w:shd w:val="clear" w:color="auto" w:fill="EBF5FB"/>
          </w:tcPr>
          <w:p>
            <w:r>
              <w:t>Volume données DVF</w:t>
            </w:r>
          </w:p>
        </w:tc>
        <w:tc>
          <w:tcPr>
            <w:tcW w:type="dxa" w:w="3041"/>
            <w:shd w:val="clear" w:color="auto" w:fill="EBF5FB"/>
          </w:tcPr>
          <w:p>
            <w:r>
              <w:t>~150 000 transactions brutes (Bronze)</w:t>
            </w:r>
          </w:p>
        </w:tc>
        <w:tc>
          <w:tcPr>
            <w:tcW w:type="dxa" w:w="3041"/>
            <w:shd w:val="clear" w:color="auto" w:fill="EBF5FB"/>
          </w:tcPr>
          <w:p>
            <w:r>
              <w:t>C2.3</w:t>
            </w:r>
          </w:p>
        </w:tc>
      </w:tr>
      <w:tr>
        <w:tc>
          <w:tcPr>
            <w:tcW w:type="dxa" w:w="3041"/>
          </w:tcPr>
          <w:p>
            <w:r>
              <w:t>Lignes Silver après nettoyage</w:t>
            </w:r>
          </w:p>
        </w:tc>
        <w:tc>
          <w:tcPr>
            <w:tcW w:type="dxa" w:w="3041"/>
          </w:tcPr>
          <w:p>
            <w:r>
              <w:t>~120 000 (outliers filtrés : prix &lt; 1000 ou &gt; 50000 €/m²)</w:t>
            </w:r>
          </w:p>
        </w:tc>
        <w:tc>
          <w:tcPr>
            <w:tcW w:type="dxa" w:w="3041"/>
          </w:tcPr>
          <w:p>
            <w:r>
              <w:t>C2.3</w:t>
            </w:r>
          </w:p>
        </w:tc>
      </w:tr>
      <w:tr>
        <w:tc>
          <w:tcPr>
            <w:tcW w:type="dxa" w:w="3041"/>
            <w:shd w:val="clear" w:color="auto" w:fill="EBF5FB"/>
          </w:tcPr>
          <w:p>
            <w:r>
              <w:t>Agrégats Gold</w:t>
            </w:r>
          </w:p>
        </w:tc>
        <w:tc>
          <w:tcPr>
            <w:tcW w:type="dxa" w:w="3041"/>
            <w:shd w:val="clear" w:color="auto" w:fill="EBF5FB"/>
          </w:tcPr>
          <w:p>
            <w:r>
              <w:t>20 arrondissements × 4 années × 4 indicateurs</w:t>
            </w:r>
          </w:p>
        </w:tc>
        <w:tc>
          <w:tcPr>
            <w:tcW w:type="dxa" w:w="3041"/>
            <w:shd w:val="clear" w:color="auto" w:fill="EBF5FB"/>
          </w:tcPr>
          <w:p>
            <w:r>
              <w:t>C1.3</w:t>
            </w:r>
          </w:p>
        </w:tc>
      </w:tr>
      <w:tr>
        <w:tc>
          <w:tcPr>
            <w:tcW w:type="dxa" w:w="3041"/>
          </w:tcPr>
          <w:p>
            <w:r>
              <w:t>Tables PostgreSQL</w:t>
            </w:r>
          </w:p>
        </w:tc>
        <w:tc>
          <w:tcPr>
            <w:tcW w:type="dxa" w:w="3041"/>
          </w:tcPr>
          <w:p>
            <w:r>
              <w:t>5 tables normalisées 3NF + PostGIS</w:t>
            </w:r>
          </w:p>
        </w:tc>
        <w:tc>
          <w:tcPr>
            <w:tcW w:type="dxa" w:w="3041"/>
          </w:tcPr>
          <w:p>
            <w:r>
              <w:t>C1.1</w:t>
            </w:r>
          </w:p>
        </w:tc>
      </w:tr>
      <w:tr>
        <w:tc>
          <w:tcPr>
            <w:tcW w:type="dxa" w:w="3041"/>
            <w:shd w:val="clear" w:color="auto" w:fill="EBF5FB"/>
          </w:tcPr>
          <w:p>
            <w:r>
              <w:t>Collections MongoDB</w:t>
            </w:r>
          </w:p>
        </w:tc>
        <w:tc>
          <w:tcPr>
            <w:tcW w:type="dxa" w:w="3041"/>
            <w:shd w:val="clear" w:color="auto" w:fill="EBF5FB"/>
          </w:tcPr>
          <w:p>
            <w:r>
              <w:t>3 collections (bronze_raw, catalog, stream_events)</w:t>
            </w:r>
          </w:p>
        </w:tc>
        <w:tc>
          <w:tcPr>
            <w:tcW w:type="dxa" w:w="3041"/>
            <w:shd w:val="clear" w:color="auto" w:fill="EBF5FB"/>
          </w:tcPr>
          <w:p>
            <w:r>
              <w:t>C1.2</w:t>
            </w:r>
          </w:p>
        </w:tc>
      </w:tr>
      <w:tr>
        <w:tc>
          <w:tcPr>
            <w:tcW w:type="dxa" w:w="3041"/>
          </w:tcPr>
          <w:p>
            <w:r>
              <w:t>Endpoints API FastAPI</w:t>
            </w:r>
          </w:p>
        </w:tc>
        <w:tc>
          <w:tcPr>
            <w:tcW w:type="dxa" w:w="3041"/>
          </w:tcPr>
          <w:p>
            <w:r>
              <w:t>11 endpoints REST authentifiés</w:t>
            </w:r>
          </w:p>
        </w:tc>
        <w:tc>
          <w:tcPr>
            <w:tcW w:type="dxa" w:w="3041"/>
          </w:tcPr>
          <w:p>
            <w:r>
              <w:t>C2.1</w:t>
            </w:r>
          </w:p>
        </w:tc>
      </w:tr>
      <w:tr>
        <w:tc>
          <w:tcPr>
            <w:tcW w:type="dxa" w:w="3041"/>
            <w:shd w:val="clear" w:color="auto" w:fill="EBF5FB"/>
          </w:tcPr>
          <w:p>
            <w:r>
              <w:t>Latence API Parquet (DuckDB)</w:t>
            </w:r>
          </w:p>
        </w:tc>
        <w:tc>
          <w:tcPr>
            <w:tcW w:type="dxa" w:w="3041"/>
            <w:shd w:val="clear" w:color="auto" w:fill="EBF5FB"/>
          </w:tcPr>
          <w:p>
            <w:r>
              <w:t>&lt; 50 ms par requête</w:t>
            </w:r>
          </w:p>
        </w:tc>
        <w:tc>
          <w:tcPr>
            <w:tcW w:type="dxa" w:w="3041"/>
            <w:shd w:val="clear" w:color="auto" w:fill="EBF5FB"/>
          </w:tcPr>
          <w:p>
            <w:r>
              <w:t>C2.4</w:t>
            </w:r>
          </w:p>
        </w:tc>
      </w:tr>
      <w:tr>
        <w:tc>
          <w:tcPr>
            <w:tcW w:type="dxa" w:w="3041"/>
          </w:tcPr>
          <w:p>
            <w:r>
              <w:t>Latence API PostgreSQL</w:t>
            </w:r>
          </w:p>
        </w:tc>
        <w:tc>
          <w:tcPr>
            <w:tcW w:type="dxa" w:w="3041"/>
          </w:tcPr>
          <w:p>
            <w:r>
              <w:t>&lt; 10 ms (index B-tree + GIST)</w:t>
            </w:r>
          </w:p>
        </w:tc>
        <w:tc>
          <w:tcPr>
            <w:tcW w:type="dxa" w:w="3041"/>
          </w:tcPr>
          <w:p>
            <w:r>
              <w:t>C2.4</w:t>
            </w:r>
          </w:p>
        </w:tc>
      </w:tr>
      <w:tr>
        <w:tc>
          <w:tcPr>
            <w:tcW w:type="dxa" w:w="3041"/>
            <w:shd w:val="clear" w:color="auto" w:fill="EBF5FB"/>
          </w:tcPr>
          <w:p>
            <w:r>
              <w:t>Services Docker Compose</w:t>
            </w:r>
          </w:p>
        </w:tc>
        <w:tc>
          <w:tcPr>
            <w:tcW w:type="dxa" w:w="3041"/>
            <w:shd w:val="clear" w:color="auto" w:fill="EBF5FB"/>
          </w:tcPr>
          <w:p>
            <w:r>
              <w:t>6 services (PG, Mongo, API, Dashboard, Adminer, ME)</w:t>
            </w:r>
          </w:p>
        </w:tc>
        <w:tc>
          <w:tcPr>
            <w:tcW w:type="dxa" w:w="3041"/>
            <w:shd w:val="clear" w:color="auto" w:fill="EBF5FB"/>
          </w:tcPr>
          <w:p>
            <w:r>
              <w:t>C1.4</w:t>
            </w:r>
          </w:p>
        </w:tc>
      </w:tr>
      <w:tr>
        <w:tc>
          <w:tcPr>
            <w:tcW w:type="dxa" w:w="3041"/>
          </w:tcPr>
          <w:p>
            <w:r>
              <w:t>Débit tests de charge (Locust)</w:t>
            </w:r>
          </w:p>
        </w:tc>
        <w:tc>
          <w:tcPr>
            <w:tcW w:type="dxa" w:w="3041"/>
          </w:tcPr>
          <w:p>
            <w:r>
              <w:t>&gt; 100 requêtes/s validées</w:t>
            </w:r>
          </w:p>
        </w:tc>
        <w:tc>
          <w:tcPr>
            <w:tcW w:type="dxa" w:w="3041"/>
          </w:tcPr>
          <w:p>
            <w:r>
              <w:t>C2.4</w:t>
            </w:r>
          </w:p>
        </w:tc>
      </w:tr>
      <w:tr>
        <w:tc>
          <w:tcPr>
            <w:tcW w:type="dxa" w:w="3041"/>
            <w:shd w:val="clear" w:color="auto" w:fill="EBF5FB"/>
          </w:tcPr>
          <w:p>
            <w:r>
              <w:t>Batch nightly</w:t>
            </w:r>
          </w:p>
        </w:tc>
        <w:tc>
          <w:tcPr>
            <w:tcW w:type="dxa" w:w="3041"/>
            <w:shd w:val="clear" w:color="auto" w:fill="EBF5FB"/>
          </w:tcPr>
          <w:p>
            <w:r>
              <w:t>APScheduler CronTrigger 02h00</w:t>
            </w:r>
          </w:p>
        </w:tc>
        <w:tc>
          <w:tcPr>
            <w:tcW w:type="dxa" w:w="3041"/>
            <w:shd w:val="clear" w:color="auto" w:fill="EBF5FB"/>
          </w:tcPr>
          <w:p>
            <w:r>
              <w:t>C2.2</w:t>
            </w:r>
          </w:p>
        </w:tc>
      </w:tr>
      <w:tr>
        <w:tc>
          <w:tcPr>
            <w:tcW w:type="dxa" w:w="3041"/>
          </w:tcPr>
          <w:p>
            <w:r>
              <w:t>Fréquence streaming micro-batch</w:t>
            </w:r>
          </w:p>
        </w:tc>
        <w:tc>
          <w:tcPr>
            <w:tcW w:type="dxa" w:w="3041"/>
          </w:tcPr>
          <w:p>
            <w:r>
              <w:t>Toutes les 30 secondes (qualité de l'air)</w:t>
            </w:r>
          </w:p>
        </w:tc>
        <w:tc>
          <w:tcPr>
            <w:tcW w:type="dxa" w:w="3041"/>
          </w:tcPr>
          <w:p>
            <w:r>
              <w:t>C2.2</w:t>
            </w:r>
          </w:p>
        </w:tc>
      </w:tr>
    </w:tbl>
    <w:p>
      <w:r>
        <w:br w:type="page"/>
      </w:r>
    </w:p>
    <w:p>
      <w:pPr>
        <w:pStyle w:val="Heading1"/>
        <w:jc w:val="left"/>
      </w:pPr>
      <w:r>
        <w:rPr>
          <w:color w:val="1E3A5F"/>
        </w:rPr>
        <w:t>Sommaire</w:t>
      </w:r>
    </w:p>
    <w:p>
      <w:pPr>
        <w:pStyle w:val="ListBullet"/>
        <w:ind w:left="283"/>
      </w:pPr>
      <w:r>
        <w:rPr>
          <w:b w:val="0"/>
          <w:sz w:val="22"/>
        </w:rPr>
        <w:t>1. Contexte et besoin métier</w:t>
      </w:r>
    </w:p>
    <w:p>
      <w:pPr>
        <w:pStyle w:val="ListBullet"/>
        <w:ind w:left="283"/>
      </w:pPr>
      <w:r>
        <w:rPr>
          <w:b w:val="0"/>
          <w:sz w:val="22"/>
        </w:rPr>
        <w:t>2. Architecture proposée</w:t>
      </w:r>
    </w:p>
    <w:p>
      <w:pPr>
        <w:pStyle w:val="ListBullet"/>
        <w:ind w:left="283"/>
      </w:pPr>
      <w:r>
        <w:rPr>
          <w:b w:val="0"/>
          <w:sz w:val="22"/>
        </w:rPr>
        <w:t>3. Data Lake — Couches Bronze / Silver / Gold (C1.3)</w:t>
      </w:r>
    </w:p>
    <w:p>
      <w:pPr>
        <w:pStyle w:val="ListBullet"/>
        <w:ind w:left="283"/>
      </w:pPr>
      <w:r>
        <w:rPr>
          <w:b w:val="0"/>
          <w:sz w:val="22"/>
        </w:rPr>
        <w:t xml:space="preserve">   3.1 Structure et organisation</w:t>
      </w:r>
    </w:p>
    <w:p>
      <w:pPr>
        <w:pStyle w:val="ListBullet"/>
        <w:ind w:left="283"/>
      </w:pPr>
      <w:r>
        <w:rPr>
          <w:b w:val="0"/>
          <w:sz w:val="22"/>
        </w:rPr>
        <w:t xml:space="preserve">   3.2 Volumes, qualité et nettoyage des données</w:t>
      </w:r>
    </w:p>
    <w:p>
      <w:pPr>
        <w:pStyle w:val="ListBullet"/>
        <w:ind w:left="283"/>
      </w:pPr>
      <w:r>
        <w:rPr>
          <w:b w:val="0"/>
          <w:sz w:val="22"/>
        </w:rPr>
        <w:t xml:space="preserve">   3.3 Choix technologiques (Parquet, DuckDB)</w:t>
      </w:r>
    </w:p>
    <w:p>
      <w:pPr>
        <w:pStyle w:val="ListBullet"/>
        <w:ind w:left="283"/>
      </w:pPr>
      <w:r>
        <w:rPr>
          <w:b w:val="0"/>
          <w:sz w:val="22"/>
        </w:rPr>
        <w:t>4. Base de données relationnelle — PostgreSQL + PostGIS (C1.1)</w:t>
      </w:r>
    </w:p>
    <w:p>
      <w:pPr>
        <w:pStyle w:val="ListBullet"/>
        <w:ind w:left="283"/>
      </w:pPr>
      <w:r>
        <w:rPr>
          <w:b w:val="0"/>
          <w:sz w:val="22"/>
        </w:rPr>
        <w:t>5. Base de données non-relationnelle — MongoDB (C1.2)</w:t>
      </w:r>
    </w:p>
    <w:p>
      <w:pPr>
        <w:pStyle w:val="ListBullet"/>
        <w:ind w:left="283"/>
      </w:pPr>
      <w:r>
        <w:rPr>
          <w:b w:val="0"/>
          <w:sz w:val="22"/>
        </w:rPr>
        <w:t>6. Infrastructure scalable et résiliente (C1.4)</w:t>
      </w:r>
    </w:p>
    <w:p>
      <w:pPr>
        <w:pStyle w:val="ListBullet"/>
        <w:ind w:left="283"/>
      </w:pPr>
      <w:r>
        <w:rPr>
          <w:b w:val="0"/>
          <w:sz w:val="22"/>
        </w:rPr>
        <w:t>7. API FastAPI (C2.1)</w:t>
      </w:r>
    </w:p>
    <w:p>
      <w:pPr>
        <w:pStyle w:val="ListBullet"/>
        <w:ind w:left="283"/>
      </w:pPr>
      <w:r>
        <w:rPr>
          <w:b w:val="0"/>
          <w:sz w:val="22"/>
        </w:rPr>
        <w:t>8. Traitement en temps réel — Batch &amp; Streaming (C2.2)</w:t>
      </w:r>
    </w:p>
    <w:p>
      <w:pPr>
        <w:pStyle w:val="ListBullet"/>
        <w:ind w:left="283"/>
      </w:pPr>
      <w:r>
        <w:rPr>
          <w:b w:val="0"/>
          <w:sz w:val="22"/>
        </w:rPr>
        <w:t>9. Pipeline de transformation multi-sources (C2.3)</w:t>
      </w:r>
    </w:p>
    <w:p>
      <w:pPr>
        <w:pStyle w:val="ListBullet"/>
        <w:ind w:left="283"/>
      </w:pPr>
      <w:r>
        <w:rPr>
          <w:b w:val="0"/>
          <w:sz w:val="22"/>
        </w:rPr>
        <w:t>10. Optimisation des pipelines (C2.4)</w:t>
      </w:r>
    </w:p>
    <w:p>
      <w:pPr>
        <w:pStyle w:val="ListBullet"/>
        <w:ind w:left="283"/>
      </w:pPr>
      <w:r>
        <w:rPr>
          <w:b w:val="0"/>
          <w:sz w:val="22"/>
        </w:rPr>
        <w:t>11. Preuves techniques et démonstrations</w:t>
      </w:r>
    </w:p>
    <w:p>
      <w:pPr>
        <w:pStyle w:val="ListBullet"/>
        <w:ind w:left="283"/>
      </w:pPr>
      <w:r>
        <w:rPr>
          <w:b w:val="0"/>
          <w:sz w:val="22"/>
        </w:rPr>
        <w:t>12. Résultats, limites et améliorations</w:t>
      </w:r>
    </w:p>
    <w:p>
      <w:r>
        <w:br w:type="page"/>
      </w:r>
    </w:p>
    <w:p>
      <w:pPr>
        <w:pStyle w:val="Heading1"/>
        <w:jc w:val="left"/>
      </w:pPr>
      <w:r>
        <w:rPr>
          <w:color w:val="1E3A5F"/>
        </w:rPr>
        <w:t>1. Contexte et besoin métier</w:t>
      </w:r>
    </w:p>
    <w:p>
      <w:pPr>
        <w:jc w:val="both"/>
      </w:pPr>
      <w:r>
        <w:rPr>
          <w:b w:val="0"/>
          <w:i w:val="0"/>
          <w:sz w:val="22"/>
        </w:rPr>
        <w:t>Urban Data Explorer répond à une problématique concrète de gouvernance de données : comment centraliser et valoriser des données urbaines hétérogènes pour produire des indicateurs décisionnels sur le marché immobilier et la qualité de vie à Paris ? Le projet intègre 13 sources open data couvrant l'immobilier, les transports, l'éducation, la santé, l'environnement et la sécurité des 20 arrondissements parisiens.</w:t>
      </w:r>
    </w:p>
    <w:p/>
    <w:p>
      <w:pPr>
        <w:jc w:val="both"/>
      </w:pPr>
      <w:r>
        <w:rPr>
          <w:b/>
          <w:i w:val="0"/>
          <w:sz w:val="22"/>
        </w:rPr>
        <w:t>Problématique centrale :</w:t>
      </w:r>
    </w:p>
    <w:p>
      <w:pPr>
        <w:jc w:val="both"/>
      </w:pPr>
      <w:r>
        <w:rPr>
          <w:b w:val="0"/>
          <w:i/>
          <w:sz w:val="22"/>
        </w:rPr>
        <w:t>Comment agréger 13 sources hétérogènes (CSV compressés, JSON, GeoJSON, API REST paginées) en une architecture Data Lake fiable, scalable et exploitable en quasi-temps réel, avec des garanties de qualité de données, de traçabilité et de performance ?</w:t>
      </w:r>
    </w:p>
    <w:p/>
    <w:p>
      <w:pPr>
        <w:jc w:val="both"/>
      </w:pPr>
      <w:r>
        <w:rPr>
          <w:b/>
          <w:i w:val="0"/>
          <w:sz w:val="22"/>
        </w:rPr>
        <w:t>Objectifs du projet :</w:t>
      </w:r>
    </w:p>
    <w:p>
      <w:pPr>
        <w:pStyle w:val="ListBullet"/>
        <w:ind w:left="283"/>
      </w:pPr>
      <w:r>
        <w:rPr>
          <w:b w:val="0"/>
          <w:sz w:val="22"/>
        </w:rPr>
        <w:t>Construire un Data Lake structuré en couches Bronze / Silver / Gold avec idempotence</w:t>
      </w:r>
    </w:p>
    <w:p>
      <w:pPr>
        <w:pStyle w:val="ListBullet"/>
        <w:ind w:left="283"/>
      </w:pPr>
      <w:r>
        <w:rPr>
          <w:b w:val="0"/>
          <w:sz w:val="22"/>
        </w:rPr>
        <w:t>Déployer des bases relationnelle (PostgreSQL 16 + PostGIS) et non-relationnelle (MongoDB 7) complémentaires</w:t>
      </w:r>
    </w:p>
    <w:p>
      <w:pPr>
        <w:pStyle w:val="ListBullet"/>
        <w:ind w:left="283"/>
      </w:pPr>
      <w:r>
        <w:rPr>
          <w:b w:val="0"/>
          <w:sz w:val="22"/>
        </w:rPr>
        <w:t>Exposer les données via une API REST sécurisée (FastAPI) avec documentation Swagger automatique</w:t>
      </w:r>
    </w:p>
    <w:p>
      <w:pPr>
        <w:pStyle w:val="ListBullet"/>
        <w:ind w:left="283"/>
      </w:pPr>
      <w:r>
        <w:rPr>
          <w:b w:val="0"/>
          <w:sz w:val="22"/>
        </w:rPr>
        <w:t>Implémenter un pipeline batch nightly (APScheduler) et un streaming micro-batch (30s)</w:t>
      </w:r>
    </w:p>
    <w:p>
      <w:pPr>
        <w:pStyle w:val="ListBullet"/>
        <w:ind w:left="283"/>
      </w:pPr>
      <w:r>
        <w:rPr>
          <w:b w:val="0"/>
          <w:sz w:val="22"/>
        </w:rPr>
        <w:t>Garantir performance, scalabilité et résilience via Docker Compose (6 services, healthchecks)</w:t>
      </w:r>
    </w:p>
    <w:p>
      <w:pPr>
        <w:pStyle w:val="ListBullet"/>
        <w:ind w:left="283"/>
      </w:pPr>
      <w:r>
        <w:rPr>
          <w:b w:val="0"/>
          <w:sz w:val="22"/>
        </w:rPr>
        <w:t>Mesurer et prouver les performances : &lt; 50 ms DuckDB, &gt; 100 req/s Locust</w:t>
      </w:r>
    </w:p>
    <w:p/>
    <w:p>
      <w:pPr>
        <w:jc w:val="both"/>
      </w:pPr>
      <w:r>
        <w:rPr>
          <w:b/>
          <w:i w:val="0"/>
          <w:sz w:val="22"/>
        </w:rPr>
        <w:t>Sources de données intégrées (13)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rPr>
              <w:t>Source</w:t>
            </w:r>
          </w:p>
        </w:tc>
        <w:tc>
          <w:tcPr>
            <w:tcW w:type="dxa" w:w="2280"/>
            <w:shd w:val="clear" w:color="auto" w:fill="1E3A5F"/>
          </w:tcPr>
          <w:p>
            <w:r>
              <w:rPr>
                <w:b/>
                <w:color w:val="FFFFFF"/>
              </w:rPr>
              <w:t>Indicateur</w:t>
            </w:r>
          </w:p>
        </w:tc>
        <w:tc>
          <w:tcPr>
            <w:tcW w:type="dxa" w:w="2280"/>
            <w:shd w:val="clear" w:color="auto" w:fill="1E3A5F"/>
          </w:tcPr>
          <w:p>
            <w:r>
              <w:rPr>
                <w:b/>
                <w:color w:val="FFFFFF"/>
              </w:rPr>
              <w:t>Format</w:t>
            </w:r>
          </w:p>
        </w:tc>
        <w:tc>
          <w:tcPr>
            <w:tcW w:type="dxa" w:w="2280"/>
            <w:shd w:val="clear" w:color="auto" w:fill="1E3A5F"/>
          </w:tcPr>
          <w:p>
            <w:r>
              <w:rPr>
                <w:b/>
                <w:color w:val="FFFFFF"/>
              </w:rPr>
              <w:t>Fréquence MAJ</w:t>
            </w:r>
          </w:p>
        </w:tc>
      </w:tr>
      <w:tr>
        <w:tc>
          <w:tcPr>
            <w:tcW w:type="dxa" w:w="2280"/>
            <w:shd w:val="clear" w:color="auto" w:fill="EBF5FB"/>
          </w:tcPr>
          <w:p>
            <w:r>
              <w:t>DVF — data.gouv.fr</w:t>
            </w:r>
          </w:p>
        </w:tc>
        <w:tc>
          <w:tcPr>
            <w:tcW w:type="dxa" w:w="2280"/>
            <w:shd w:val="clear" w:color="auto" w:fill="EBF5FB"/>
          </w:tcPr>
          <w:p>
            <w:r>
              <w:t>Prix immobiliers (transactions)</w:t>
            </w:r>
          </w:p>
        </w:tc>
        <w:tc>
          <w:tcPr>
            <w:tcW w:type="dxa" w:w="2280"/>
            <w:shd w:val="clear" w:color="auto" w:fill="EBF5FB"/>
          </w:tcPr>
          <w:p>
            <w:r>
              <w:t>CSV annuels .gz</w:t>
            </w:r>
          </w:p>
        </w:tc>
        <w:tc>
          <w:tcPr>
            <w:tcW w:type="dxa" w:w="2280"/>
            <w:shd w:val="clear" w:color="auto" w:fill="EBF5FB"/>
          </w:tcPr>
          <w:p>
            <w:r>
              <w:t>Annuelle</w:t>
            </w:r>
          </w:p>
        </w:tc>
      </w:tr>
      <w:tr>
        <w:tc>
          <w:tcPr>
            <w:tcW w:type="dxa" w:w="2280"/>
          </w:tcPr>
          <w:p>
            <w:r>
              <w:t>RPLS — data.gouv.fr</w:t>
            </w:r>
          </w:p>
        </w:tc>
        <w:tc>
          <w:tcPr>
            <w:tcW w:type="dxa" w:w="2280"/>
          </w:tcPr>
          <w:p>
            <w:r>
              <w:t>Logements sociaux par arrond.</w:t>
            </w:r>
          </w:p>
        </w:tc>
        <w:tc>
          <w:tcPr>
            <w:tcW w:type="dxa" w:w="2280"/>
          </w:tcPr>
          <w:p>
            <w:r>
              <w:t>CSV</w:t>
            </w:r>
          </w:p>
        </w:tc>
        <w:tc>
          <w:tcPr>
            <w:tcW w:type="dxa" w:w="2280"/>
          </w:tcPr>
          <w:p>
            <w:r>
              <w:t>Annuelle</w:t>
            </w:r>
          </w:p>
        </w:tc>
      </w:tr>
      <w:tr>
        <w:tc>
          <w:tcPr>
            <w:tcW w:type="dxa" w:w="2280"/>
            <w:shd w:val="clear" w:color="auto" w:fill="EBF5FB"/>
          </w:tcPr>
          <w:p>
            <w:r>
              <w:t>INSEE Filosofi</w:t>
            </w:r>
          </w:p>
        </w:tc>
        <w:tc>
          <w:tcPr>
            <w:tcW w:type="dxa" w:w="2280"/>
            <w:shd w:val="clear" w:color="auto" w:fill="EBF5FB"/>
          </w:tcPr>
          <w:p>
            <w:r>
              <w:t>Revenus médians par IRIS</w:t>
            </w:r>
          </w:p>
        </w:tc>
        <w:tc>
          <w:tcPr>
            <w:tcW w:type="dxa" w:w="2280"/>
            <w:shd w:val="clear" w:color="auto" w:fill="EBF5FB"/>
          </w:tcPr>
          <w:p>
            <w:r>
              <w:t>CSV ZIP</w:t>
            </w:r>
          </w:p>
        </w:tc>
        <w:tc>
          <w:tcPr>
            <w:tcW w:type="dxa" w:w="2280"/>
            <w:shd w:val="clear" w:color="auto" w:fill="EBF5FB"/>
          </w:tcPr>
          <w:p>
            <w:r>
              <w:t>Annuelle</w:t>
            </w:r>
          </w:p>
        </w:tc>
      </w:tr>
      <w:tr>
        <w:tc>
          <w:tcPr>
            <w:tcW w:type="dxa" w:w="2280"/>
          </w:tcPr>
          <w:p>
            <w:r>
              <w:t>IDFM — Île-de-France Mobilités</w:t>
            </w:r>
          </w:p>
        </w:tc>
        <w:tc>
          <w:tcPr>
            <w:tcW w:type="dxa" w:w="2280"/>
          </w:tcPr>
          <w:p>
            <w:r>
              <w:t>Transports (métro/bus/RER)</w:t>
            </w:r>
          </w:p>
        </w:tc>
        <w:tc>
          <w:tcPr>
            <w:tcW w:type="dxa" w:w="2280"/>
          </w:tcPr>
          <w:p>
            <w:r>
              <w:t>API JSON</w:t>
            </w:r>
          </w:p>
        </w:tc>
        <w:tc>
          <w:tcPr>
            <w:tcW w:type="dxa" w:w="2280"/>
          </w:tcPr>
          <w:p>
            <w:r>
              <w:t>Mensuelle</w:t>
            </w:r>
          </w:p>
        </w:tc>
      </w:tr>
      <w:tr>
        <w:tc>
          <w:tcPr>
            <w:tcW w:type="dxa" w:w="2280"/>
            <w:shd w:val="clear" w:color="auto" w:fill="EBF5FB"/>
          </w:tcPr>
          <w:p>
            <w:r>
              <w:t>data.education.gouv.fr</w:t>
            </w:r>
          </w:p>
        </w:tc>
        <w:tc>
          <w:tcPr>
            <w:tcW w:type="dxa" w:w="2280"/>
            <w:shd w:val="clear" w:color="auto" w:fill="EBF5FB"/>
          </w:tcPr>
          <w:p>
            <w:r>
              <w:t>Écoles, collèges, lycées</w:t>
            </w:r>
          </w:p>
        </w:tc>
        <w:tc>
          <w:tcPr>
            <w:tcW w:type="dxa" w:w="2280"/>
            <w:shd w:val="clear" w:color="auto" w:fill="EBF5FB"/>
          </w:tcPr>
          <w:p>
            <w:r>
              <w:t>API REST JSON</w:t>
            </w:r>
          </w:p>
        </w:tc>
        <w:tc>
          <w:tcPr>
            <w:tcW w:type="dxa" w:w="2280"/>
            <w:shd w:val="clear" w:color="auto" w:fill="EBF5FB"/>
          </w:tcPr>
          <w:p>
            <w:r>
              <w:t>Annuelle</w:t>
            </w:r>
          </w:p>
        </w:tc>
      </w:tr>
      <w:tr>
        <w:tc>
          <w:tcPr>
            <w:tcW w:type="dxa" w:w="2280"/>
          </w:tcPr>
          <w:p>
            <w:r>
              <w:t>FINESS / SIRENE</w:t>
            </w:r>
          </w:p>
        </w:tc>
        <w:tc>
          <w:tcPr>
            <w:tcW w:type="dxa" w:w="2280"/>
          </w:tcPr>
          <w:p>
            <w:r>
              <w:t>Santé (hôpitaux, médecins)</w:t>
            </w:r>
          </w:p>
        </w:tc>
        <w:tc>
          <w:tcPr>
            <w:tcW w:type="dxa" w:w="2280"/>
          </w:tcPr>
          <w:p>
            <w:r>
              <w:t>CSV</w:t>
            </w:r>
          </w:p>
        </w:tc>
        <w:tc>
          <w:tcPr>
            <w:tcW w:type="dxa" w:w="2280"/>
          </w:tcPr>
          <w:p>
            <w:r>
              <w:t>Mensuelle</w:t>
            </w:r>
          </w:p>
        </w:tc>
      </w:tr>
      <w:tr>
        <w:tc>
          <w:tcPr>
            <w:tcW w:type="dxa" w:w="2280"/>
            <w:shd w:val="clear" w:color="auto" w:fill="EBF5FB"/>
          </w:tcPr>
          <w:p>
            <w:r>
              <w:t>Overpass (OSM)</w:t>
            </w:r>
          </w:p>
        </w:tc>
        <w:tc>
          <w:tcPr>
            <w:tcW w:type="dxa" w:w="2280"/>
            <w:shd w:val="clear" w:color="auto" w:fill="EBF5FB"/>
          </w:tcPr>
          <w:p>
            <w:r>
              <w:t>Parcs, commerces, équipements</w:t>
            </w:r>
          </w:p>
        </w:tc>
        <w:tc>
          <w:tcPr>
            <w:tcW w:type="dxa" w:w="2280"/>
            <w:shd w:val="clear" w:color="auto" w:fill="EBF5FB"/>
          </w:tcPr>
          <w:p>
            <w:r>
              <w:t>API REST JSON</w:t>
            </w:r>
          </w:p>
        </w:tc>
        <w:tc>
          <w:tcPr>
            <w:tcW w:type="dxa" w:w="2280"/>
            <w:shd w:val="clear" w:color="auto" w:fill="EBF5FB"/>
          </w:tcPr>
          <w:p>
            <w:r>
              <w:t>Hebdomadaire</w:t>
            </w:r>
          </w:p>
        </w:tc>
      </w:tr>
      <w:tr>
        <w:tc>
          <w:tcPr>
            <w:tcW w:type="dxa" w:w="2280"/>
          </w:tcPr>
          <w:p>
            <w:r>
              <w:t>AIRPARIF</w:t>
            </w:r>
          </w:p>
        </w:tc>
        <w:tc>
          <w:tcPr>
            <w:tcW w:type="dxa" w:w="2280"/>
          </w:tcPr>
          <w:p>
            <w:r>
              <w:t>Qualité de l'air (PM2.5, O3, NO2)</w:t>
            </w:r>
          </w:p>
        </w:tc>
        <w:tc>
          <w:tcPr>
            <w:tcW w:type="dxa" w:w="2280"/>
          </w:tcPr>
          <w:p>
            <w:r>
              <w:t>Open data JSON</w:t>
            </w:r>
          </w:p>
        </w:tc>
        <w:tc>
          <w:tcPr>
            <w:tcW w:type="dxa" w:w="2280"/>
          </w:tcPr>
          <w:p>
            <w:r>
              <w:t>Temps réel</w:t>
            </w:r>
          </w:p>
        </w:tc>
      </w:tr>
      <w:tr>
        <w:tc>
          <w:tcPr>
            <w:tcW w:type="dxa" w:w="2280"/>
            <w:shd w:val="clear" w:color="auto" w:fill="EBF5FB"/>
          </w:tcPr>
          <w:p>
            <w:r>
              <w:t>SSMSI — data.gouv.fr</w:t>
            </w:r>
          </w:p>
        </w:tc>
        <w:tc>
          <w:tcPr>
            <w:tcW w:type="dxa" w:w="2280"/>
            <w:shd w:val="clear" w:color="auto" w:fill="EBF5FB"/>
          </w:tcPr>
          <w:p>
            <w:r>
              <w:t>Criminalité enregistrée</w:t>
            </w:r>
          </w:p>
        </w:tc>
        <w:tc>
          <w:tcPr>
            <w:tcW w:type="dxa" w:w="2280"/>
            <w:shd w:val="clear" w:color="auto" w:fill="EBF5FB"/>
          </w:tcPr>
          <w:p>
            <w:r>
              <w:t>CSV</w:t>
            </w:r>
          </w:p>
        </w:tc>
        <w:tc>
          <w:tcPr>
            <w:tcW w:type="dxa" w:w="2280"/>
            <w:shd w:val="clear" w:color="auto" w:fill="EBF5FB"/>
          </w:tcPr>
          <w:p>
            <w:r>
              <w:t>Annuelle</w:t>
            </w:r>
          </w:p>
        </w:tc>
      </w:tr>
      <w:tr>
        <w:tc>
          <w:tcPr>
            <w:tcW w:type="dxa" w:w="2280"/>
          </w:tcPr>
          <w:p>
            <w:r>
              <w:t>DRIHL</w:t>
            </w:r>
          </w:p>
        </w:tc>
        <w:tc>
          <w:tcPr>
            <w:tcW w:type="dxa" w:w="2280"/>
          </w:tcPr>
          <w:p>
            <w:r>
              <w:t>Loyers de référence encadrés</w:t>
            </w:r>
          </w:p>
        </w:tc>
        <w:tc>
          <w:tcPr>
            <w:tcW w:type="dxa" w:w="2280"/>
          </w:tcPr>
          <w:p>
            <w:r>
              <w:t>CSV</w:t>
            </w:r>
          </w:p>
        </w:tc>
        <w:tc>
          <w:tcPr>
            <w:tcW w:type="dxa" w:w="2280"/>
          </w:tcPr>
          <w:p>
            <w:r>
              <w:t>Annuelle</w:t>
            </w:r>
          </w:p>
        </w:tc>
      </w:tr>
      <w:tr>
        <w:tc>
          <w:tcPr>
            <w:tcW w:type="dxa" w:w="2280"/>
            <w:shd w:val="clear" w:color="auto" w:fill="EBF5FB"/>
          </w:tcPr>
          <w:p>
            <w:r>
              <w:t>geo.api.gouv.fr</w:t>
            </w:r>
          </w:p>
        </w:tc>
        <w:tc>
          <w:tcPr>
            <w:tcW w:type="dxa" w:w="2280"/>
            <w:shd w:val="clear" w:color="auto" w:fill="EBF5FB"/>
          </w:tcPr>
          <w:p>
            <w:r>
              <w:t>Contours GeoJSON arrondissements</w:t>
            </w:r>
          </w:p>
        </w:tc>
        <w:tc>
          <w:tcPr>
            <w:tcW w:type="dxa" w:w="2280"/>
            <w:shd w:val="clear" w:color="auto" w:fill="EBF5FB"/>
          </w:tcPr>
          <w:p>
            <w:r>
              <w:t>GeoJSON</w:t>
            </w:r>
          </w:p>
        </w:tc>
        <w:tc>
          <w:tcPr>
            <w:tcW w:type="dxa" w:w="2280"/>
            <w:shd w:val="clear" w:color="auto" w:fill="EBF5FB"/>
          </w:tcPr>
          <w:p>
            <w:r>
              <w:t>Stable</w:t>
            </w:r>
          </w:p>
        </w:tc>
      </w:tr>
      <w:tr>
        <w:tc>
          <w:tcPr>
            <w:tcW w:type="dxa" w:w="2280"/>
          </w:tcPr>
          <w:p>
            <w:r>
              <w:t>Paris Open Data</w:t>
            </w:r>
          </w:p>
        </w:tc>
        <w:tc>
          <w:tcPr>
            <w:tcW w:type="dxa" w:w="2280"/>
          </w:tcPr>
          <w:p>
            <w:r>
              <w:t>Circulation / trafic</w:t>
            </w:r>
          </w:p>
        </w:tc>
        <w:tc>
          <w:tcPr>
            <w:tcW w:type="dxa" w:w="2280"/>
          </w:tcPr>
          <w:p>
            <w:r>
              <w:t>API REST JSON</w:t>
            </w:r>
          </w:p>
        </w:tc>
        <w:tc>
          <w:tcPr>
            <w:tcW w:type="dxa" w:w="2280"/>
          </w:tcPr>
          <w:p>
            <w:r>
              <w:t>Temps réel</w:t>
            </w:r>
          </w:p>
        </w:tc>
      </w:tr>
      <w:tr>
        <w:tc>
          <w:tcPr>
            <w:tcW w:type="dxa" w:w="2280"/>
            <w:shd w:val="clear" w:color="auto" w:fill="EBF5FB"/>
          </w:tcPr>
          <w:p>
            <w:r>
              <w:t>BRUITPARIF</w:t>
            </w:r>
          </w:p>
        </w:tc>
        <w:tc>
          <w:tcPr>
            <w:tcW w:type="dxa" w:w="2280"/>
            <w:shd w:val="clear" w:color="auto" w:fill="EBF5FB"/>
          </w:tcPr>
          <w:p>
            <w:r>
              <w:t>Bruit urbain (Lden dB)</w:t>
            </w:r>
          </w:p>
        </w:tc>
        <w:tc>
          <w:tcPr>
            <w:tcW w:type="dxa" w:w="2280"/>
            <w:shd w:val="clear" w:color="auto" w:fill="EBF5FB"/>
          </w:tcPr>
          <w:p>
            <w:r>
              <w:t>Open data JSON</w:t>
            </w:r>
          </w:p>
        </w:tc>
        <w:tc>
          <w:tcPr>
            <w:tcW w:type="dxa" w:w="2280"/>
            <w:shd w:val="clear" w:color="auto" w:fill="EBF5FB"/>
          </w:tcPr>
          <w:p>
            <w:r>
              <w:t>Annuelle</w:t>
            </w:r>
          </w:p>
        </w:tc>
      </w:tr>
    </w:tbl>
    <w:p>
      <w:r>
        <w:br w:type="page"/>
      </w:r>
    </w:p>
    <w:p>
      <w:pPr>
        <w:pStyle w:val="Heading1"/>
        <w:jc w:val="left"/>
      </w:pPr>
      <w:r>
        <w:rPr>
          <w:color w:val="1E3A5F"/>
        </w:rPr>
        <w:t>2. Architecture proposée</w:t>
      </w:r>
    </w:p>
    <w:p>
      <w:pPr>
        <w:jc w:val="both"/>
      </w:pPr>
      <w:r>
        <w:rPr>
          <w:b w:val="0"/>
          <w:i w:val="0"/>
          <w:sz w:val="22"/>
        </w:rPr>
        <w:t>L'architecture repose sur un pattern Data Lake en médaillon (Bronze / Silver / Gold) complété par deux bases de données persistantes (PostgreSQL + MongoDB) et exposé via une API FastAPI asynchrone. L'ensemble est orchestré par Docker Compose pour garantir la résilience et la reproductibilité sur tout environnement (local, CI/CD, cloud).</w:t>
      </w:r>
    </w:p>
    <w:p/>
    <w:p>
      <w:pPr>
        <w:jc w:val="both"/>
      </w:pPr>
      <w:r>
        <w:rPr>
          <w:b w:val="0"/>
          <w:i w:val="0"/>
          <w:sz w:val="22"/>
        </w:rPr>
        <w:t>Le choix d'une double base de données est fondamental : PostgreSQL gère les données structurées à schéma stable (agrégats Gold, transactions) avec des contraintes d'intégrité et des requêtes spatiales via PostGIS ; MongoDB absorbe les données hétérogènes (payloads bruts, événements streaming) sans migration de schéma. Cette complémentarité couvre les compétences C1.1 et C1.2 simultanément.</w:t>
      </w:r>
    </w:p>
    <w:p/>
    <w:p>
      <w:pPr>
        <w:jc w:val="both"/>
      </w:pPr>
      <w:r>
        <w:rPr>
          <w:b/>
          <w:i w:val="0"/>
          <w:sz w:val="22"/>
        </w:rPr>
        <w:t>Stack technique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rPr>
              <w:t>Couche</w:t>
            </w:r>
          </w:p>
        </w:tc>
        <w:tc>
          <w:tcPr>
            <w:tcW w:type="dxa" w:w="2280"/>
            <w:shd w:val="clear" w:color="auto" w:fill="1E3A5F"/>
          </w:tcPr>
          <w:p>
            <w:r>
              <w:rPr>
                <w:b/>
                <w:color w:val="FFFFFF"/>
              </w:rPr>
              <w:t>Technologie</w:t>
            </w:r>
          </w:p>
        </w:tc>
        <w:tc>
          <w:tcPr>
            <w:tcW w:type="dxa" w:w="2280"/>
            <w:shd w:val="clear" w:color="auto" w:fill="1E3A5F"/>
          </w:tcPr>
          <w:p>
            <w:r>
              <w:rPr>
                <w:b/>
                <w:color w:val="FFFFFF"/>
              </w:rPr>
              <w:t>Version</w:t>
            </w:r>
          </w:p>
        </w:tc>
        <w:tc>
          <w:tcPr>
            <w:tcW w:type="dxa" w:w="2280"/>
            <w:shd w:val="clear" w:color="auto" w:fill="1E3A5F"/>
          </w:tcPr>
          <w:p>
            <w:r>
              <w:rPr>
                <w:b/>
                <w:color w:val="FFFFFF"/>
              </w:rPr>
              <w:t>Rôle</w:t>
            </w:r>
          </w:p>
        </w:tc>
      </w:tr>
      <w:tr>
        <w:tc>
          <w:tcPr>
            <w:tcW w:type="dxa" w:w="2280"/>
            <w:shd w:val="clear" w:color="auto" w:fill="EBF5FB"/>
          </w:tcPr>
          <w:p>
            <w:r>
              <w:t>Langage</w:t>
            </w:r>
          </w:p>
        </w:tc>
        <w:tc>
          <w:tcPr>
            <w:tcW w:type="dxa" w:w="2280"/>
            <w:shd w:val="clear" w:color="auto" w:fill="EBF5FB"/>
          </w:tcPr>
          <w:p>
            <w:r>
              <w:t>Python</w:t>
            </w:r>
          </w:p>
        </w:tc>
        <w:tc>
          <w:tcPr>
            <w:tcW w:type="dxa" w:w="2280"/>
            <w:shd w:val="clear" w:color="auto" w:fill="EBF5FB"/>
          </w:tcPr>
          <w:p>
            <w:r>
              <w:t>3.12</w:t>
            </w:r>
          </w:p>
        </w:tc>
        <w:tc>
          <w:tcPr>
            <w:tcW w:type="dxa" w:w="2280"/>
            <w:shd w:val="clear" w:color="auto" w:fill="EBF5FB"/>
          </w:tcPr>
          <w:p>
            <w:r>
              <w:t>Scripts d'ingestion, pipelines, API</w:t>
            </w:r>
          </w:p>
        </w:tc>
      </w:tr>
      <w:tr>
        <w:tc>
          <w:tcPr>
            <w:tcW w:type="dxa" w:w="2280"/>
          </w:tcPr>
          <w:p>
            <w:r>
              <w:t>Analytique</w:t>
            </w:r>
          </w:p>
        </w:tc>
        <w:tc>
          <w:tcPr>
            <w:tcW w:type="dxa" w:w="2280"/>
          </w:tcPr>
          <w:p>
            <w:r>
              <w:t>DuckDB + Parquet</w:t>
            </w:r>
          </w:p>
        </w:tc>
        <w:tc>
          <w:tcPr>
            <w:tcW w:type="dxa" w:w="2280"/>
          </w:tcPr>
          <w:p>
            <w:r>
              <w:t>0.10 / pyarrow</w:t>
            </w:r>
          </w:p>
        </w:tc>
        <w:tc>
          <w:tcPr>
            <w:tcW w:type="dxa" w:w="2280"/>
          </w:tcPr>
          <w:p>
            <w:r>
              <w:t>Requêtes SQL in-process ultra-rapides</w:t>
            </w:r>
          </w:p>
        </w:tc>
      </w:tr>
      <w:tr>
        <w:tc>
          <w:tcPr>
            <w:tcW w:type="dxa" w:w="2280"/>
            <w:shd w:val="clear" w:color="auto" w:fill="EBF5FB"/>
          </w:tcPr>
          <w:p>
            <w:r>
              <w:t>Base relationnelle</w:t>
            </w:r>
          </w:p>
        </w:tc>
        <w:tc>
          <w:tcPr>
            <w:tcW w:type="dxa" w:w="2280"/>
            <w:shd w:val="clear" w:color="auto" w:fill="EBF5FB"/>
          </w:tcPr>
          <w:p>
            <w:r>
              <w:t>PostgreSQL + PostGIS</w:t>
            </w:r>
          </w:p>
        </w:tc>
        <w:tc>
          <w:tcPr>
            <w:tcW w:type="dxa" w:w="2280"/>
            <w:shd w:val="clear" w:color="auto" w:fill="EBF5FB"/>
          </w:tcPr>
          <w:p>
            <w:r>
              <w:t>16 + 3.4</w:t>
            </w:r>
          </w:p>
        </w:tc>
        <w:tc>
          <w:tcPr>
            <w:tcW w:type="dxa" w:w="2280"/>
            <w:shd w:val="clear" w:color="auto" w:fill="EBF5FB"/>
          </w:tcPr>
          <w:p>
            <w:r>
              <w:t>Données structurées + requêtes spatiales</w:t>
            </w:r>
          </w:p>
        </w:tc>
      </w:tr>
      <w:tr>
        <w:tc>
          <w:tcPr>
            <w:tcW w:type="dxa" w:w="2280"/>
          </w:tcPr>
          <w:p>
            <w:r>
              <w:t>Base NoSQL</w:t>
            </w:r>
          </w:p>
        </w:tc>
        <w:tc>
          <w:tcPr>
            <w:tcW w:type="dxa" w:w="2280"/>
          </w:tcPr>
          <w:p>
            <w:r>
              <w:t>MongoDB</w:t>
            </w:r>
          </w:p>
        </w:tc>
        <w:tc>
          <w:tcPr>
            <w:tcW w:type="dxa" w:w="2280"/>
          </w:tcPr>
          <w:p>
            <w:r>
              <w:t>7</w:t>
            </w:r>
          </w:p>
        </w:tc>
        <w:tc>
          <w:tcPr>
            <w:tcW w:type="dxa" w:w="2280"/>
          </w:tcPr>
          <w:p>
            <w:r>
              <w:t>Payloads bruts + catalogue + streaming</w:t>
            </w:r>
          </w:p>
        </w:tc>
      </w:tr>
      <w:tr>
        <w:tc>
          <w:tcPr>
            <w:tcW w:type="dxa" w:w="2280"/>
            <w:shd w:val="clear" w:color="auto" w:fill="EBF5FB"/>
          </w:tcPr>
          <w:p>
            <w:r>
              <w:t>API</w:t>
            </w:r>
          </w:p>
        </w:tc>
        <w:tc>
          <w:tcPr>
            <w:tcW w:type="dxa" w:w="2280"/>
            <w:shd w:val="clear" w:color="auto" w:fill="EBF5FB"/>
          </w:tcPr>
          <w:p>
            <w:r>
              <w:t>FastAPI + uvicorn</w:t>
            </w:r>
          </w:p>
        </w:tc>
        <w:tc>
          <w:tcPr>
            <w:tcW w:type="dxa" w:w="2280"/>
            <w:shd w:val="clear" w:color="auto" w:fill="EBF5FB"/>
          </w:tcPr>
          <w:p>
            <w:r>
              <w:t>0.110+</w:t>
            </w:r>
          </w:p>
        </w:tc>
        <w:tc>
          <w:tcPr>
            <w:tcW w:type="dxa" w:w="2280"/>
            <w:shd w:val="clear" w:color="auto" w:fill="EBF5FB"/>
          </w:tcPr>
          <w:p>
            <w:r>
              <w:t>REST async, doc Swagger auto-générée</w:t>
            </w:r>
          </w:p>
        </w:tc>
      </w:tr>
      <w:tr>
        <w:tc>
          <w:tcPr>
            <w:tcW w:type="dxa" w:w="2280"/>
          </w:tcPr>
          <w:p>
            <w:r>
              <w:t>ORM</w:t>
            </w:r>
          </w:p>
        </w:tc>
        <w:tc>
          <w:tcPr>
            <w:tcW w:type="dxa" w:w="2280"/>
          </w:tcPr>
          <w:p>
            <w:r>
              <w:t>SQLAlchemy + psycopg2</w:t>
            </w:r>
          </w:p>
        </w:tc>
        <w:tc>
          <w:tcPr>
            <w:tcW w:type="dxa" w:w="2280"/>
          </w:tcPr>
          <w:p>
            <w:r>
              <w:t>2.0+</w:t>
            </w:r>
          </w:p>
        </w:tc>
        <w:tc>
          <w:tcPr>
            <w:tcW w:type="dxa" w:w="2280"/>
          </w:tcPr>
          <w:p>
            <w:r>
              <w:t>Connexion PostgreSQL async</w:t>
            </w:r>
          </w:p>
        </w:tc>
      </w:tr>
      <w:tr>
        <w:tc>
          <w:tcPr>
            <w:tcW w:type="dxa" w:w="2280"/>
            <w:shd w:val="clear" w:color="auto" w:fill="EBF5FB"/>
          </w:tcPr>
          <w:p>
            <w:r>
              <w:t>Geo-join</w:t>
            </w:r>
          </w:p>
        </w:tc>
        <w:tc>
          <w:tcPr>
            <w:tcW w:type="dxa" w:w="2280"/>
            <w:shd w:val="clear" w:color="auto" w:fill="EBF5FB"/>
          </w:tcPr>
          <w:p>
            <w:r>
              <w:t>GeoPandas</w:t>
            </w:r>
          </w:p>
        </w:tc>
        <w:tc>
          <w:tcPr>
            <w:tcW w:type="dxa" w:w="2280"/>
            <w:shd w:val="clear" w:color="auto" w:fill="EBF5FB"/>
          </w:tcPr>
          <w:p>
            <w:r>
              <w:t>0.14+</w:t>
            </w:r>
          </w:p>
        </w:tc>
        <w:tc>
          <w:tcPr>
            <w:tcW w:type="dxa" w:w="2280"/>
            <w:shd w:val="clear" w:color="auto" w:fill="EBF5FB"/>
          </w:tcPr>
          <w:p>
            <w:r>
              <w:t>Jointure GPS → arrondissement (sjoin)</w:t>
            </w:r>
          </w:p>
        </w:tc>
      </w:tr>
      <w:tr>
        <w:tc>
          <w:tcPr>
            <w:tcW w:type="dxa" w:w="2280"/>
          </w:tcPr>
          <w:p>
            <w:r>
              <w:t>Scheduler</w:t>
            </w:r>
          </w:p>
        </w:tc>
        <w:tc>
          <w:tcPr>
            <w:tcW w:type="dxa" w:w="2280"/>
          </w:tcPr>
          <w:p>
            <w:r>
              <w:t>APScheduler</w:t>
            </w:r>
          </w:p>
        </w:tc>
        <w:tc>
          <w:tcPr>
            <w:tcW w:type="dxa" w:w="2280"/>
          </w:tcPr>
          <w:p>
            <w:r>
              <w:t>3.10+</w:t>
            </w:r>
          </w:p>
        </w:tc>
        <w:tc>
          <w:tcPr>
            <w:tcW w:type="dxa" w:w="2280"/>
          </w:tcPr>
          <w:p>
            <w:r>
              <w:t>Batch nightly CronTrigger 02h00</w:t>
            </w:r>
          </w:p>
        </w:tc>
      </w:tr>
      <w:tr>
        <w:tc>
          <w:tcPr>
            <w:tcW w:type="dxa" w:w="2280"/>
            <w:shd w:val="clear" w:color="auto" w:fill="EBF5FB"/>
          </w:tcPr>
          <w:p>
            <w:r>
              <w:t>Frontend</w:t>
            </w:r>
          </w:p>
        </w:tc>
        <w:tc>
          <w:tcPr>
            <w:tcW w:type="dxa" w:w="2280"/>
            <w:shd w:val="clear" w:color="auto" w:fill="EBF5FB"/>
          </w:tcPr>
          <w:p>
            <w:r>
              <w:t>HTML + MapLibre GL JS</w:t>
            </w:r>
          </w:p>
        </w:tc>
        <w:tc>
          <w:tcPr>
            <w:tcW w:type="dxa" w:w="2280"/>
            <w:shd w:val="clear" w:color="auto" w:fill="EBF5FB"/>
          </w:tcPr>
          <w:p>
            <w:r>
              <w:t>3.x</w:t>
            </w:r>
          </w:p>
        </w:tc>
        <w:tc>
          <w:tcPr>
            <w:tcW w:type="dxa" w:w="2280"/>
            <w:shd w:val="clear" w:color="auto" w:fill="EBF5FB"/>
          </w:tcPr>
          <w:p>
            <w:r>
              <w:t>Dashboard carte choroplèthe interactive</w:t>
            </w:r>
          </w:p>
        </w:tc>
      </w:tr>
      <w:tr>
        <w:tc>
          <w:tcPr>
            <w:tcW w:type="dxa" w:w="2280"/>
          </w:tcPr>
          <w:p>
            <w:r>
              <w:t>Infra</w:t>
            </w:r>
          </w:p>
        </w:tc>
        <w:tc>
          <w:tcPr>
            <w:tcW w:type="dxa" w:w="2280"/>
          </w:tcPr>
          <w:p>
            <w:r>
              <w:t>Docker Compose</w:t>
            </w:r>
          </w:p>
        </w:tc>
        <w:tc>
          <w:tcPr>
            <w:tcW w:type="dxa" w:w="2280"/>
          </w:tcPr>
          <w:p>
            <w:r>
              <w:t>v2</w:t>
            </w:r>
          </w:p>
        </w:tc>
        <w:tc>
          <w:tcPr>
            <w:tcW w:type="dxa" w:w="2280"/>
          </w:tcPr>
          <w:p>
            <w:r>
              <w:t>6 services orchestrés, healthchecks</w:t>
            </w:r>
          </w:p>
        </w:tc>
      </w:tr>
      <w:tr>
        <w:tc>
          <w:tcPr>
            <w:tcW w:type="dxa" w:w="2280"/>
            <w:shd w:val="clear" w:color="auto" w:fill="EBF5FB"/>
          </w:tcPr>
          <w:p>
            <w:r>
              <w:t>Tests charge</w:t>
            </w:r>
          </w:p>
        </w:tc>
        <w:tc>
          <w:tcPr>
            <w:tcW w:type="dxa" w:w="2280"/>
            <w:shd w:val="clear" w:color="auto" w:fill="EBF5FB"/>
          </w:tcPr>
          <w:p>
            <w:r>
              <w:t>Locust</w:t>
            </w:r>
          </w:p>
        </w:tc>
        <w:tc>
          <w:tcPr>
            <w:tcW w:type="dxa" w:w="2280"/>
            <w:shd w:val="clear" w:color="auto" w:fill="EBF5FB"/>
          </w:tcPr>
          <w:p>
            <w:r>
              <w:t>2.x</w:t>
            </w:r>
          </w:p>
        </w:tc>
        <w:tc>
          <w:tcPr>
            <w:tcW w:type="dxa" w:w="2280"/>
            <w:shd w:val="clear" w:color="auto" w:fill="EBF5FB"/>
          </w:tcPr>
          <w:p>
            <w:r>
              <w:t>Simulation &gt; 100 utilisateurs concurrents</w:t>
            </w:r>
          </w:p>
        </w:tc>
      </w:tr>
    </w:tbl>
    <w:p/>
    <w:p>
      <w:pPr>
        <w:jc w:val="center"/>
      </w:pPr>
      <w:r>
        <w:rPr>
          <w:b/>
          <w:color w:val="E67E22"/>
          <w:sz w:val="22"/>
        </w:rPr>
        <w:t>[ CAPTURE D'ÉCRAN — Schéma d'architecture global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Schéma d'architecture global</w:t>
              <w:br/>
            </w:r>
            <w:r>
              <w:rPr>
                <w:i/>
                <w:sz w:val="20"/>
              </w:rPr>
              <w:t>Capturer docs/architecture.md rendu en image OU faire un diagramme bloc montrant :</w:t>
              <w:br/>
              <w:t>Sources → Bronze → Silver → Gold → PostgreSQL/MongoDB → FastAPI → Dashboard</w:t>
              <w:br/>
              <w:t>(Recommandé : export PNG depuis draw.io ou Mermaid)</w:t>
            </w:r>
          </w:p>
          <w:p/>
          <w:p/>
          <w:p/>
        </w:tc>
      </w:tr>
    </w:tbl>
    <w:p/>
    <w:p>
      <w:r>
        <w:br w:type="page"/>
      </w:r>
    </w:p>
    <w:p>
      <w:pPr>
        <w:pStyle w:val="Heading1"/>
        <w:jc w:val="left"/>
      </w:pPr>
      <w:r>
        <w:rPr>
          <w:color w:val="1E3A5F"/>
        </w:rPr>
        <w:t>3. Data Lake — Couches Bronze / Silver / Gold (C1.3)</w:t>
      </w:r>
    </w:p>
    <w:p>
      <w:pPr>
        <w:jc w:val="both"/>
      </w:pPr>
      <w:r>
        <w:rPr>
          <w:b w:val="0"/>
          <w:i w:val="0"/>
          <w:sz w:val="22"/>
        </w:rPr>
        <w:t>Le Data Lake suit le patron en médaillon (Medallion Architecture). Les données brutes sont conservées intactes en Bronze pour garantir la reproductibilité. La couche Silver applique les transformations et le géo-codage. La couche Gold produit les agrégats métier directement consommables par l'API et le dashboard.</w:t>
      </w:r>
    </w:p>
    <w:p/>
    <w:p>
      <w:pPr>
        <w:pStyle w:val="Heading2"/>
        <w:jc w:val="left"/>
      </w:pPr>
      <w:r>
        <w:rPr>
          <w:color w:val="2E86C1"/>
        </w:rPr>
        <w:t>3.1 Structure et organisation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rPr>
              <w:t>Couche</w:t>
            </w:r>
          </w:p>
        </w:tc>
        <w:tc>
          <w:tcPr>
            <w:tcW w:type="dxa" w:w="1824"/>
            <w:shd w:val="clear" w:color="auto" w:fill="1E3A5F"/>
          </w:tcPr>
          <w:p>
            <w:r>
              <w:rPr>
                <w:b/>
                <w:color w:val="FFFFFF"/>
              </w:rPr>
              <w:t>Répertoire</w:t>
            </w:r>
          </w:p>
        </w:tc>
        <w:tc>
          <w:tcPr>
            <w:tcW w:type="dxa" w:w="1824"/>
            <w:shd w:val="clear" w:color="auto" w:fill="1E3A5F"/>
          </w:tcPr>
          <w:p>
            <w:r>
              <w:rPr>
                <w:b/>
                <w:color w:val="FFFFFF"/>
              </w:rPr>
              <w:t>Format</w:t>
            </w:r>
          </w:p>
        </w:tc>
        <w:tc>
          <w:tcPr>
            <w:tcW w:type="dxa" w:w="1824"/>
            <w:shd w:val="clear" w:color="auto" w:fill="1E3A5F"/>
          </w:tcPr>
          <w:p>
            <w:r>
              <w:rPr>
                <w:b/>
                <w:color w:val="FFFFFF"/>
              </w:rPr>
              <w:t>Contenu</w:t>
            </w:r>
          </w:p>
        </w:tc>
        <w:tc>
          <w:tcPr>
            <w:tcW w:type="dxa" w:w="1824"/>
            <w:shd w:val="clear" w:color="auto" w:fill="1E3A5F"/>
          </w:tcPr>
          <w:p>
            <w:r>
              <w:rPr>
                <w:b/>
                <w:color w:val="FFFFFF"/>
              </w:rPr>
              <w:t>Accès Docker</w:t>
            </w:r>
          </w:p>
        </w:tc>
      </w:tr>
      <w:tr>
        <w:tc>
          <w:tcPr>
            <w:tcW w:type="dxa" w:w="1824"/>
            <w:shd w:val="clear" w:color="auto" w:fill="EBF5FB"/>
          </w:tcPr>
          <w:p>
            <w:r>
              <w:t>Bronze</w:t>
            </w:r>
          </w:p>
        </w:tc>
        <w:tc>
          <w:tcPr>
            <w:tcW w:type="dxa" w:w="1824"/>
            <w:shd w:val="clear" w:color="auto" w:fill="EBF5FB"/>
          </w:tcPr>
          <w:p>
            <w:r>
              <w:t>data/bronze/</w:t>
            </w:r>
          </w:p>
        </w:tc>
        <w:tc>
          <w:tcPr>
            <w:tcW w:type="dxa" w:w="1824"/>
            <w:shd w:val="clear" w:color="auto" w:fill="EBF5FB"/>
          </w:tcPr>
          <w:p>
            <w:r>
              <w:t>JSON / CSV / GeoJSON</w:t>
            </w:r>
          </w:p>
        </w:tc>
        <w:tc>
          <w:tcPr>
            <w:tcW w:type="dxa" w:w="1824"/>
            <w:shd w:val="clear" w:color="auto" w:fill="EBF5FB"/>
          </w:tcPr>
          <w:p>
            <w:r>
              <w:t>Données brutes originales — idempotentes, skip si fichier présent</w:t>
            </w:r>
          </w:p>
        </w:tc>
        <w:tc>
          <w:tcPr>
            <w:tcW w:type="dxa" w:w="1824"/>
            <w:shd w:val="clear" w:color="auto" w:fill="EBF5FB"/>
          </w:tcPr>
          <w:p>
            <w:r>
              <w:t>:ro (lecture seule)</w:t>
            </w:r>
          </w:p>
        </w:tc>
      </w:tr>
      <w:tr>
        <w:tc>
          <w:tcPr>
            <w:tcW w:type="dxa" w:w="1824"/>
          </w:tcPr>
          <w:p>
            <w:r>
              <w:t>Silver</w:t>
            </w:r>
          </w:p>
        </w:tc>
        <w:tc>
          <w:tcPr>
            <w:tcW w:type="dxa" w:w="1824"/>
          </w:tcPr>
          <w:p>
            <w:r>
              <w:t>data/silver/</w:t>
            </w:r>
          </w:p>
        </w:tc>
        <w:tc>
          <w:tcPr>
            <w:tcW w:type="dxa" w:w="1824"/>
          </w:tcPr>
          <w:p>
            <w:r>
              <w:t>Parquet columnar</w:t>
            </w:r>
          </w:p>
        </w:tc>
        <w:tc>
          <w:tcPr>
            <w:tcW w:type="dxa" w:w="1824"/>
          </w:tcPr>
          <w:p>
            <w:r>
              <w:t>Nettoyées, géocodées, typées, jointes à l'arrondissement</w:t>
            </w:r>
          </w:p>
        </w:tc>
        <w:tc>
          <w:tcPr>
            <w:tcW w:type="dxa" w:w="1824"/>
          </w:tcPr>
          <w:p>
            <w:r>
              <w:t>Lecture/écriture pipeline</w:t>
            </w:r>
          </w:p>
        </w:tc>
      </w:tr>
      <w:tr>
        <w:tc>
          <w:tcPr>
            <w:tcW w:type="dxa" w:w="1824"/>
            <w:shd w:val="clear" w:color="auto" w:fill="EBF5FB"/>
          </w:tcPr>
          <w:p>
            <w:r>
              <w:t>Gold</w:t>
            </w:r>
          </w:p>
        </w:tc>
        <w:tc>
          <w:tcPr>
            <w:tcW w:type="dxa" w:w="1824"/>
            <w:shd w:val="clear" w:color="auto" w:fill="EBF5FB"/>
          </w:tcPr>
          <w:p>
            <w:r>
              <w:t>data/gold/</w:t>
            </w:r>
          </w:p>
        </w:tc>
        <w:tc>
          <w:tcPr>
            <w:tcW w:type="dxa" w:w="1824"/>
            <w:shd w:val="clear" w:color="auto" w:fill="EBF5FB"/>
          </w:tcPr>
          <w:p>
            <w:r>
              <w:t>Parquet columnar</w:t>
            </w:r>
          </w:p>
        </w:tc>
        <w:tc>
          <w:tcPr>
            <w:tcW w:type="dxa" w:w="1824"/>
            <w:shd w:val="clear" w:color="auto" w:fill="EBF5FB"/>
          </w:tcPr>
          <w:p>
            <w:r>
              <w:t>Agrégats par arrondissement/année, 4 indicateurs custom, batch reports</w:t>
            </w:r>
          </w:p>
        </w:tc>
        <w:tc>
          <w:tcPr>
            <w:tcW w:type="dxa" w:w="1824"/>
            <w:shd w:val="clear" w:color="auto" w:fill="EBF5FB"/>
          </w:tcPr>
          <w:p>
            <w:r>
              <w:t>Lecture API</w:t>
            </w:r>
          </w:p>
        </w:tc>
      </w:tr>
    </w:tbl>
    <w:p/>
    <w:p>
      <w:pPr>
        <w:pStyle w:val="Heading2"/>
        <w:jc w:val="left"/>
      </w:pPr>
      <w:r>
        <w:rPr>
          <w:color w:val="2E86C1"/>
        </w:rPr>
        <w:t>3.2 Volumes, qualité et nettoyage des données</w:t>
      </w:r>
    </w:p>
    <w:p>
      <w:pPr>
        <w:jc w:val="both"/>
      </w:pPr>
      <w:r>
        <w:rPr>
          <w:b w:val="0"/>
          <w:i w:val="0"/>
          <w:sz w:val="22"/>
        </w:rPr>
        <w:t>L'analyse de qualité a été réalisée sur chaque source lors de l'étape Silver. Les principales opérations appliquées sont le filtrage des valeurs aberrantes, la normalisation des types, la gestion des valeurs manquantes et la géo-jointure.</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rPr>
              <w:t>Source</w:t>
            </w:r>
          </w:p>
        </w:tc>
        <w:tc>
          <w:tcPr>
            <w:tcW w:type="dxa" w:w="1824"/>
            <w:shd w:val="clear" w:color="auto" w:fill="1E3A5F"/>
          </w:tcPr>
          <w:p>
            <w:r>
              <w:rPr>
                <w:b/>
                <w:color w:val="FFFFFF"/>
              </w:rPr>
              <w:t>Volume Bronze</w:t>
            </w:r>
          </w:p>
        </w:tc>
        <w:tc>
          <w:tcPr>
            <w:tcW w:type="dxa" w:w="1824"/>
            <w:shd w:val="clear" w:color="auto" w:fill="1E3A5F"/>
          </w:tcPr>
          <w:p>
            <w:r>
              <w:rPr>
                <w:b/>
                <w:color w:val="FFFFFF"/>
              </w:rPr>
              <w:t>Volume Silver</w:t>
            </w:r>
          </w:p>
        </w:tc>
        <w:tc>
          <w:tcPr>
            <w:tcW w:type="dxa" w:w="1824"/>
            <w:shd w:val="clear" w:color="auto" w:fill="1E3A5F"/>
          </w:tcPr>
          <w:p>
            <w:r>
              <w:rPr>
                <w:b/>
                <w:color w:val="FFFFFF"/>
              </w:rPr>
              <w:t>Transformations appliquées</w:t>
            </w:r>
          </w:p>
        </w:tc>
        <w:tc>
          <w:tcPr>
            <w:tcW w:type="dxa" w:w="1824"/>
            <w:shd w:val="clear" w:color="auto" w:fill="1E3A5F"/>
          </w:tcPr>
          <w:p>
            <w:r>
              <w:rPr>
                <w:b/>
                <w:color w:val="FFFFFF"/>
              </w:rPr>
              <w:t>Taux rétention</w:t>
            </w:r>
          </w:p>
        </w:tc>
      </w:tr>
      <w:tr>
        <w:tc>
          <w:tcPr>
            <w:tcW w:type="dxa" w:w="1824"/>
            <w:shd w:val="clear" w:color="auto" w:fill="EBF5FB"/>
          </w:tcPr>
          <w:p>
            <w:r>
              <w:t>DVF 2021–2024</w:t>
            </w:r>
          </w:p>
        </w:tc>
        <w:tc>
          <w:tcPr>
            <w:tcW w:type="dxa" w:w="1824"/>
            <w:shd w:val="clear" w:color="auto" w:fill="EBF5FB"/>
          </w:tcPr>
          <w:p>
            <w:r>
              <w:t>~200 Mo CSV.gz</w:t>
            </w:r>
          </w:p>
        </w:tc>
        <w:tc>
          <w:tcPr>
            <w:tcW w:type="dxa" w:w="1824"/>
            <w:shd w:val="clear" w:color="auto" w:fill="EBF5FB"/>
          </w:tcPr>
          <w:p>
            <w:r>
              <w:t>~120k lignes Parquet</w:t>
            </w:r>
          </w:p>
        </w:tc>
        <w:tc>
          <w:tcPr>
            <w:tcW w:type="dxa" w:w="1824"/>
            <w:shd w:val="clear" w:color="auto" w:fill="EBF5FB"/>
          </w:tcPr>
          <w:p>
            <w:r>
              <w:t>Filtre prix_m² &lt; 1000 ou &gt; 50000 ; type_local normalisé ; géo-join GPS → arrond.</w:t>
            </w:r>
          </w:p>
        </w:tc>
        <w:tc>
          <w:tcPr>
            <w:tcW w:type="dxa" w:w="1824"/>
            <w:shd w:val="clear" w:color="auto" w:fill="EBF5FB"/>
          </w:tcPr>
          <w:p>
            <w:r>
              <w:t>~80%</w:t>
            </w:r>
          </w:p>
        </w:tc>
      </w:tr>
      <w:tr>
        <w:tc>
          <w:tcPr>
            <w:tcW w:type="dxa" w:w="1824"/>
          </w:tcPr>
          <w:p>
            <w:r>
              <w:t>RPLS logements</w:t>
            </w:r>
          </w:p>
        </w:tc>
        <w:tc>
          <w:tcPr>
            <w:tcW w:type="dxa" w:w="1824"/>
          </w:tcPr>
          <w:p>
            <w:r>
              <w:t>~5k lignes CSV</w:t>
            </w:r>
          </w:p>
        </w:tc>
        <w:tc>
          <w:tcPr>
            <w:tcW w:type="dxa" w:w="1824"/>
          </w:tcPr>
          <w:p>
            <w:r>
              <w:t>~4.8k lignes Parquet</w:t>
            </w:r>
          </w:p>
        </w:tc>
        <w:tc>
          <w:tcPr>
            <w:tcW w:type="dxa" w:w="1824"/>
          </w:tcPr>
          <w:p>
            <w:r>
              <w:t>Dédoublonnage par logement_id × année ; taux_social calculé sur surf. totale</w:t>
            </w:r>
          </w:p>
        </w:tc>
        <w:tc>
          <w:tcPr>
            <w:tcW w:type="dxa" w:w="1824"/>
          </w:tcPr>
          <w:p>
            <w:r>
              <w:t>~96%</w:t>
            </w:r>
          </w:p>
        </w:tc>
      </w:tr>
      <w:tr>
        <w:tc>
          <w:tcPr>
            <w:tcW w:type="dxa" w:w="1824"/>
            <w:shd w:val="clear" w:color="auto" w:fill="EBF5FB"/>
          </w:tcPr>
          <w:p>
            <w:r>
              <w:t>INSEE Filosofi</w:t>
            </w:r>
          </w:p>
        </w:tc>
        <w:tc>
          <w:tcPr>
            <w:tcW w:type="dxa" w:w="1824"/>
            <w:shd w:val="clear" w:color="auto" w:fill="EBF5FB"/>
          </w:tcPr>
          <w:p>
            <w:r>
              <w:t>~500 lignes CSV</w:t>
            </w:r>
          </w:p>
        </w:tc>
        <w:tc>
          <w:tcPr>
            <w:tcW w:type="dxa" w:w="1824"/>
            <w:shd w:val="clear" w:color="auto" w:fill="EBF5FB"/>
          </w:tcPr>
          <w:p>
            <w:r>
              <w:t>500 lignes Parquet</w:t>
            </w:r>
          </w:p>
        </w:tc>
        <w:tc>
          <w:tcPr>
            <w:tcW w:type="dxa" w:w="1824"/>
            <w:shd w:val="clear" w:color="auto" w:fill="EBF5FB"/>
          </w:tcPr>
          <w:p>
            <w:r>
              <w:t>Jointure code_commune → code arrondissement ; revenu_median en float</w:t>
            </w:r>
          </w:p>
        </w:tc>
        <w:tc>
          <w:tcPr>
            <w:tcW w:type="dxa" w:w="1824"/>
            <w:shd w:val="clear" w:color="auto" w:fill="EBF5FB"/>
          </w:tcPr>
          <w:p>
            <w:r>
              <w:t>~100%</w:t>
            </w:r>
          </w:p>
        </w:tc>
      </w:tr>
      <w:tr>
        <w:tc>
          <w:tcPr>
            <w:tcW w:type="dxa" w:w="1824"/>
          </w:tcPr>
          <w:p>
            <w:r>
              <w:t>IDFM Transports</w:t>
            </w:r>
          </w:p>
        </w:tc>
        <w:tc>
          <w:tcPr>
            <w:tcW w:type="dxa" w:w="1824"/>
          </w:tcPr>
          <w:p>
            <w:r>
              <w:t>~3k lignes JSON</w:t>
            </w:r>
          </w:p>
        </w:tc>
        <w:tc>
          <w:tcPr>
            <w:tcW w:type="dxa" w:w="1824"/>
          </w:tcPr>
          <w:p>
            <w:r>
              <w:t>~2.8k lignes Parquet</w:t>
            </w:r>
          </w:p>
        </w:tc>
        <w:tc>
          <w:tcPr>
            <w:tcW w:type="dxa" w:w="1824"/>
          </w:tcPr>
          <w:p>
            <w:r>
              <w:t>Filtre département 75 ; types de lignes normalisés</w:t>
            </w:r>
          </w:p>
        </w:tc>
        <w:tc>
          <w:tcPr>
            <w:tcW w:type="dxa" w:w="1824"/>
          </w:tcPr>
          <w:p>
            <w:r>
              <w:t>~93%</w:t>
            </w:r>
          </w:p>
        </w:tc>
      </w:tr>
      <w:tr>
        <w:tc>
          <w:tcPr>
            <w:tcW w:type="dxa" w:w="1824"/>
            <w:shd w:val="clear" w:color="auto" w:fill="EBF5FB"/>
          </w:tcPr>
          <w:p>
            <w:r>
              <w:t>Éducation</w:t>
            </w:r>
          </w:p>
        </w:tc>
        <w:tc>
          <w:tcPr>
            <w:tcW w:type="dxa" w:w="1824"/>
            <w:shd w:val="clear" w:color="auto" w:fill="EBF5FB"/>
          </w:tcPr>
          <w:p>
            <w:r>
              <w:t>~800 lignes JSON</w:t>
            </w:r>
          </w:p>
        </w:tc>
        <w:tc>
          <w:tcPr>
            <w:tcW w:type="dxa" w:w="1824"/>
            <w:shd w:val="clear" w:color="auto" w:fill="EBF5FB"/>
          </w:tcPr>
          <w:p>
            <w:r>
              <w:t>~780 lignes Parquet</w:t>
            </w:r>
          </w:p>
        </w:tc>
        <w:tc>
          <w:tcPr>
            <w:tcW w:type="dxa" w:w="1824"/>
            <w:shd w:val="clear" w:color="auto" w:fill="EBF5FB"/>
          </w:tcPr>
          <w:p>
            <w:r>
              <w:t>Filtre code_département=075 ; catégorie école/collège/lycée</w:t>
            </w:r>
          </w:p>
        </w:tc>
        <w:tc>
          <w:tcPr>
            <w:tcW w:type="dxa" w:w="1824"/>
            <w:shd w:val="clear" w:color="auto" w:fill="EBF5FB"/>
          </w:tcPr>
          <w:p>
            <w:r>
              <w:t>~97%</w:t>
            </w:r>
          </w:p>
        </w:tc>
      </w:tr>
      <w:tr>
        <w:tc>
          <w:tcPr>
            <w:tcW w:type="dxa" w:w="1824"/>
          </w:tcPr>
          <w:p>
            <w:r>
              <w:t>OSM Parcs</w:t>
            </w:r>
          </w:p>
        </w:tc>
        <w:tc>
          <w:tcPr>
            <w:tcW w:type="dxa" w:w="1824"/>
          </w:tcPr>
          <w:p>
            <w:r>
              <w:t>JSON Overpass</w:t>
            </w:r>
          </w:p>
        </w:tc>
        <w:tc>
          <w:tcPr>
            <w:tcW w:type="dxa" w:w="1824"/>
          </w:tcPr>
          <w:p>
            <w:r>
              <w:t>~150 polygones Parquet</w:t>
            </w:r>
          </w:p>
        </w:tc>
        <w:tc>
          <w:tcPr>
            <w:tcW w:type="dxa" w:w="1824"/>
          </w:tcPr>
          <w:p>
            <w:r>
              <w:t>Filtre surface &gt; 500 m² ; centroïde + géo-join arrondissement</w:t>
            </w:r>
          </w:p>
        </w:tc>
        <w:tc>
          <w:tcPr>
            <w:tcW w:type="dxa" w:w="1824"/>
          </w:tcPr>
          <w:p>
            <w:r>
              <w:t>~85%</w:t>
            </w:r>
          </w:p>
        </w:tc>
      </w:tr>
      <w:tr>
        <w:tc>
          <w:tcPr>
            <w:tcW w:type="dxa" w:w="1824"/>
            <w:shd w:val="clear" w:color="auto" w:fill="EBF5FB"/>
          </w:tcPr>
          <w:p>
            <w:r>
              <w:t>AIRPARIF</w:t>
            </w:r>
          </w:p>
        </w:tc>
        <w:tc>
          <w:tcPr>
            <w:tcW w:type="dxa" w:w="1824"/>
            <w:shd w:val="clear" w:color="auto" w:fill="EBF5FB"/>
          </w:tcPr>
          <w:p>
            <w:r>
              <w:t>JSON historique</w:t>
            </w:r>
          </w:p>
        </w:tc>
        <w:tc>
          <w:tcPr>
            <w:tcW w:type="dxa" w:w="1824"/>
            <w:shd w:val="clear" w:color="auto" w:fill="EBF5FB"/>
          </w:tcPr>
          <w:p>
            <w:r>
              <w:t>20 lignes × indicateurs</w:t>
            </w:r>
          </w:p>
        </w:tc>
        <w:tc>
          <w:tcPr>
            <w:tcW w:type="dxa" w:w="1824"/>
            <w:shd w:val="clear" w:color="auto" w:fill="EBF5FB"/>
          </w:tcPr>
          <w:p>
            <w:r>
              <w:t>Agrégat par arrondissement ; fallback statique si quota dépassé</w:t>
            </w:r>
          </w:p>
        </w:tc>
        <w:tc>
          <w:tcPr>
            <w:tcW w:type="dxa" w:w="1824"/>
            <w:shd w:val="clear" w:color="auto" w:fill="EBF5FB"/>
          </w:tcPr>
          <w:p>
            <w:r>
              <w:t>N/A</w:t>
            </w:r>
          </w:p>
        </w:tc>
      </w:tr>
      <w:tr>
        <w:tc>
          <w:tcPr>
            <w:tcW w:type="dxa" w:w="1824"/>
          </w:tcPr>
          <w:p>
            <w:r>
              <w:t>BRUITPARIF</w:t>
            </w:r>
          </w:p>
        </w:tc>
        <w:tc>
          <w:tcPr>
            <w:tcW w:type="dxa" w:w="1824"/>
          </w:tcPr>
          <w:p>
            <w:r>
              <w:t>JSON annuel</w:t>
            </w:r>
          </w:p>
        </w:tc>
        <w:tc>
          <w:tcPr>
            <w:tcW w:type="dxa" w:w="1824"/>
          </w:tcPr>
          <w:p>
            <w:r>
              <w:t>20 lignes Parquet</w:t>
            </w:r>
          </w:p>
        </w:tc>
        <w:tc>
          <w:tcPr>
            <w:tcW w:type="dxa" w:w="1824"/>
          </w:tcPr>
          <w:p>
            <w:r>
              <w:t>Données Lden 2022 ; géo-join par arrondissement proxy</w:t>
            </w:r>
          </w:p>
        </w:tc>
        <w:tc>
          <w:tcPr>
            <w:tcW w:type="dxa" w:w="1824"/>
          </w:tcPr>
          <w:p>
            <w:r>
              <w:t>~100%</w:t>
            </w:r>
          </w:p>
        </w:tc>
      </w:tr>
    </w:tbl>
    <w:p/>
    <w:p/>
    <w:p>
      <w:pPr>
        <w:jc w:val="center"/>
      </w:pPr>
      <w:r>
        <w:rPr>
          <w:b/>
          <w:color w:val="E67E22"/>
          <w:sz w:val="22"/>
        </w:rPr>
        <w:t>[ CAPTURE D'ÉCRAN — Sortie de pipeline/check_datalake.py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Sortie de pipeline/check_datalake.py</w:t>
              <w:br/>
            </w:r>
            <w:r>
              <w:rPr>
                <w:i/>
                <w:sz w:val="20"/>
              </w:rPr>
              <w:t>Lancer : python pipeline/check_datalake.py</w:t>
              <w:br/>
              <w:t>Montre la liste des fichiers Bronze/Silver/Gold avec leur taille, nombre de lignes et date de création.</w:t>
              <w:br/>
              <w:t>Capturer le terminal avec les ✓ de chaque couche.</w:t>
            </w:r>
          </w:p>
          <w:p/>
          <w:p/>
          <w:p/>
        </w:tc>
      </w:tr>
    </w:tbl>
    <w:p/>
    <w:p>
      <w:pPr>
        <w:pStyle w:val="Heading2"/>
        <w:jc w:val="left"/>
      </w:pPr>
      <w:r>
        <w:rPr>
          <w:color w:val="2E86C1"/>
        </w:rPr>
        <w:t>3.3 Choix de Parquet et DuckDB</w:t>
      </w:r>
    </w:p>
    <w:p>
      <w:pPr>
        <w:pStyle w:val="ListBullet"/>
        <w:ind w:left="283"/>
      </w:pPr>
      <w:r>
        <w:rPr>
          <w:b w:val="0"/>
          <w:sz w:val="22"/>
        </w:rPr>
        <w:t>Format columnar : compression ~10× vs CSV (ex. DVF : 200 Mo CSV → ~20 Mo Parquet)</w:t>
      </w:r>
    </w:p>
    <w:p>
      <w:pPr>
        <w:pStyle w:val="ListBullet"/>
        <w:ind w:left="283"/>
      </w:pPr>
      <w:r>
        <w:rPr>
          <w:b w:val="0"/>
          <w:sz w:val="22"/>
        </w:rPr>
        <w:t>Lecture partielle des colonnes : DuckDB ne lit que les colonnes demandées → I/O minimaux</w:t>
      </w:r>
    </w:p>
    <w:p>
      <w:pPr>
        <w:pStyle w:val="ListBullet"/>
        <w:ind w:left="283"/>
      </w:pPr>
      <w:r>
        <w:rPr>
          <w:b w:val="0"/>
          <w:sz w:val="22"/>
        </w:rPr>
        <w:t>Compatible DuckDB, pandas, PyArrow, Spark — interopérable avec tout l'écosystème</w:t>
      </w:r>
    </w:p>
    <w:p>
      <w:pPr>
        <w:pStyle w:val="ListBullet"/>
        <w:ind w:left="283"/>
      </w:pPr>
      <w:r>
        <w:rPr>
          <w:b w:val="0"/>
          <w:sz w:val="22"/>
        </w:rPr>
        <w:t>Schéma auto-inféré avec types preservés (dates, floats, entiers) sans configuration</w:t>
      </w:r>
    </w:p>
    <w:p>
      <w:pPr>
        <w:pStyle w:val="ListBullet"/>
        <w:ind w:left="283"/>
      </w:pPr>
      <w:r>
        <w:rPr>
          <w:b w:val="0"/>
          <w:sz w:val="22"/>
        </w:rPr>
        <w:t>DuckDB in-process : pas de serveur, requêtes SQL complexes sur Parquet en &lt; 50 ms</w:t>
      </w:r>
    </w:p>
    <w:p/>
    <w:p>
      <w:pPr>
        <w:jc w:val="both"/>
      </w:pPr>
      <w:r>
        <w:rPr>
          <w:b/>
          <w:i w:val="0"/>
          <w:sz w:val="22"/>
        </w:rPr>
        <w:t>Sécurité et accès :</w:t>
      </w:r>
    </w:p>
    <w:p>
      <w:pPr>
        <w:pStyle w:val="ListBullet"/>
        <w:ind w:left="283"/>
      </w:pPr>
      <w:r>
        <w:rPr>
          <w:b w:val="0"/>
          <w:sz w:val="22"/>
        </w:rPr>
        <w:t>Bronze monté en lecture seule (:ro) dans le container Docker → données originales protégées en écriture</w:t>
      </w:r>
    </w:p>
    <w:p>
      <w:pPr>
        <w:pStyle w:val="ListBullet"/>
        <w:ind w:left="283"/>
      </w:pPr>
      <w:r>
        <w:rPr>
          <w:b w:val="0"/>
          <w:sz w:val="22"/>
        </w:rPr>
        <w:t>API Key obligatoire sur tous les endpoints (header Authorization)</w:t>
      </w:r>
    </w:p>
    <w:p>
      <w:pPr>
        <w:pStyle w:val="ListBullet"/>
        <w:ind w:left="283"/>
      </w:pPr>
      <w:r>
        <w:rPr>
          <w:b w:val="0"/>
          <w:sz w:val="22"/>
        </w:rPr>
        <w:t>Credentials DB injectés par variables d'environnement (jamais en dur dans le code source)</w:t>
      </w:r>
    </w:p>
    <w:p>
      <w:r>
        <w:br w:type="page"/>
      </w:r>
    </w:p>
    <w:p>
      <w:pPr>
        <w:pStyle w:val="Heading1"/>
        <w:jc w:val="left"/>
      </w:pPr>
      <w:r>
        <w:rPr>
          <w:color w:val="1E3A5F"/>
        </w:rPr>
        <w:t>4. Base de données relationnelle — PostgreSQL + PostGIS (C1.1)</w:t>
      </w:r>
    </w:p>
    <w:p>
      <w:pPr>
        <w:jc w:val="both"/>
      </w:pPr>
      <w:r>
        <w:rPr>
          <w:b w:val="0"/>
          <w:i w:val="0"/>
          <w:sz w:val="22"/>
        </w:rPr>
        <w:t>PostgreSQL 16 avec l'extension PostGIS stocke la couche Gold sous forme relationnelle normalisée (3NF). Il est utilisé par l'API pour les requêtes filtrables, les jointures et les calculs géospatiaux (ST_Within, ST_Distance). La conception respecte la 3ème forme normale : pas de redondance, pas de dépendances transitives.</w:t>
      </w:r>
    </w:p>
    <w:p/>
    <w:p>
      <w:pPr>
        <w:jc w:val="both"/>
      </w:pPr>
      <w:r>
        <w:rPr>
          <w:b/>
          <w:i w:val="0"/>
          <w:sz w:val="22"/>
        </w:rPr>
        <w:t>Modèle de données — Schéma 3NF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rPr>
              <w:t>Table</w:t>
            </w:r>
          </w:p>
        </w:tc>
        <w:tc>
          <w:tcPr>
            <w:tcW w:type="dxa" w:w="2280"/>
            <w:shd w:val="clear" w:color="auto" w:fill="1E3A5F"/>
          </w:tcPr>
          <w:p>
            <w:r>
              <w:rPr>
                <w:b/>
                <w:color w:val="FFFFFF"/>
              </w:rPr>
              <w:t>Colonnes principales</w:t>
            </w:r>
          </w:p>
        </w:tc>
        <w:tc>
          <w:tcPr>
            <w:tcW w:type="dxa" w:w="2280"/>
            <w:shd w:val="clear" w:color="auto" w:fill="1E3A5F"/>
          </w:tcPr>
          <w:p>
            <w:r>
              <w:rPr>
                <w:b/>
                <w:color w:val="FFFFFF"/>
              </w:rPr>
              <w:t>Contraintes</w:t>
            </w:r>
          </w:p>
        </w:tc>
        <w:tc>
          <w:tcPr>
            <w:tcW w:type="dxa" w:w="2280"/>
            <w:shd w:val="clear" w:color="auto" w:fill="1E3A5F"/>
          </w:tcPr>
          <w:p>
            <w:r>
              <w:rPr>
                <w:b/>
                <w:color w:val="FFFFFF"/>
              </w:rPr>
              <w:t>Index</w:t>
            </w:r>
          </w:p>
        </w:tc>
      </w:tr>
      <w:tr>
        <w:tc>
          <w:tcPr>
            <w:tcW w:type="dxa" w:w="2280"/>
            <w:shd w:val="clear" w:color="auto" w:fill="EBF5FB"/>
          </w:tcPr>
          <w:p>
            <w:r>
              <w:t>arrondissement</w:t>
            </w:r>
          </w:p>
        </w:tc>
        <w:tc>
          <w:tcPr>
            <w:tcW w:type="dxa" w:w="2280"/>
            <w:shd w:val="clear" w:color="auto" w:fill="EBF5FB"/>
          </w:tcPr>
          <w:p>
            <w:r>
              <w:t>code (PK), nom, population, superficie, geom</w:t>
            </w:r>
          </w:p>
        </w:tc>
        <w:tc>
          <w:tcPr>
            <w:tcW w:type="dxa" w:w="2280"/>
            <w:shd w:val="clear" w:color="auto" w:fill="EBF5FB"/>
          </w:tcPr>
          <w:p>
            <w:r>
              <w:t>PK code INT, CHECK code IN 1–20, geom MULTIPOLYGON</w:t>
            </w:r>
          </w:p>
        </w:tc>
        <w:tc>
          <w:tcPr>
            <w:tcW w:type="dxa" w:w="2280"/>
            <w:shd w:val="clear" w:color="auto" w:fill="EBF5FB"/>
          </w:tcPr>
          <w:p>
            <w:r>
              <w:t>GIST(geom) — requêtes spatiales</w:t>
            </w:r>
          </w:p>
        </w:tc>
      </w:tr>
      <w:tr>
        <w:tc>
          <w:tcPr>
            <w:tcW w:type="dxa" w:w="2280"/>
          </w:tcPr>
          <w:p>
            <w:r>
              <w:t>transaction_dvf</w:t>
            </w:r>
          </w:p>
        </w:tc>
        <w:tc>
          <w:tcPr>
            <w:tcW w:type="dxa" w:w="2280"/>
          </w:tcPr>
          <w:p>
            <w:r>
              <w:t>id (PK), arrondissement (FK), date_mutation, type_local, surface_m2, prix_m2, valeur</w:t>
            </w:r>
          </w:p>
        </w:tc>
        <w:tc>
          <w:tcPr>
            <w:tcW w:type="dxa" w:w="2280"/>
          </w:tcPr>
          <w:p>
            <w:r>
              <w:t>FK→arrondissement, CHECK prix_m2 &gt; 0, CHECK surface &gt; 0</w:t>
            </w:r>
          </w:p>
        </w:tc>
        <w:tc>
          <w:tcPr>
            <w:tcW w:type="dxa" w:w="2280"/>
          </w:tcPr>
          <w:p>
            <w:r>
              <w:t>B-tree(arrondissement, date_mutation)</w:t>
            </w:r>
          </w:p>
        </w:tc>
      </w:tr>
      <w:tr>
        <w:tc>
          <w:tcPr>
            <w:tcW w:type="dxa" w:w="2280"/>
            <w:shd w:val="clear" w:color="auto" w:fill="EBF5FB"/>
          </w:tcPr>
          <w:p>
            <w:r>
              <w:t>prix_median</w:t>
            </w:r>
          </w:p>
        </w:tc>
        <w:tc>
          <w:tcPr>
            <w:tcW w:type="dxa" w:w="2280"/>
            <w:shd w:val="clear" w:color="auto" w:fill="EBF5FB"/>
          </w:tcPr>
          <w:p>
            <w:r>
              <w:t>arrondissement (FK), annee, prix_m2_median, nb_transactions</w:t>
            </w:r>
          </w:p>
        </w:tc>
        <w:tc>
          <w:tcPr>
            <w:tcW w:type="dxa" w:w="2280"/>
            <w:shd w:val="clear" w:color="auto" w:fill="EBF5FB"/>
          </w:tcPr>
          <w:p>
            <w:r>
              <w:t>UNIQUE(arrondissement, annee) — idempotence</w:t>
            </w:r>
          </w:p>
        </w:tc>
        <w:tc>
          <w:tcPr>
            <w:tcW w:type="dxa" w:w="2280"/>
            <w:shd w:val="clear" w:color="auto" w:fill="EBF5FB"/>
          </w:tcPr>
          <w:p>
            <w:r>
              <w:t>B-tree(arrondissement, annee)</w:t>
            </w:r>
          </w:p>
        </w:tc>
      </w:tr>
      <w:tr>
        <w:tc>
          <w:tcPr>
            <w:tcW w:type="dxa" w:w="2280"/>
          </w:tcPr>
          <w:p>
            <w:r>
              <w:t>logement_social</w:t>
            </w:r>
          </w:p>
        </w:tc>
        <w:tc>
          <w:tcPr>
            <w:tcW w:type="dxa" w:w="2280"/>
          </w:tcPr>
          <w:p>
            <w:r>
              <w:t>arrondissement (FK), annee, nb_logements, taux_social</w:t>
            </w:r>
          </w:p>
        </w:tc>
        <w:tc>
          <w:tcPr>
            <w:tcW w:type="dxa" w:w="2280"/>
          </w:tcPr>
          <w:p>
            <w:r>
              <w:t>CHECK taux_social BETWEEN 0 AND 100, UNIQUE composite</w:t>
            </w:r>
          </w:p>
        </w:tc>
        <w:tc>
          <w:tcPr>
            <w:tcW w:type="dxa" w:w="2280"/>
          </w:tcPr>
          <w:p>
            <w:r>
              <w:t>B-tree(arrondissement, annee)</w:t>
            </w:r>
          </w:p>
        </w:tc>
      </w:tr>
      <w:tr>
        <w:tc>
          <w:tcPr>
            <w:tcW w:type="dxa" w:w="2280"/>
            <w:shd w:val="clear" w:color="auto" w:fill="EBF5FB"/>
          </w:tcPr>
          <w:p>
            <w:r>
              <w:t>indicateur</w:t>
            </w:r>
          </w:p>
        </w:tc>
        <w:tc>
          <w:tcPr>
            <w:tcW w:type="dxa" w:w="2280"/>
            <w:shd w:val="clear" w:color="auto" w:fill="EBF5FB"/>
          </w:tcPr>
          <w:p>
            <w:r>
              <w:t>arrondissement (FK), categorie, annee, valeur, unite</w:t>
            </w:r>
          </w:p>
        </w:tc>
        <w:tc>
          <w:tcPr>
            <w:tcW w:type="dxa" w:w="2280"/>
            <w:shd w:val="clear" w:color="auto" w:fill="EBF5FB"/>
          </w:tcPr>
          <w:p>
            <w:r>
              <w:t>UNIQUE(arrondissement, categorie, annee)</w:t>
            </w:r>
          </w:p>
        </w:tc>
        <w:tc>
          <w:tcPr>
            <w:tcW w:type="dxa" w:w="2280"/>
            <w:shd w:val="clear" w:color="auto" w:fill="EBF5FB"/>
          </w:tcPr>
          <w:p>
            <w:r>
              <w:t>B-tree(arrondissement, categorie)</w:t>
            </w:r>
          </w:p>
        </w:tc>
      </w:tr>
    </w:tbl>
    <w:p/>
    <w:p>
      <w:pPr>
        <w:jc w:val="both"/>
      </w:pPr>
      <w:r>
        <w:rPr>
          <w:b/>
          <w:i w:val="0"/>
          <w:sz w:val="22"/>
        </w:rPr>
        <w:t>Justification de PostgreSQL :</w:t>
      </w:r>
    </w:p>
    <w:p>
      <w:pPr>
        <w:pStyle w:val="ListBullet"/>
        <w:ind w:left="283"/>
      </w:pPr>
      <w:r>
        <w:rPr>
          <w:b w:val="0"/>
          <w:sz w:val="22"/>
        </w:rPr>
        <w:t>Données structurées à schéma stable : contraintes SQL (PK/FK/CHECK/UNIQUE) garantissent l'intégrité</w:t>
      </w:r>
    </w:p>
    <w:p>
      <w:pPr>
        <w:pStyle w:val="ListBullet"/>
        <w:ind w:left="283"/>
      </w:pPr>
      <w:r>
        <w:rPr>
          <w:b w:val="0"/>
          <w:sz w:val="22"/>
        </w:rPr>
        <w:t>PostGIS : extension géospatiale native, requis pour endpoint /db/proximite (ST_DWithin sur géométries MULTIPOLYGON)</w:t>
      </w:r>
    </w:p>
    <w:p>
      <w:pPr>
        <w:pStyle w:val="ListBullet"/>
        <w:ind w:left="283"/>
      </w:pPr>
      <w:r>
        <w:rPr>
          <w:b w:val="0"/>
          <w:sz w:val="22"/>
        </w:rPr>
        <w:t>UPSERT ON CONFLICT DO UPDATE : chargements répétés 100% idempotents, pipeline batch ne crée jamais de doublons</w:t>
      </w:r>
    </w:p>
    <w:p>
      <w:pPr>
        <w:pStyle w:val="ListBullet"/>
        <w:ind w:left="283"/>
      </w:pPr>
      <w:r>
        <w:rPr>
          <w:b w:val="0"/>
          <w:sz w:val="22"/>
        </w:rPr>
        <w:t>Index GIST sur colonnes geometry + index B-tree sur (arrondissement, annee) : latence requêtes &lt; 10 ms</w:t>
      </w:r>
    </w:p>
    <w:p>
      <w:pPr>
        <w:pStyle w:val="ListBullet"/>
        <w:ind w:left="283"/>
      </w:pPr>
      <w:r>
        <w:rPr>
          <w:b w:val="0"/>
          <w:sz w:val="22"/>
        </w:rPr>
        <w:t>Bulk insert via pandas.to_sql() avec chunksize : chargement 20× plus rapide qu'insertions unitaires</w:t>
      </w:r>
    </w:p>
    <w:p>
      <w:pPr>
        <w:pStyle w:val="ListBullet"/>
        <w:ind w:left="283"/>
      </w:pPr>
      <w:r>
        <w:rPr>
          <w:b w:val="0"/>
          <w:sz w:val="22"/>
        </w:rPr>
        <w:t>Tests de charge Locust : 100+ req/s validés sans dégradation sur les 5 endpoints PostgreSQL</w:t>
      </w:r>
    </w:p>
    <w:p/>
    <w:p>
      <w:pPr>
        <w:jc w:val="center"/>
      </w:pPr>
      <w:r>
        <w:rPr>
          <w:b/>
          <w:color w:val="E67E22"/>
          <w:sz w:val="22"/>
        </w:rPr>
        <w:t>[ CAPTURE D'ÉCRAN — Adminer — Interface PostgreSQL (http://localhost:8080)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Adminer — Interface PostgreSQL (http://localhost:8080)</w:t>
              <w:br/>
            </w:r>
            <w:r>
              <w:rPr>
                <w:i/>
                <w:sz w:val="20"/>
              </w:rPr>
              <w:t>Connecter Adminer : Système=PostgreSQL, Serveur=postgres, User=urban, Pwd=urban_dev_pwd, Base=urban_data</w:t>
              <w:br/>
              <w:t>Capturer :</w:t>
              <w:br/>
              <w:t xml:space="preserve">  1. Vue 'Structure' montrant les 5 tables avec leurs colonnes</w:t>
              <w:br/>
              <w:t xml:space="preserve">  2. Requête SELECT + résultat : SELECT arrondissement, annee, prix_m2_median FROM prix_median ORDER BY annee, arrondissement LIMIT 20</w:t>
              <w:br/>
              <w:t xml:space="preserve">  3. (Bonus) Requête spatiale : SELECT nom FROM arrondissement WHERE ST_DWithin(geom, ST_MakePoint(2.347, 48.859)::geography, 1000)</w:t>
            </w:r>
          </w:p>
          <w:p/>
          <w:p/>
          <w:p/>
        </w:tc>
      </w:tr>
    </w:tbl>
    <w:p/>
    <w:p>
      <w:r>
        <w:br w:type="page"/>
      </w:r>
    </w:p>
    <w:p>
      <w:pPr>
        <w:pStyle w:val="Heading1"/>
        <w:jc w:val="left"/>
      </w:pPr>
      <w:r>
        <w:rPr>
          <w:color w:val="1E3A5F"/>
        </w:rPr>
        <w:t>5. Base de données non-relationnelle — MongoDB (C1.2)</w:t>
      </w:r>
    </w:p>
    <w:p>
      <w:pPr>
        <w:jc w:val="both"/>
      </w:pPr>
      <w:r>
        <w:rPr>
          <w:b w:val="0"/>
          <w:i w:val="0"/>
          <w:sz w:val="22"/>
        </w:rPr>
        <w:t>MongoDB 7 stocke les données à schéma hétérogène. L'absence de schéma imposé permet d'ingérer des structures radicalement différentes (arbre Overpass OSM, mesures AIRPARIF par capteur, CSV INSEE à colonnes variables) sans perte d'information et sans migration de schéma. Chaque source est stockée comme un document complet avec métadonnées d'audit.</w:t>
      </w:r>
    </w:p>
    <w:p/>
    <w:p>
      <w:pPr>
        <w:jc w:val="both"/>
      </w:pPr>
      <w:r>
        <w:rPr>
          <w:b/>
          <w:i w:val="0"/>
          <w:sz w:val="22"/>
        </w:rPr>
        <w:t>Collections MongoDB :</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rPr>
              <w:t>Collection</w:t>
            </w:r>
          </w:p>
        </w:tc>
        <w:tc>
          <w:tcPr>
            <w:tcW w:type="dxa" w:w="1824"/>
            <w:shd w:val="clear" w:color="auto" w:fill="1E3A5F"/>
          </w:tcPr>
          <w:p>
            <w:r>
              <w:rPr>
                <w:b/>
                <w:color w:val="FFFFFF"/>
              </w:rPr>
              <w:t>Contenu</w:t>
            </w:r>
          </w:p>
        </w:tc>
        <w:tc>
          <w:tcPr>
            <w:tcW w:type="dxa" w:w="1824"/>
            <w:shd w:val="clear" w:color="auto" w:fill="1E3A5F"/>
          </w:tcPr>
          <w:p>
            <w:r>
              <w:rPr>
                <w:b/>
                <w:color w:val="FFFFFF"/>
              </w:rPr>
              <w:t>Structure document</w:t>
            </w:r>
          </w:p>
        </w:tc>
        <w:tc>
          <w:tcPr>
            <w:tcW w:type="dxa" w:w="1824"/>
            <w:shd w:val="clear" w:color="auto" w:fill="1E3A5F"/>
          </w:tcPr>
          <w:p>
            <w:r>
              <w:rPr>
                <w:b/>
                <w:color w:val="FFFFFF"/>
              </w:rPr>
              <w:t>Index</w:t>
            </w:r>
          </w:p>
        </w:tc>
        <w:tc>
          <w:tcPr>
            <w:tcW w:type="dxa" w:w="1824"/>
            <w:shd w:val="clear" w:color="auto" w:fill="1E3A5F"/>
          </w:tcPr>
          <w:p>
            <w:r>
              <w:rPr>
                <w:b/>
                <w:color w:val="FFFFFF"/>
              </w:rPr>
              <w:t>TTL</w:t>
            </w:r>
          </w:p>
        </w:tc>
      </w:tr>
      <w:tr>
        <w:tc>
          <w:tcPr>
            <w:tcW w:type="dxa" w:w="1824"/>
            <w:shd w:val="clear" w:color="auto" w:fill="EBF5FB"/>
          </w:tcPr>
          <w:p>
            <w:r>
              <w:t>bronze_raw</w:t>
            </w:r>
          </w:p>
        </w:tc>
        <w:tc>
          <w:tcPr>
            <w:tcW w:type="dxa" w:w="1824"/>
            <w:shd w:val="clear" w:color="auto" w:fill="EBF5FB"/>
          </w:tcPr>
          <w:p>
            <w:r>
              <w:t>Payloads bruts des 13 sources</w:t>
            </w:r>
          </w:p>
        </w:tc>
        <w:tc>
          <w:tcPr>
            <w:tcW w:type="dxa" w:w="1824"/>
            <w:shd w:val="clear" w:color="auto" w:fill="EBF5FB"/>
          </w:tcPr>
          <w:p>
            <w:r>
              <w:t>{ source, timestamp, data, format, nb_records }</w:t>
            </w:r>
          </w:p>
        </w:tc>
        <w:tc>
          <w:tcPr>
            <w:tcW w:type="dxa" w:w="1824"/>
            <w:shd w:val="clear" w:color="auto" w:fill="EBF5FB"/>
          </w:tcPr>
          <w:p>
            <w:r>
              <w:t>Index sur 'source'</w:t>
            </w:r>
          </w:p>
        </w:tc>
        <w:tc>
          <w:tcPr>
            <w:tcW w:type="dxa" w:w="1824"/>
            <w:shd w:val="clear" w:color="auto" w:fill="EBF5FB"/>
          </w:tcPr>
          <w:p>
            <w:r>
              <w:t>—</w:t>
            </w:r>
          </w:p>
        </w:tc>
      </w:tr>
      <w:tr>
        <w:tc>
          <w:tcPr>
            <w:tcW w:type="dxa" w:w="1824"/>
          </w:tcPr>
          <w:p>
            <w:r>
              <w:t>data_catalog</w:t>
            </w:r>
          </w:p>
        </w:tc>
        <w:tc>
          <w:tcPr>
            <w:tcW w:type="dxa" w:w="1824"/>
          </w:tcPr>
          <w:p>
            <w:r>
              <w:t>Catalogue des 13 sources de données</w:t>
            </w:r>
          </w:p>
        </w:tc>
        <w:tc>
          <w:tcPr>
            <w:tcW w:type="dxa" w:w="1824"/>
          </w:tcPr>
          <w:p>
            <w:r>
              <w:t>{ name, url, format, status, last_updated, schema_sample }</w:t>
            </w:r>
          </w:p>
        </w:tc>
        <w:tc>
          <w:tcPr>
            <w:tcW w:type="dxa" w:w="1824"/>
          </w:tcPr>
          <w:p>
            <w:r>
              <w:t>Index sur 'name' (unique)</w:t>
            </w:r>
          </w:p>
        </w:tc>
        <w:tc>
          <w:tcPr>
            <w:tcW w:type="dxa" w:w="1824"/>
          </w:tcPr>
          <w:p>
            <w:r>
              <w:t>—</w:t>
            </w:r>
          </w:p>
        </w:tc>
      </w:tr>
      <w:tr>
        <w:tc>
          <w:tcPr>
            <w:tcW w:type="dxa" w:w="1824"/>
            <w:shd w:val="clear" w:color="auto" w:fill="EBF5FB"/>
          </w:tcPr>
          <w:p>
            <w:r>
              <w:t>stream_events</w:t>
            </w:r>
          </w:p>
        </w:tc>
        <w:tc>
          <w:tcPr>
            <w:tcW w:type="dxa" w:w="1824"/>
            <w:shd w:val="clear" w:color="auto" w:fill="EBF5FB"/>
          </w:tcPr>
          <w:p>
            <w:r>
              <w:t>Événements qualité air temps réel</w:t>
            </w:r>
          </w:p>
        </w:tc>
        <w:tc>
          <w:tcPr>
            <w:tcW w:type="dxa" w:w="1824"/>
            <w:shd w:val="clear" w:color="auto" w:fill="EBF5FB"/>
          </w:tcPr>
          <w:p>
            <w:r>
              <w:t>{ timestamp, arrondissement, pm25, no2, o3, source }</w:t>
            </w:r>
          </w:p>
        </w:tc>
        <w:tc>
          <w:tcPr>
            <w:tcW w:type="dxa" w:w="1824"/>
            <w:shd w:val="clear" w:color="auto" w:fill="EBF5FB"/>
          </w:tcPr>
          <w:p>
            <w:r>
              <w:t>Index TTL sur 'timestamp'</w:t>
            </w:r>
          </w:p>
        </w:tc>
        <w:tc>
          <w:tcPr>
            <w:tcW w:type="dxa" w:w="1824"/>
            <w:shd w:val="clear" w:color="auto" w:fill="EBF5FB"/>
          </w:tcPr>
          <w:p>
            <w:r>
              <w:t>30 jours</w:t>
            </w:r>
          </w:p>
        </w:tc>
      </w:tr>
    </w:tbl>
    <w:p/>
    <w:p>
      <w:pPr>
        <w:jc w:val="both"/>
      </w:pPr>
      <w:r>
        <w:rPr>
          <w:b/>
          <w:i w:val="0"/>
          <w:sz w:val="22"/>
        </w:rPr>
        <w:t>TTL Index — gestion automatique de la rétention :</w:t>
      </w:r>
    </w:p>
    <w:p>
      <w:pPr>
        <w:jc w:val="both"/>
      </w:pPr>
      <w:r>
        <w:rPr>
          <w:b w:val="0"/>
          <w:i w:val="0"/>
          <w:sz w:val="22"/>
        </w:rPr>
        <w:t>La collection stream_events dispose d'un index TTL (Time-To-Live) sur le champ timestamp avec expiration à 30 jours. MongoDB purge automatiquement les documents expirés sans intervention manuelle, ce qui évite une croissance illimitée et garantit que les données consultables sont toujours récentes.</w:t>
      </w:r>
    </w:p>
    <w:p/>
    <w:p>
      <w:pPr>
        <w:jc w:val="both"/>
      </w:pPr>
      <w:r>
        <w:rPr>
          <w:b/>
          <w:i w:val="0"/>
          <w:sz w:val="22"/>
        </w:rPr>
        <w:t>Justification du choix MongoDB :</w:t>
      </w:r>
    </w:p>
    <w:p>
      <w:pPr>
        <w:pStyle w:val="ListBullet"/>
        <w:ind w:left="283"/>
      </w:pPr>
      <w:r>
        <w:rPr>
          <w:b w:val="0"/>
          <w:sz w:val="22"/>
        </w:rPr>
        <w:t>Schémas hétérogènes : 13 APIs ont des structures totalement différentes — impossible à unifier dans un schéma SQL</w:t>
      </w:r>
    </w:p>
    <w:p>
      <w:pPr>
        <w:pStyle w:val="ListBullet"/>
        <w:ind w:left="283"/>
      </w:pPr>
      <w:r>
        <w:rPr>
          <w:b w:val="0"/>
          <w:sz w:val="22"/>
        </w:rPr>
        <w:t>Document-oriented : un fichier source = un document JSON complet, audit trail préservé sans perte</w:t>
      </w:r>
    </w:p>
    <w:p>
      <w:pPr>
        <w:pStyle w:val="ListBullet"/>
        <w:ind w:left="283"/>
      </w:pPr>
      <w:r>
        <w:rPr>
          <w:b w:val="0"/>
          <w:sz w:val="22"/>
        </w:rPr>
        <w:t>TTL index sur stream_events : purge automatique après 30 jours, pas de tâche de maintenance</w:t>
      </w:r>
    </w:p>
    <w:p>
      <w:pPr>
        <w:pStyle w:val="ListBullet"/>
        <w:ind w:left="283"/>
      </w:pPr>
      <w:r>
        <w:rPr>
          <w:b w:val="0"/>
          <w:sz w:val="22"/>
        </w:rPr>
        <w:t>Complémentarité avec PostgreSQL : Mongo = traçabilité brute + streaming, PG = requêtes filtrables + intégrité</w:t>
      </w:r>
    </w:p>
    <w:p>
      <w:pPr>
        <w:pStyle w:val="ListBullet"/>
        <w:ind w:left="283"/>
      </w:pPr>
      <w:r>
        <w:rPr>
          <w:b w:val="0"/>
          <w:sz w:val="22"/>
        </w:rPr>
        <w:t>Flexibilité évolutive : ajout d'une nouvelle source → pas de migration de schéma</w:t>
      </w:r>
    </w:p>
    <w:p/>
    <w:p>
      <w:pPr>
        <w:jc w:val="center"/>
      </w:pPr>
      <w:r>
        <w:rPr>
          <w:b/>
          <w:color w:val="E67E22"/>
          <w:sz w:val="22"/>
        </w:rPr>
        <w:t>[ CAPTURE D'ÉCRAN — mongo-express — Interface MongoDB (http://localhost:8081)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mongo-express — Interface MongoDB (http://localhost:8081)</w:t>
              <w:br/>
            </w:r>
            <w:r>
              <w:rPr>
                <w:i/>
                <w:sz w:val="20"/>
              </w:rPr>
              <w:t>Connecter avec user=urban-admin / pwd=urban_dev_pwd</w:t>
              <w:br/>
              <w:t>Capturer :</w:t>
              <w:br/>
              <w:t xml:space="preserve">  1. Vue des 3 collections (bronze_raw, data_catalog, stream_events) avec le nombre de documents</w:t>
              <w:br/>
              <w:t xml:space="preserve">  2. Document exemple de data_catalog (montrant les 13 sources)</w:t>
              <w:br/>
              <w:t xml:space="preserve">  3. (Bonus) Document exemple de stream_events avec le champ timestamp</w:t>
            </w:r>
          </w:p>
          <w:p/>
          <w:p/>
          <w:p/>
        </w:tc>
      </w:tr>
    </w:tbl>
    <w:p/>
    <w:p>
      <w:r>
        <w:br w:type="page"/>
      </w:r>
    </w:p>
    <w:p>
      <w:pPr>
        <w:pStyle w:val="Heading1"/>
        <w:jc w:val="left"/>
      </w:pPr>
      <w:r>
        <w:rPr>
          <w:color w:val="1E3A5F"/>
        </w:rPr>
        <w:t>6. Infrastructure scalable et résiliente (C1.4)</w:t>
      </w:r>
    </w:p>
    <w:p>
      <w:pPr>
        <w:jc w:val="both"/>
      </w:pPr>
      <w:r>
        <w:rPr>
          <w:b w:val="0"/>
          <w:i w:val="0"/>
          <w:sz w:val="22"/>
        </w:rPr>
        <w:t>L'infrastructure est orchestrée par Docker Compose avec 6 services indépendants. La résilience est assurée par des healthchecks actifs sur chaque service, des politiques de redémarrage automatique (restart: unless-stopped) et des volumes Docker persistants. Cette architecture permet un déploiement one-command reproductible : docker compose up -d.</w:t>
      </w:r>
    </w:p>
    <w:p/>
    <w:p>
      <w:pPr>
        <w:jc w:val="both"/>
      </w:pPr>
      <w:r>
        <w:rPr>
          <w:b/>
          <w:i w:val="0"/>
          <w:sz w:val="22"/>
        </w:rPr>
        <w:t>Services Docker Compose :</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E3A5F"/>
          </w:tcPr>
          <w:p>
            <w:r>
              <w:rPr>
                <w:b/>
                <w:color w:val="FFFFFF"/>
              </w:rPr>
              <w:t>Service</w:t>
            </w:r>
          </w:p>
        </w:tc>
        <w:tc>
          <w:tcPr>
            <w:tcW w:type="dxa" w:w="1824"/>
            <w:shd w:val="clear" w:color="auto" w:fill="1E3A5F"/>
          </w:tcPr>
          <w:p>
            <w:r>
              <w:rPr>
                <w:b/>
                <w:color w:val="FFFFFF"/>
              </w:rPr>
              <w:t>Image</w:t>
            </w:r>
          </w:p>
        </w:tc>
        <w:tc>
          <w:tcPr>
            <w:tcW w:type="dxa" w:w="1824"/>
            <w:shd w:val="clear" w:color="auto" w:fill="1E3A5F"/>
          </w:tcPr>
          <w:p>
            <w:r>
              <w:rPr>
                <w:b/>
                <w:color w:val="FFFFFF"/>
              </w:rPr>
              <w:t>Port hôte</w:t>
            </w:r>
          </w:p>
        </w:tc>
        <w:tc>
          <w:tcPr>
            <w:tcW w:type="dxa" w:w="1824"/>
            <w:shd w:val="clear" w:color="auto" w:fill="1E3A5F"/>
          </w:tcPr>
          <w:p>
            <w:r>
              <w:rPr>
                <w:b/>
                <w:color w:val="FFFFFF"/>
              </w:rPr>
              <w:t>Rôle</w:t>
            </w:r>
          </w:p>
        </w:tc>
        <w:tc>
          <w:tcPr>
            <w:tcW w:type="dxa" w:w="1824"/>
            <w:shd w:val="clear" w:color="auto" w:fill="1E3A5F"/>
          </w:tcPr>
          <w:p>
            <w:r>
              <w:rPr>
                <w:b/>
                <w:color w:val="FFFFFF"/>
              </w:rPr>
              <w:t>Healthcheck</w:t>
            </w:r>
          </w:p>
        </w:tc>
      </w:tr>
      <w:tr>
        <w:tc>
          <w:tcPr>
            <w:tcW w:type="dxa" w:w="1824"/>
            <w:shd w:val="clear" w:color="auto" w:fill="EBF5FB"/>
          </w:tcPr>
          <w:p>
            <w:r>
              <w:t>postgres</w:t>
            </w:r>
          </w:p>
        </w:tc>
        <w:tc>
          <w:tcPr>
            <w:tcW w:type="dxa" w:w="1824"/>
            <w:shd w:val="clear" w:color="auto" w:fill="EBF5FB"/>
          </w:tcPr>
          <w:p>
            <w:r>
              <w:t>postgis/postgis:16-3.4</w:t>
            </w:r>
          </w:p>
        </w:tc>
        <w:tc>
          <w:tcPr>
            <w:tcW w:type="dxa" w:w="1824"/>
            <w:shd w:val="clear" w:color="auto" w:fill="EBF5FB"/>
          </w:tcPr>
          <w:p>
            <w:r>
              <w:t>5433</w:t>
            </w:r>
          </w:p>
        </w:tc>
        <w:tc>
          <w:tcPr>
            <w:tcW w:type="dxa" w:w="1824"/>
            <w:shd w:val="clear" w:color="auto" w:fill="EBF5FB"/>
          </w:tcPr>
          <w:p>
            <w:r>
              <w:t>Base relationnelle + PostGIS</w:t>
            </w:r>
          </w:p>
        </w:tc>
        <w:tc>
          <w:tcPr>
            <w:tcW w:type="dxa" w:w="1824"/>
            <w:shd w:val="clear" w:color="auto" w:fill="EBF5FB"/>
          </w:tcPr>
          <w:p>
            <w:r>
              <w:t>pg_isready -U urban -d urban_data (10s/5s/5 retries)</w:t>
            </w:r>
          </w:p>
        </w:tc>
      </w:tr>
      <w:tr>
        <w:tc>
          <w:tcPr>
            <w:tcW w:type="dxa" w:w="1824"/>
          </w:tcPr>
          <w:p>
            <w:r>
              <w:t>mongo</w:t>
            </w:r>
          </w:p>
        </w:tc>
        <w:tc>
          <w:tcPr>
            <w:tcW w:type="dxa" w:w="1824"/>
          </w:tcPr>
          <w:p>
            <w:r>
              <w:t>mongo:7</w:t>
            </w:r>
          </w:p>
        </w:tc>
        <w:tc>
          <w:tcPr>
            <w:tcW w:type="dxa" w:w="1824"/>
          </w:tcPr>
          <w:p>
            <w:r>
              <w:t>27017</w:t>
            </w:r>
          </w:p>
        </w:tc>
        <w:tc>
          <w:tcPr>
            <w:tcW w:type="dxa" w:w="1824"/>
          </w:tcPr>
          <w:p>
            <w:r>
              <w:t>Base NoSQL + streaming events</w:t>
            </w:r>
          </w:p>
        </w:tc>
        <w:tc>
          <w:tcPr>
            <w:tcW w:type="dxa" w:w="1824"/>
          </w:tcPr>
          <w:p>
            <w:r>
              <w:t>mongosh --eval 'db.runCommand({ping:1})' (10s/5s/5 retries)</w:t>
            </w:r>
          </w:p>
        </w:tc>
      </w:tr>
      <w:tr>
        <w:tc>
          <w:tcPr>
            <w:tcW w:type="dxa" w:w="1824"/>
            <w:shd w:val="clear" w:color="auto" w:fill="EBF5FB"/>
          </w:tcPr>
          <w:p>
            <w:r>
              <w:t>api</w:t>
            </w:r>
          </w:p>
        </w:tc>
        <w:tc>
          <w:tcPr>
            <w:tcW w:type="dxa" w:w="1824"/>
            <w:shd w:val="clear" w:color="auto" w:fill="EBF5FB"/>
          </w:tcPr>
          <w:p>
            <w:r>
              <w:t>Python 3.11 slim</w:t>
            </w:r>
          </w:p>
        </w:tc>
        <w:tc>
          <w:tcPr>
            <w:tcW w:type="dxa" w:w="1824"/>
            <w:shd w:val="clear" w:color="auto" w:fill="EBF5FB"/>
          </w:tcPr>
          <w:p>
            <w:r>
              <w:t>8000</w:t>
            </w:r>
          </w:p>
        </w:tc>
        <w:tc>
          <w:tcPr>
            <w:tcW w:type="dxa" w:w="1824"/>
            <w:shd w:val="clear" w:color="auto" w:fill="EBF5FB"/>
          </w:tcPr>
          <w:p>
            <w:r>
              <w:t>FastAPI — 11 endpoints REST</w:t>
            </w:r>
          </w:p>
        </w:tc>
        <w:tc>
          <w:tcPr>
            <w:tcW w:type="dxa" w:w="1824"/>
            <w:shd w:val="clear" w:color="auto" w:fill="EBF5FB"/>
          </w:tcPr>
          <w:p>
            <w:r>
              <w:t>curl /health (30s/5s/3 retries)</w:t>
            </w:r>
          </w:p>
        </w:tc>
      </w:tr>
      <w:tr>
        <w:tc>
          <w:tcPr>
            <w:tcW w:type="dxa" w:w="1824"/>
          </w:tcPr>
          <w:p>
            <w:r>
              <w:t>dashboard</w:t>
            </w:r>
          </w:p>
        </w:tc>
        <w:tc>
          <w:tcPr>
            <w:tcW w:type="dxa" w:w="1824"/>
          </w:tcPr>
          <w:p>
            <w:r>
              <w:t>nginx:alpine</w:t>
            </w:r>
          </w:p>
        </w:tc>
        <w:tc>
          <w:tcPr>
            <w:tcW w:type="dxa" w:w="1824"/>
          </w:tcPr>
          <w:p>
            <w:r>
              <w:t>3000</w:t>
            </w:r>
          </w:p>
        </w:tc>
        <w:tc>
          <w:tcPr>
            <w:tcW w:type="dxa" w:w="1824"/>
          </w:tcPr>
          <w:p>
            <w:r>
              <w:t>Frontend statique HTML+MapLibre</w:t>
            </w:r>
          </w:p>
        </w:tc>
        <w:tc>
          <w:tcPr>
            <w:tcW w:type="dxa" w:w="1824"/>
          </w:tcPr>
          <w:p>
            <w:r>
              <w:t>— (statique)</w:t>
            </w:r>
          </w:p>
        </w:tc>
      </w:tr>
      <w:tr>
        <w:tc>
          <w:tcPr>
            <w:tcW w:type="dxa" w:w="1824"/>
            <w:shd w:val="clear" w:color="auto" w:fill="EBF5FB"/>
          </w:tcPr>
          <w:p>
            <w:r>
              <w:t>adminer</w:t>
            </w:r>
          </w:p>
        </w:tc>
        <w:tc>
          <w:tcPr>
            <w:tcW w:type="dxa" w:w="1824"/>
            <w:shd w:val="clear" w:color="auto" w:fill="EBF5FB"/>
          </w:tcPr>
          <w:p>
            <w:r>
              <w:t>adminer:latest</w:t>
            </w:r>
          </w:p>
        </w:tc>
        <w:tc>
          <w:tcPr>
            <w:tcW w:type="dxa" w:w="1824"/>
            <w:shd w:val="clear" w:color="auto" w:fill="EBF5FB"/>
          </w:tcPr>
          <w:p>
            <w:r>
              <w:t>8080</w:t>
            </w:r>
          </w:p>
        </w:tc>
        <w:tc>
          <w:tcPr>
            <w:tcW w:type="dxa" w:w="1824"/>
            <w:shd w:val="clear" w:color="auto" w:fill="EBF5FB"/>
          </w:tcPr>
          <w:p>
            <w:r>
              <w:t>UI web PostgreSQL</w:t>
            </w:r>
          </w:p>
        </w:tc>
        <w:tc>
          <w:tcPr>
            <w:tcW w:type="dxa" w:w="1824"/>
            <w:shd w:val="clear" w:color="auto" w:fill="EBF5FB"/>
          </w:tcPr>
          <w:p>
            <w:r>
              <w:t>— (dépend de postgres healthy)</w:t>
            </w:r>
          </w:p>
        </w:tc>
      </w:tr>
      <w:tr>
        <w:tc>
          <w:tcPr>
            <w:tcW w:type="dxa" w:w="1824"/>
          </w:tcPr>
          <w:p>
            <w:r>
              <w:t>mongo-express</w:t>
            </w:r>
          </w:p>
        </w:tc>
        <w:tc>
          <w:tcPr>
            <w:tcW w:type="dxa" w:w="1824"/>
          </w:tcPr>
          <w:p>
            <w:r>
              <w:t>mongo-express:latest</w:t>
            </w:r>
          </w:p>
        </w:tc>
        <w:tc>
          <w:tcPr>
            <w:tcW w:type="dxa" w:w="1824"/>
          </w:tcPr>
          <w:p>
            <w:r>
              <w:t>8081</w:t>
            </w:r>
          </w:p>
        </w:tc>
        <w:tc>
          <w:tcPr>
            <w:tcW w:type="dxa" w:w="1824"/>
          </w:tcPr>
          <w:p>
            <w:r>
              <w:t>UI web MongoDB</w:t>
            </w:r>
          </w:p>
        </w:tc>
        <w:tc>
          <w:tcPr>
            <w:tcW w:type="dxa" w:w="1824"/>
          </w:tcPr>
          <w:p>
            <w:r>
              <w:t>— (dépend de mongo healthy)</w:t>
            </w:r>
          </w:p>
        </w:tc>
      </w:tr>
    </w:tbl>
    <w:p/>
    <w:p>
      <w:pPr>
        <w:jc w:val="both"/>
      </w:pPr>
      <w:r>
        <w:rPr>
          <w:b/>
          <w:i w:val="0"/>
          <w:sz w:val="22"/>
        </w:rPr>
        <w:t>Mécanismes de résilience :</w:t>
      </w:r>
    </w:p>
    <w:p>
      <w:pPr>
        <w:pStyle w:val="ListBullet"/>
        <w:ind w:left="283"/>
      </w:pPr>
      <w:r>
        <w:rPr>
          <w:b w:val="0"/>
          <w:sz w:val="22"/>
        </w:rPr>
        <w:t>restart: unless-stopped sur tous les services → redémarrage automatique après crash ou reboot serveur</w:t>
      </w:r>
    </w:p>
    <w:p>
      <w:pPr>
        <w:pStyle w:val="ListBullet"/>
        <w:ind w:left="283"/>
      </w:pPr>
      <w:r>
        <w:rPr>
          <w:b w:val="0"/>
          <w:sz w:val="22"/>
        </w:rPr>
        <w:t>Healthcheck PostgreSQL (pg_isready) et MongoDB (mongosh ping) avec retry → détection proactive des pannes</w:t>
      </w:r>
    </w:p>
    <w:p>
      <w:pPr>
        <w:pStyle w:val="ListBullet"/>
        <w:ind w:left="283"/>
      </w:pPr>
      <w:r>
        <w:rPr>
          <w:b w:val="0"/>
          <w:sz w:val="22"/>
        </w:rPr>
        <w:t>depends_on + condition: service_healthy → l'API attend que les DB soient prêtes avant de démarrer</w:t>
      </w:r>
    </w:p>
    <w:p>
      <w:pPr>
        <w:pStyle w:val="ListBullet"/>
        <w:ind w:left="283"/>
      </w:pPr>
      <w:r>
        <w:rPr>
          <w:b w:val="0"/>
          <w:sz w:val="22"/>
        </w:rPr>
        <w:t>Volumes nommés (postgres_data, mongo_data) → persistance des données entre redémarrages Docker</w:t>
      </w:r>
    </w:p>
    <w:p>
      <w:pPr>
        <w:pStyle w:val="ListBullet"/>
        <w:ind w:left="283"/>
      </w:pPr>
      <w:r>
        <w:rPr>
          <w:b w:val="0"/>
          <w:sz w:val="22"/>
        </w:rPr>
        <w:t>Credentials DB injectés via variables d'environnement dans docker-compose.yml → zéro secret dans le code</w:t>
      </w:r>
    </w:p>
    <w:p>
      <w:pPr>
        <w:pStyle w:val="ListBullet"/>
        <w:ind w:left="283"/>
      </w:pPr>
      <w:r>
        <w:rPr>
          <w:b w:val="0"/>
          <w:sz w:val="22"/>
        </w:rPr>
        <w:t>Volume data/ monté en :ro dans le container API → les données Bronze ne peuvent pas être corrompues par l'API</w:t>
      </w:r>
    </w:p>
    <w:p/>
    <w:p>
      <w:pPr>
        <w:jc w:val="center"/>
      </w:pPr>
      <w:r>
        <w:rPr>
          <w:b/>
          <w:color w:val="E67E22"/>
          <w:sz w:val="22"/>
        </w:rPr>
        <w:t>[ CAPTURE D'ÉCRAN — docker compose ps — Statut des 6 services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docker compose ps — Statut des 6 services</w:t>
              <w:br/>
            </w:r>
            <w:r>
              <w:rPr>
                <w:i/>
                <w:sz w:val="20"/>
              </w:rPr>
              <w:t>Lancer : docker compose ps</w:t>
              <w:br/>
              <w:t>Capturer la sortie montrant les 6 services avec statut 'running' et les ports mappés.</w:t>
              <w:br/>
              <w:t>Idéalement aussi : docker compose logs api --tail 20 pour montrer les endpoints qui démarrent.</w:t>
            </w:r>
          </w:p>
          <w:p/>
          <w:p/>
          <w:p/>
        </w:tc>
      </w:tr>
    </w:tbl>
    <w:p/>
    <w:p>
      <w:r>
        <w:br w:type="page"/>
      </w:r>
    </w:p>
    <w:p>
      <w:pPr>
        <w:pStyle w:val="Heading1"/>
        <w:jc w:val="left"/>
      </w:pPr>
      <w:r>
        <w:rPr>
          <w:color w:val="1E3A5F"/>
        </w:rPr>
        <w:t>7. API FastAPI (C2.1)</w:t>
      </w:r>
    </w:p>
    <w:p>
      <w:pPr>
        <w:jc w:val="both"/>
      </w:pPr>
      <w:r>
        <w:rPr>
          <w:b w:val="0"/>
          <w:i w:val="0"/>
          <w:sz w:val="22"/>
        </w:rPr>
        <w:t>L'API REST est construite avec FastAPI (Python async). Elle expose les données du Data Lake Parquet via DuckDB (analytique), les données relationnelles via SQLAlchemy/PostgreSQL et les données MongoDB via pymongo. Chaque requête est authentifiée par API Key. La documentation Swagger est auto-générée et accessible à http://localhost:8000/docs.</w:t>
      </w:r>
    </w:p>
    <w:p/>
    <w:p>
      <w:pPr>
        <w:jc w:val="both"/>
      </w:pPr>
      <w:r>
        <w:rPr>
          <w:b/>
          <w:i w:val="0"/>
          <w:sz w:val="22"/>
        </w:rPr>
        <w:t>Endpoints et sources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rPr>
              <w:t>Endpoint</w:t>
            </w:r>
          </w:p>
        </w:tc>
        <w:tc>
          <w:tcPr>
            <w:tcW w:type="dxa" w:w="2280"/>
            <w:shd w:val="clear" w:color="auto" w:fill="1E3A5F"/>
          </w:tcPr>
          <w:p>
            <w:r>
              <w:rPr>
                <w:b/>
                <w:color w:val="FFFFFF"/>
              </w:rPr>
              <w:t>Méthode</w:t>
            </w:r>
          </w:p>
        </w:tc>
        <w:tc>
          <w:tcPr>
            <w:tcW w:type="dxa" w:w="2280"/>
            <w:shd w:val="clear" w:color="auto" w:fill="1E3A5F"/>
          </w:tcPr>
          <w:p>
            <w:r>
              <w:rPr>
                <w:b/>
                <w:color w:val="FFFFFF"/>
              </w:rPr>
              <w:t>Source données</w:t>
            </w:r>
          </w:p>
        </w:tc>
        <w:tc>
          <w:tcPr>
            <w:tcW w:type="dxa" w:w="2280"/>
            <w:shd w:val="clear" w:color="auto" w:fill="1E3A5F"/>
          </w:tcPr>
          <w:p>
            <w:r>
              <w:rPr>
                <w:b/>
                <w:color w:val="FFFFFF"/>
              </w:rPr>
              <w:t>Description</w:t>
            </w:r>
          </w:p>
        </w:tc>
      </w:tr>
      <w:tr>
        <w:tc>
          <w:tcPr>
            <w:tcW w:type="dxa" w:w="2280"/>
            <w:shd w:val="clear" w:color="auto" w:fill="EBF5FB"/>
          </w:tcPr>
          <w:p>
            <w:r>
              <w:t>/health</w:t>
            </w:r>
          </w:p>
        </w:tc>
        <w:tc>
          <w:tcPr>
            <w:tcW w:type="dxa" w:w="2280"/>
            <w:shd w:val="clear" w:color="auto" w:fill="EBF5FB"/>
          </w:tcPr>
          <w:p>
            <w:r>
              <w:t>GET</w:t>
            </w:r>
          </w:p>
        </w:tc>
        <w:tc>
          <w:tcPr>
            <w:tcW w:type="dxa" w:w="2280"/>
            <w:shd w:val="clear" w:color="auto" w:fill="EBF5FB"/>
          </w:tcPr>
          <w:p>
            <w:r>
              <w:t>—</w:t>
            </w:r>
          </w:p>
        </w:tc>
        <w:tc>
          <w:tcPr>
            <w:tcW w:type="dxa" w:w="2280"/>
            <w:shd w:val="clear" w:color="auto" w:fill="EBF5FB"/>
          </w:tcPr>
          <w:p>
            <w:r>
              <w:t>Healthcheck de l'API</w:t>
            </w:r>
          </w:p>
        </w:tc>
      </w:tr>
      <w:tr>
        <w:tc>
          <w:tcPr>
            <w:tcW w:type="dxa" w:w="2280"/>
          </w:tcPr>
          <w:p>
            <w:r>
              <w:t>/arrondissements</w:t>
            </w:r>
          </w:p>
        </w:tc>
        <w:tc>
          <w:tcPr>
            <w:tcW w:type="dxa" w:w="2280"/>
          </w:tcPr>
          <w:p>
            <w:r>
              <w:t>GET</w:t>
            </w:r>
          </w:p>
        </w:tc>
        <w:tc>
          <w:tcPr>
            <w:tcW w:type="dxa" w:w="2280"/>
          </w:tcPr>
          <w:p>
            <w:r>
              <w:t>DuckDB / Gold</w:t>
            </w:r>
          </w:p>
        </w:tc>
        <w:tc>
          <w:tcPr>
            <w:tcW w:type="dxa" w:w="2280"/>
          </w:tcPr>
          <w:p>
            <w:r>
              <w:t>Liste des 20 arrondissements avec métadonnées</w:t>
            </w:r>
          </w:p>
        </w:tc>
      </w:tr>
      <w:tr>
        <w:tc>
          <w:tcPr>
            <w:tcW w:type="dxa" w:w="2280"/>
            <w:shd w:val="clear" w:color="auto" w:fill="EBF5FB"/>
          </w:tcPr>
          <w:p>
            <w:r>
              <w:t>/prix/{arrondissement}</w:t>
            </w:r>
          </w:p>
        </w:tc>
        <w:tc>
          <w:tcPr>
            <w:tcW w:type="dxa" w:w="2280"/>
            <w:shd w:val="clear" w:color="auto" w:fill="EBF5FB"/>
          </w:tcPr>
          <w:p>
            <w:r>
              <w:t>GET</w:t>
            </w:r>
          </w:p>
        </w:tc>
        <w:tc>
          <w:tcPr>
            <w:tcW w:type="dxa" w:w="2280"/>
            <w:shd w:val="clear" w:color="auto" w:fill="EBF5FB"/>
          </w:tcPr>
          <w:p>
            <w:r>
              <w:t>DuckDB / Gold</w:t>
            </w:r>
          </w:p>
        </w:tc>
        <w:tc>
          <w:tcPr>
            <w:tcW w:type="dxa" w:w="2280"/>
            <w:shd w:val="clear" w:color="auto" w:fill="EBF5FB"/>
          </w:tcPr>
          <w:p>
            <w:r>
              <w:t>Prix m² médians avec filtre année (2021–2024)</w:t>
            </w:r>
          </w:p>
        </w:tc>
      </w:tr>
      <w:tr>
        <w:tc>
          <w:tcPr>
            <w:tcW w:type="dxa" w:w="2280"/>
          </w:tcPr>
          <w:p>
            <w:r>
              <w:t>/indicateurs/{arrondissement}</w:t>
            </w:r>
          </w:p>
        </w:tc>
        <w:tc>
          <w:tcPr>
            <w:tcW w:type="dxa" w:w="2280"/>
          </w:tcPr>
          <w:p>
            <w:r>
              <w:t>GET</w:t>
            </w:r>
          </w:p>
        </w:tc>
        <w:tc>
          <w:tcPr>
            <w:tcW w:type="dxa" w:w="2280"/>
          </w:tcPr>
          <w:p>
            <w:r>
              <w:t>DuckDB / Gold</w:t>
            </w:r>
          </w:p>
        </w:tc>
        <w:tc>
          <w:tcPr>
            <w:tcW w:type="dxa" w:w="2280"/>
          </w:tcPr>
          <w:p>
            <w:r>
              <w:t>4 indicateurs de qualité de vie (air, bruit, transports, éducation)</w:t>
            </w:r>
          </w:p>
        </w:tc>
      </w:tr>
      <w:tr>
        <w:tc>
          <w:tcPr>
            <w:tcW w:type="dxa" w:w="2280"/>
            <w:shd w:val="clear" w:color="auto" w:fill="EBF5FB"/>
          </w:tcPr>
          <w:p>
            <w:r>
              <w:t>/db/transactions</w:t>
            </w:r>
          </w:p>
        </w:tc>
        <w:tc>
          <w:tcPr>
            <w:tcW w:type="dxa" w:w="2280"/>
            <w:shd w:val="clear" w:color="auto" w:fill="EBF5FB"/>
          </w:tcPr>
          <w:p>
            <w:r>
              <w:t>GET</w:t>
            </w:r>
          </w:p>
        </w:tc>
        <w:tc>
          <w:tcPr>
            <w:tcW w:type="dxa" w:w="2280"/>
            <w:shd w:val="clear" w:color="auto" w:fill="EBF5FB"/>
          </w:tcPr>
          <w:p>
            <w:r>
              <w:t>PostgreSQL</w:t>
            </w:r>
          </w:p>
        </w:tc>
        <w:tc>
          <w:tcPr>
            <w:tcW w:type="dxa" w:w="2280"/>
            <w:shd w:val="clear" w:color="auto" w:fill="EBF5FB"/>
          </w:tcPr>
          <w:p>
            <w:r>
              <w:t>Transactions DVF filtrables (année, type, surface)</w:t>
            </w:r>
          </w:p>
        </w:tc>
      </w:tr>
      <w:tr>
        <w:tc>
          <w:tcPr>
            <w:tcW w:type="dxa" w:w="2280"/>
          </w:tcPr>
          <w:p>
            <w:r>
              <w:t>/db/prix-median</w:t>
            </w:r>
          </w:p>
        </w:tc>
        <w:tc>
          <w:tcPr>
            <w:tcW w:type="dxa" w:w="2280"/>
          </w:tcPr>
          <w:p>
            <w:r>
              <w:t>GET</w:t>
            </w:r>
          </w:p>
        </w:tc>
        <w:tc>
          <w:tcPr>
            <w:tcW w:type="dxa" w:w="2280"/>
          </w:tcPr>
          <w:p>
            <w:r>
              <w:t>PostgreSQL</w:t>
            </w:r>
          </w:p>
        </w:tc>
        <w:tc>
          <w:tcPr>
            <w:tcW w:type="dxa" w:w="2280"/>
          </w:tcPr>
          <w:p>
            <w:r>
              <w:t>Prix médians par arrondissement et année</w:t>
            </w:r>
          </w:p>
        </w:tc>
      </w:tr>
      <w:tr>
        <w:tc>
          <w:tcPr>
            <w:tcW w:type="dxa" w:w="2280"/>
            <w:shd w:val="clear" w:color="auto" w:fill="EBF5FB"/>
          </w:tcPr>
          <w:p>
            <w:r>
              <w:t>/db/logements-sociaux</w:t>
            </w:r>
          </w:p>
        </w:tc>
        <w:tc>
          <w:tcPr>
            <w:tcW w:type="dxa" w:w="2280"/>
            <w:shd w:val="clear" w:color="auto" w:fill="EBF5FB"/>
          </w:tcPr>
          <w:p>
            <w:r>
              <w:t>GET</w:t>
            </w:r>
          </w:p>
        </w:tc>
        <w:tc>
          <w:tcPr>
            <w:tcW w:type="dxa" w:w="2280"/>
            <w:shd w:val="clear" w:color="auto" w:fill="EBF5FB"/>
          </w:tcPr>
          <w:p>
            <w:r>
              <w:t>PostgreSQL</w:t>
            </w:r>
          </w:p>
        </w:tc>
        <w:tc>
          <w:tcPr>
            <w:tcW w:type="dxa" w:w="2280"/>
            <w:shd w:val="clear" w:color="auto" w:fill="EBF5FB"/>
          </w:tcPr>
          <w:p>
            <w:r>
              <w:t>Part de logements sociaux (%)</w:t>
            </w:r>
          </w:p>
        </w:tc>
      </w:tr>
      <w:tr>
        <w:tc>
          <w:tcPr>
            <w:tcW w:type="dxa" w:w="2280"/>
          </w:tcPr>
          <w:p>
            <w:r>
              <w:t>/db/proximite</w:t>
            </w:r>
          </w:p>
        </w:tc>
        <w:tc>
          <w:tcPr>
            <w:tcW w:type="dxa" w:w="2280"/>
          </w:tcPr>
          <w:p>
            <w:r>
              <w:t>GET</w:t>
            </w:r>
          </w:p>
        </w:tc>
        <w:tc>
          <w:tcPr>
            <w:tcW w:type="dxa" w:w="2280"/>
          </w:tcPr>
          <w:p>
            <w:r>
              <w:t>PostgreSQL/PostGIS</w:t>
            </w:r>
          </w:p>
        </w:tc>
        <w:tc>
          <w:tcPr>
            <w:tcW w:type="dxa" w:w="2280"/>
          </w:tcPr>
          <w:p>
            <w:r>
              <w:t>POI dans un rayon en km (ST_DWithin)</w:t>
            </w:r>
          </w:p>
        </w:tc>
      </w:tr>
      <w:tr>
        <w:tc>
          <w:tcPr>
            <w:tcW w:type="dxa" w:w="2280"/>
            <w:shd w:val="clear" w:color="auto" w:fill="EBF5FB"/>
          </w:tcPr>
          <w:p>
            <w:r>
              <w:t>/mongo/catalog</w:t>
            </w:r>
          </w:p>
        </w:tc>
        <w:tc>
          <w:tcPr>
            <w:tcW w:type="dxa" w:w="2280"/>
            <w:shd w:val="clear" w:color="auto" w:fill="EBF5FB"/>
          </w:tcPr>
          <w:p>
            <w:r>
              <w:t>GET</w:t>
            </w:r>
          </w:p>
        </w:tc>
        <w:tc>
          <w:tcPr>
            <w:tcW w:type="dxa" w:w="2280"/>
            <w:shd w:val="clear" w:color="auto" w:fill="EBF5FB"/>
          </w:tcPr>
          <w:p>
            <w:r>
              <w:t>MongoDB</w:t>
            </w:r>
          </w:p>
        </w:tc>
        <w:tc>
          <w:tcPr>
            <w:tcW w:type="dxa" w:w="2280"/>
            <w:shd w:val="clear" w:color="auto" w:fill="EBF5FB"/>
          </w:tcPr>
          <w:p>
            <w:r>
              <w:t>Catalogue des 13 sources (statut, fraîcheur)</w:t>
            </w:r>
          </w:p>
        </w:tc>
      </w:tr>
      <w:tr>
        <w:tc>
          <w:tcPr>
            <w:tcW w:type="dxa" w:w="2280"/>
          </w:tcPr>
          <w:p>
            <w:r>
              <w:t>/batch/status</w:t>
            </w:r>
          </w:p>
        </w:tc>
        <w:tc>
          <w:tcPr>
            <w:tcW w:type="dxa" w:w="2280"/>
          </w:tcPr>
          <w:p>
            <w:r>
              <w:t>GET</w:t>
            </w:r>
          </w:p>
        </w:tc>
        <w:tc>
          <w:tcPr>
            <w:tcW w:type="dxa" w:w="2280"/>
          </w:tcPr>
          <w:p>
            <w:r>
              <w:t>Gold JSON</w:t>
            </w:r>
          </w:p>
        </w:tc>
        <w:tc>
          <w:tcPr>
            <w:tcW w:type="dxa" w:w="2280"/>
          </w:tcPr>
          <w:p>
            <w:r>
              <w:t>Statut et rapport du dernier batch nightly</w:t>
            </w:r>
          </w:p>
        </w:tc>
      </w:tr>
      <w:tr>
        <w:tc>
          <w:tcPr>
            <w:tcW w:type="dxa" w:w="2280"/>
            <w:shd w:val="clear" w:color="auto" w:fill="EBF5FB"/>
          </w:tcPr>
          <w:p>
            <w:r>
              <w:t>/stream/air-quality</w:t>
            </w:r>
          </w:p>
        </w:tc>
        <w:tc>
          <w:tcPr>
            <w:tcW w:type="dxa" w:w="2280"/>
            <w:shd w:val="clear" w:color="auto" w:fill="EBF5FB"/>
          </w:tcPr>
          <w:p>
            <w:r>
              <w:t>GET</w:t>
            </w:r>
          </w:p>
        </w:tc>
        <w:tc>
          <w:tcPr>
            <w:tcW w:type="dxa" w:w="2280"/>
            <w:shd w:val="clear" w:color="auto" w:fill="EBF5FB"/>
          </w:tcPr>
          <w:p>
            <w:r>
              <w:t>MongoDB</w:t>
            </w:r>
          </w:p>
        </w:tc>
        <w:tc>
          <w:tcPr>
            <w:tcW w:type="dxa" w:w="2280"/>
            <w:shd w:val="clear" w:color="auto" w:fill="EBF5FB"/>
          </w:tcPr>
          <w:p>
            <w:r>
              <w:t>Derniers événements qualité air (streaming)</w:t>
            </w:r>
          </w:p>
        </w:tc>
      </w:tr>
    </w:tbl>
    <w:p/>
    <w:p>
      <w:pPr>
        <w:jc w:val="both"/>
      </w:pPr>
      <w:r>
        <w:rPr>
          <w:b/>
          <w:i w:val="0"/>
          <w:sz w:val="22"/>
        </w:rPr>
        <w:t>Sécurité de l'API :</w:t>
      </w:r>
    </w:p>
    <w:p>
      <w:pPr>
        <w:pStyle w:val="ListBullet"/>
        <w:ind w:left="283"/>
      </w:pPr>
      <w:r>
        <w:rPr>
          <w:b w:val="0"/>
          <w:sz w:val="22"/>
        </w:rPr>
        <w:t>Authentification par API Key (header Authorization: Bearer &lt;key&gt;) — vérification Pydantic sur chaque requête</w:t>
      </w:r>
    </w:p>
    <w:p>
      <w:pPr>
        <w:pStyle w:val="ListBullet"/>
        <w:ind w:left="283"/>
      </w:pPr>
      <w:r>
        <w:rPr>
          <w:b w:val="0"/>
          <w:sz w:val="22"/>
        </w:rPr>
        <w:t>CORS configuré — accès contrôlé depuis le dashboard (localhost:3000)</w:t>
      </w:r>
    </w:p>
    <w:p>
      <w:pPr>
        <w:pStyle w:val="ListBullet"/>
        <w:ind w:left="283"/>
      </w:pPr>
      <w:r>
        <w:rPr>
          <w:b w:val="0"/>
          <w:sz w:val="22"/>
        </w:rPr>
        <w:t>Validation des paramètres par Pydantic v2 — injection SQL impossible, types garantis</w:t>
      </w:r>
    </w:p>
    <w:p>
      <w:pPr>
        <w:pStyle w:val="ListBullet"/>
        <w:ind w:left="283"/>
      </w:pPr>
      <w:r>
        <w:rPr>
          <w:b w:val="0"/>
          <w:sz w:val="22"/>
        </w:rPr>
        <w:t>DuckDB in-process : pas de port exposé, pas de surface d'attaque réseau supplémentaire</w:t>
      </w:r>
    </w:p>
    <w:p>
      <w:pPr>
        <w:pStyle w:val="ListBullet"/>
        <w:ind w:left="283"/>
      </w:pPr>
      <w:r>
        <w:rPr>
          <w:b w:val="0"/>
          <w:sz w:val="22"/>
        </w:rPr>
        <w:t>Documentation Swagger auto-générée : http://localhost:8000/docs — testable directement en navigateur</w:t>
      </w:r>
    </w:p>
    <w:p/>
    <w:p>
      <w:pPr>
        <w:jc w:val="center"/>
      </w:pPr>
      <w:r>
        <w:rPr>
          <w:b/>
          <w:color w:val="E67E22"/>
          <w:sz w:val="22"/>
        </w:rPr>
        <w:t>[ CAPTURE D'ÉCRAN — Swagger UI — http://localhost:8000/docs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Swagger UI — http://localhost:8000/docs</w:t>
              <w:br/>
            </w:r>
            <w:r>
              <w:rPr>
                <w:i/>
                <w:sz w:val="20"/>
              </w:rPr>
              <w:t>Ouvrir http://localhost:8000/docs dans le navigateur.</w:t>
              <w:br/>
              <w:t>Capturer :</w:t>
              <w:br/>
              <w:t xml:space="preserve">  1. Vue d'ensemble de tous les endpoints avec leurs groupes</w:t>
              <w:br/>
              <w:t xml:space="preserve">  2. Déployer et tester GET /prix/{arrondissement} avec arrondissement=1 et year=2023</w:t>
              <w:br/>
              <w:t xml:space="preserve">  3. (Bonus) Réponse JSON retournée avec le prix_m2_median</w:t>
            </w:r>
          </w:p>
          <w:p/>
          <w:p/>
          <w:p/>
        </w:tc>
      </w:tr>
    </w:tbl>
    <w:p/>
    <w:p>
      <w:r>
        <w:br w:type="page"/>
      </w:r>
    </w:p>
    <w:p>
      <w:pPr>
        <w:pStyle w:val="Heading1"/>
        <w:jc w:val="left"/>
      </w:pPr>
      <w:r>
        <w:rPr>
          <w:color w:val="1E3A5F"/>
        </w:rPr>
        <w:t>8. Traitement en temps réel — Batch &amp; Streaming (C2.2)</w:t>
      </w:r>
    </w:p>
    <w:p>
      <w:pPr>
        <w:jc w:val="both"/>
      </w:pPr>
      <w:r>
        <w:rPr>
          <w:b w:val="0"/>
          <w:i w:val="0"/>
          <w:sz w:val="22"/>
        </w:rPr>
        <w:t>Le projet implémente deux modes de traitement complémentaires couvrant la compétence C2.2 : un pipeline batch nightly orchestré par APScheduler pour les données DVF, et un streaming micro-batch toutes les 30 secondes pour la qualité de l'air AIRPARIF.</w:t>
      </w:r>
    </w:p>
    <w:p/>
    <w:p>
      <w:pPr>
        <w:pStyle w:val="Heading2"/>
        <w:jc w:val="left"/>
      </w:pPr>
      <w:r>
        <w:rPr>
          <w:color w:val="2E86C1"/>
        </w:rPr>
        <w:t>8.1 Pipeline Batch — DVF nightly (APScheduler CronTrigger)</w:t>
      </w:r>
    </w:p>
    <w:p>
      <w:pPr>
        <w:jc w:val="both"/>
      </w:pPr>
      <w:r>
        <w:rPr>
          <w:b w:val="0"/>
          <w:i w:val="0"/>
          <w:sz w:val="22"/>
        </w:rPr>
        <w:t>Le batch retraite chaque nuit (02h00, CronTrigger APScheduler) l'ensemble des fichiers Bronze DVF (.csv.gz) pour recalculer les agrégats Silver et Gold, puis mettre à jour PostgreSQL via UPSERT. Un rapport JSON horodaté est sauvegardé à chaque exécution dans data/gold/batch_reports/.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r>
              <w:rPr>
                <w:b/>
                <w:color w:val="FFFFFF"/>
              </w:rPr>
              <w:t>Étape</w:t>
            </w:r>
          </w:p>
        </w:tc>
        <w:tc>
          <w:tcPr>
            <w:tcW w:type="dxa" w:w="3041"/>
            <w:shd w:val="clear" w:color="auto" w:fill="1E3A5F"/>
          </w:tcPr>
          <w:p>
            <w:r>
              <w:rPr>
                <w:b/>
                <w:color w:val="FFFFFF"/>
              </w:rPr>
              <w:t>Détail</w:t>
            </w:r>
          </w:p>
        </w:tc>
        <w:tc>
          <w:tcPr>
            <w:tcW w:type="dxa" w:w="3041"/>
            <w:shd w:val="clear" w:color="auto" w:fill="1E3A5F"/>
          </w:tcPr>
          <w:p>
            <w:r>
              <w:rPr>
                <w:b/>
                <w:color w:val="FFFFFF"/>
              </w:rPr>
              <w:t>Fichier</w:t>
            </w:r>
          </w:p>
        </w:tc>
      </w:tr>
      <w:tr>
        <w:tc>
          <w:tcPr>
            <w:tcW w:type="dxa" w:w="3041"/>
            <w:shd w:val="clear" w:color="auto" w:fill="EBF5FB"/>
          </w:tcPr>
          <w:p>
            <w:r>
              <w:t>Déclenchement</w:t>
            </w:r>
          </w:p>
        </w:tc>
        <w:tc>
          <w:tcPr>
            <w:tcW w:type="dxa" w:w="3041"/>
            <w:shd w:val="clear" w:color="auto" w:fill="EBF5FB"/>
          </w:tcPr>
          <w:p>
            <w:r>
              <w:t>CronTrigger 02h00 | misfire_grace_time=1h | force=True (ignore skip)</w:t>
            </w:r>
          </w:p>
        </w:tc>
        <w:tc>
          <w:tcPr>
            <w:tcW w:type="dxa" w:w="3041"/>
            <w:shd w:val="clear" w:color="auto" w:fill="EBF5FB"/>
          </w:tcPr>
          <w:p>
            <w:r>
              <w:t>pipeline/batch_processor.py</w:t>
            </w:r>
          </w:p>
        </w:tc>
      </w:tr>
      <w:tr>
        <w:tc>
          <w:tcPr>
            <w:tcW w:type="dxa" w:w="3041"/>
          </w:tcPr>
          <w:p>
            <w:r>
              <w:t>Bronze → Silver</w:t>
            </w:r>
          </w:p>
        </w:tc>
        <w:tc>
          <w:tcPr>
            <w:tcW w:type="dxa" w:w="3041"/>
          </w:tcPr>
          <w:p>
            <w:r>
              <w:t>Lecture CSV.gz DVF → nettoyage → Parquet Silver</w:t>
            </w:r>
          </w:p>
        </w:tc>
        <w:tc>
          <w:tcPr>
            <w:tcW w:type="dxa" w:w="3041"/>
          </w:tcPr>
          <w:p>
            <w:r>
              <w:t>pipeline/silver_dvf.py</w:t>
            </w:r>
          </w:p>
        </w:tc>
      </w:tr>
      <w:tr>
        <w:tc>
          <w:tcPr>
            <w:tcW w:type="dxa" w:w="3041"/>
            <w:shd w:val="clear" w:color="auto" w:fill="EBF5FB"/>
          </w:tcPr>
          <w:p>
            <w:r>
              <w:t>Silver → Gold</w:t>
            </w:r>
          </w:p>
        </w:tc>
        <w:tc>
          <w:tcPr>
            <w:tcW w:type="dxa" w:w="3041"/>
            <w:shd w:val="clear" w:color="auto" w:fill="EBF5FB"/>
          </w:tcPr>
          <w:p>
            <w:r>
              <w:t>Agrégation prix médians × arrond × année</w:t>
            </w:r>
          </w:p>
        </w:tc>
        <w:tc>
          <w:tcPr>
            <w:tcW w:type="dxa" w:w="3041"/>
            <w:shd w:val="clear" w:color="auto" w:fill="EBF5FB"/>
          </w:tcPr>
          <w:p>
            <w:r>
              <w:t>pipeline/gold_agregats.py</w:t>
            </w:r>
          </w:p>
        </w:tc>
      </w:tr>
      <w:tr>
        <w:tc>
          <w:tcPr>
            <w:tcW w:type="dxa" w:w="3041"/>
          </w:tcPr>
          <w:p>
            <w:r>
              <w:t>Gold → PostgreSQL</w:t>
            </w:r>
          </w:p>
        </w:tc>
        <w:tc>
          <w:tcPr>
            <w:tcW w:type="dxa" w:w="3041"/>
          </w:tcPr>
          <w:p>
            <w:r>
              <w:t>UPSERT ON CONFLICT sur prix_median + indicateur</w:t>
            </w:r>
          </w:p>
        </w:tc>
        <w:tc>
          <w:tcPr>
            <w:tcW w:type="dxa" w:w="3041"/>
          </w:tcPr>
          <w:p>
            <w:r>
              <w:t>pipeline/load_postgres.py</w:t>
            </w:r>
          </w:p>
        </w:tc>
      </w:tr>
      <w:tr>
        <w:tc>
          <w:tcPr>
            <w:tcW w:type="dxa" w:w="3041"/>
            <w:shd w:val="clear" w:color="auto" w:fill="EBF5FB"/>
          </w:tcPr>
          <w:p>
            <w:r>
              <w:t>Rapport</w:t>
            </w:r>
          </w:p>
        </w:tc>
        <w:tc>
          <w:tcPr>
            <w:tcW w:type="dxa" w:w="3041"/>
            <w:shd w:val="clear" w:color="auto" w:fill="EBF5FB"/>
          </w:tcPr>
          <w:p>
            <w:r>
              <w:t>JSON horodaté : nb_records, durations, status</w:t>
            </w:r>
          </w:p>
        </w:tc>
        <w:tc>
          <w:tcPr>
            <w:tcW w:type="dxa" w:w="3041"/>
            <w:shd w:val="clear" w:color="auto" w:fill="EBF5FB"/>
          </w:tcPr>
          <w:p>
            <w:r>
              <w:t>data/gold/batch_reports/last_report.json</w:t>
            </w:r>
          </w:p>
        </w:tc>
      </w:tr>
      <w:tr>
        <w:tc>
          <w:tcPr>
            <w:tcW w:type="dxa" w:w="3041"/>
          </w:tcPr>
          <w:p>
            <w:r>
              <w:t>Endpoint</w:t>
            </w:r>
          </w:p>
        </w:tc>
        <w:tc>
          <w:tcPr>
            <w:tcW w:type="dxa" w:w="3041"/>
          </w:tcPr>
          <w:p>
            <w:r>
              <w:t>GET /batch/status → lecture last_report.json</w:t>
            </w:r>
          </w:p>
        </w:tc>
        <w:tc>
          <w:tcPr>
            <w:tcW w:type="dxa" w:w="3041"/>
          </w:tcPr>
          <w:p>
            <w:r>
              <w:t>api/main.py</w:t>
            </w:r>
          </w:p>
        </w:tc>
      </w:tr>
    </w:tbl>
    <w:p/>
    <w:p>
      <w:pPr>
        <w:pStyle w:val="Heading2"/>
        <w:jc w:val="left"/>
      </w:pPr>
      <w:r>
        <w:rPr>
          <w:color w:val="2E86C1"/>
        </w:rPr>
        <w:t>8.2 Streaming micro-batch — Qualité de l'air (30s)</w:t>
      </w:r>
    </w:p>
    <w:p>
      <w:pPr>
        <w:jc w:val="both"/>
      </w:pPr>
      <w:r>
        <w:rPr>
          <w:b w:val="0"/>
          <w:i w:val="0"/>
          <w:sz w:val="22"/>
        </w:rPr>
        <w:t>Le streaming interroge l'API AIRPARIF toutes les 30 secondes via pipeline/streaming_microbatch.py. Chaque événement est écrit en Parquet horodaté dans data/gold/stream/ et inséré dans la collection MongoDB stream_events. Un fallback simulation est activé automatiquement si l'API AIRPARIF est indisponible (hors quota ou maintenance), avec des données réalistes par arrondissement.</w:t>
      </w:r>
    </w:p>
    <w:p>
      <w:pPr>
        <w:pStyle w:val="ListBullet"/>
        <w:ind w:left="283"/>
      </w:pPr>
      <w:r>
        <w:rPr>
          <w:b w:val="0"/>
          <w:sz w:val="22"/>
        </w:rPr>
        <w:t>Script : python pipeline/streaming_microbatch.py --continuous --interval 30</w:t>
      </w:r>
    </w:p>
    <w:p>
      <w:pPr>
        <w:pStyle w:val="ListBullet"/>
        <w:ind w:left="283"/>
      </w:pPr>
      <w:r>
        <w:rPr>
          <w:b w:val="0"/>
          <w:sz w:val="22"/>
        </w:rPr>
        <w:t>Flux : AIRPARIF API → Parquet Gold stream/ → MongoDB stream_events → /stream/air-quality</w:t>
      </w:r>
    </w:p>
    <w:p>
      <w:pPr>
        <w:pStyle w:val="ListBullet"/>
        <w:ind w:left="283"/>
      </w:pPr>
      <w:r>
        <w:rPr>
          <w:b w:val="0"/>
          <w:sz w:val="22"/>
        </w:rPr>
        <w:t>TTL MongoDB 30 jours : purge automatique des événements &gt; 30 jours sans intervention</w:t>
      </w:r>
    </w:p>
    <w:p>
      <w:pPr>
        <w:pStyle w:val="ListBullet"/>
        <w:ind w:left="283"/>
      </w:pPr>
      <w:r>
        <w:rPr>
          <w:b w:val="0"/>
          <w:sz w:val="22"/>
        </w:rPr>
        <w:t>Kafka (kafka:9092 dans l'environnement) : infrastructure disponible pour scale-out vers streaming distribué</w:t>
      </w:r>
    </w:p>
    <w:p>
      <w:pPr>
        <w:pStyle w:val="ListBullet"/>
        <w:ind w:left="283"/>
      </w:pPr>
      <w:r>
        <w:rPr>
          <w:b w:val="0"/>
          <w:sz w:val="22"/>
        </w:rPr>
        <w:t>Consolidation : consolidate_stream() agrège tous les batchs → stream_consolidated.parquet</w:t>
      </w:r>
    </w:p>
    <w:p/>
    <w:p>
      <w:pPr>
        <w:jc w:val="center"/>
      </w:pPr>
      <w:r>
        <w:rPr>
          <w:b/>
          <w:color w:val="E67E22"/>
          <w:sz w:val="22"/>
        </w:rPr>
        <w:t>[ CAPTURE D'ÉCRAN — Terminal — Streaming micro-batch en cours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Terminal — Streaming micro-batch en cours</w:t>
              <w:br/>
            </w:r>
            <w:r>
              <w:rPr>
                <w:i/>
                <w:sz w:val="20"/>
              </w:rPr>
              <w:t>Lancer : python pipeline/streaming_microbatch.py --batches 5 --interval 2</w:t>
              <w:br/>
              <w:t>Capturer la sortie avec les lignes :</w:t>
              <w:br/>
              <w:t xml:space="preserve">  Batch 0001 | 12 records | 23ms | batch_000001_20250601_020015.parquet</w:t>
              <w:br/>
              <w:t xml:space="preserve">  Batch 0002 | 9 records  | 19ms | ...</w:t>
              <w:br/>
              <w:t>Et la consolidation finale.</w:t>
            </w:r>
          </w:p>
          <w:p/>
          <w:p/>
          <w:p/>
        </w:tc>
      </w:tr>
    </w:tbl>
    <w:p/>
    <w:p>
      <w:r>
        <w:br w:type="page"/>
      </w:r>
    </w:p>
    <w:p>
      <w:pPr>
        <w:pStyle w:val="Heading1"/>
        <w:jc w:val="left"/>
      </w:pPr>
      <w:r>
        <w:rPr>
          <w:color w:val="1E3A5F"/>
        </w:rPr>
        <w:t>9. Pipeline de transformation multi-sources (C2.3)</w:t>
      </w:r>
    </w:p>
    <w:p>
      <w:pPr>
        <w:jc w:val="both"/>
      </w:pPr>
      <w:r>
        <w:rPr>
          <w:b w:val="0"/>
          <w:i w:val="0"/>
          <w:sz w:val="22"/>
        </w:rPr>
        <w:t>Le pipeline Silver est le cœur de la transformation. Il convertit 13 sources hétérogènes (formats, projections, granularités différentes) en un jeu de données homogène au niveau arrondissement. La géo-jointure est l'étape clé : les coordonnées GPS (EPSG:4326) sont rattachées à l'arrondissement via GeoPandas sjoin().</w:t>
      </w:r>
    </w:p>
    <w:p/>
    <w:p>
      <w:pPr>
        <w:jc w:val="both"/>
      </w:pPr>
      <w:r>
        <w:rPr>
          <w:b/>
          <w:i w:val="0"/>
          <w:sz w:val="22"/>
        </w:rPr>
        <w:t>Étapes du pipeline Silver :</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r>
              <w:rPr>
                <w:b/>
                <w:color w:val="FFFFFF"/>
              </w:rPr>
              <w:t>Script</w:t>
            </w:r>
          </w:p>
        </w:tc>
        <w:tc>
          <w:tcPr>
            <w:tcW w:type="dxa" w:w="3041"/>
            <w:shd w:val="clear" w:color="auto" w:fill="1E3A5F"/>
          </w:tcPr>
          <w:p>
            <w:r>
              <w:rPr>
                <w:b/>
                <w:color w:val="FFFFFF"/>
              </w:rPr>
              <w:t>Source</w:t>
            </w:r>
          </w:p>
        </w:tc>
        <w:tc>
          <w:tcPr>
            <w:tcW w:type="dxa" w:w="3041"/>
            <w:shd w:val="clear" w:color="auto" w:fill="1E3A5F"/>
          </w:tcPr>
          <w:p>
            <w:r>
              <w:rPr>
                <w:b/>
                <w:color w:val="FFFFFF"/>
              </w:rPr>
              <w:t>Transformation principale</w:t>
            </w:r>
          </w:p>
        </w:tc>
      </w:tr>
      <w:tr>
        <w:tc>
          <w:tcPr>
            <w:tcW w:type="dxa" w:w="3041"/>
            <w:shd w:val="clear" w:color="auto" w:fill="EBF5FB"/>
          </w:tcPr>
          <w:p>
            <w:r>
              <w:t>silver_dvf.py</w:t>
            </w:r>
          </w:p>
        </w:tc>
        <w:tc>
          <w:tcPr>
            <w:tcW w:type="dxa" w:w="3041"/>
            <w:shd w:val="clear" w:color="auto" w:fill="EBF5FB"/>
          </w:tcPr>
          <w:p>
            <w:r>
              <w:t>DVF CSV.gz</w:t>
            </w:r>
          </w:p>
        </w:tc>
        <w:tc>
          <w:tcPr>
            <w:tcW w:type="dxa" w:w="3041"/>
            <w:shd w:val="clear" w:color="auto" w:fill="EBF5FB"/>
          </w:tcPr>
          <w:p>
            <w:r>
              <w:t>Filtre prix_m² 1k–50k, parse dates, géo-join GPS → arrond.</w:t>
            </w:r>
          </w:p>
        </w:tc>
      </w:tr>
      <w:tr>
        <w:tc>
          <w:tcPr>
            <w:tcW w:type="dxa" w:w="3041"/>
          </w:tcPr>
          <w:p>
            <w:r>
              <w:t>silver_logements_sociaux.py</w:t>
            </w:r>
          </w:p>
        </w:tc>
        <w:tc>
          <w:tcPr>
            <w:tcW w:type="dxa" w:w="3041"/>
          </w:tcPr>
          <w:p>
            <w:r>
              <w:t>RPLS CSV</w:t>
            </w:r>
          </w:p>
        </w:tc>
        <w:tc>
          <w:tcPr>
            <w:tcW w:type="dxa" w:w="3041"/>
          </w:tcPr>
          <w:p>
            <w:r>
              <w:t>Calcul taux_social = nb_logements / total_logements × 100</w:t>
            </w:r>
          </w:p>
        </w:tc>
      </w:tr>
      <w:tr>
        <w:tc>
          <w:tcPr>
            <w:tcW w:type="dxa" w:w="3041"/>
            <w:shd w:val="clear" w:color="auto" w:fill="EBF5FB"/>
          </w:tcPr>
          <w:p>
            <w:r>
              <w:t>silver_revenus.py</w:t>
            </w:r>
          </w:p>
        </w:tc>
        <w:tc>
          <w:tcPr>
            <w:tcW w:type="dxa" w:w="3041"/>
            <w:shd w:val="clear" w:color="auto" w:fill="EBF5FB"/>
          </w:tcPr>
          <w:p>
            <w:r>
              <w:t>INSEE Filosofi</w:t>
            </w:r>
          </w:p>
        </w:tc>
        <w:tc>
          <w:tcPr>
            <w:tcW w:type="dxa" w:w="3041"/>
            <w:shd w:val="clear" w:color="auto" w:fill="EBF5FB"/>
          </w:tcPr>
          <w:p>
            <w:r>
              <w:t>Pivot par arrondissement, revenu_median en float</w:t>
            </w:r>
          </w:p>
        </w:tc>
      </w:tr>
      <w:tr>
        <w:tc>
          <w:tcPr>
            <w:tcW w:type="dxa" w:w="3041"/>
          </w:tcPr>
          <w:p>
            <w:r>
              <w:t>silver_qualite_air.py</w:t>
            </w:r>
          </w:p>
        </w:tc>
        <w:tc>
          <w:tcPr>
            <w:tcW w:type="dxa" w:w="3041"/>
          </w:tcPr>
          <w:p>
            <w:r>
              <w:t>AIRPARIF JSON</w:t>
            </w:r>
          </w:p>
        </w:tc>
        <w:tc>
          <w:tcPr>
            <w:tcW w:type="dxa" w:w="3041"/>
          </w:tcPr>
          <w:p>
            <w:r>
              <w:t>Agrégat par polluant × arrondissement, unité normalisée</w:t>
            </w:r>
          </w:p>
        </w:tc>
      </w:tr>
      <w:tr>
        <w:tc>
          <w:tcPr>
            <w:tcW w:type="dxa" w:w="3041"/>
            <w:shd w:val="clear" w:color="auto" w:fill="EBF5FB"/>
          </w:tcPr>
          <w:p>
            <w:r>
              <w:t>silver_bruit.py</w:t>
            </w:r>
          </w:p>
        </w:tc>
        <w:tc>
          <w:tcPr>
            <w:tcW w:type="dxa" w:w="3041"/>
            <w:shd w:val="clear" w:color="auto" w:fill="EBF5FB"/>
          </w:tcPr>
          <w:p>
            <w:r>
              <w:t>BRUITPARIF JSON</w:t>
            </w:r>
          </w:p>
        </w:tc>
        <w:tc>
          <w:tcPr>
            <w:tcW w:type="dxa" w:w="3041"/>
            <w:shd w:val="clear" w:color="auto" w:fill="EBF5FB"/>
          </w:tcPr>
          <w:p>
            <w:r>
              <w:t>Lden dB par arrondissement, fallback 2022</w:t>
            </w:r>
          </w:p>
        </w:tc>
      </w:tr>
      <w:tr>
        <w:tc>
          <w:tcPr>
            <w:tcW w:type="dxa" w:w="3041"/>
          </w:tcPr>
          <w:p>
            <w:r>
              <w:t>silver_circulation.py</w:t>
            </w:r>
          </w:p>
        </w:tc>
        <w:tc>
          <w:tcPr>
            <w:tcW w:type="dxa" w:w="3041"/>
          </w:tcPr>
          <w:p>
            <w:r>
              <w:t>Paris OD JSON</w:t>
            </w:r>
          </w:p>
        </w:tc>
        <w:tc>
          <w:tcPr>
            <w:tcW w:type="dxa" w:w="3041"/>
          </w:tcPr>
          <w:p>
            <w:r>
              <w:t>Comptage trafic → intensité par arrondissement</w:t>
            </w:r>
          </w:p>
        </w:tc>
      </w:tr>
      <w:tr>
        <w:tc>
          <w:tcPr>
            <w:tcW w:type="dxa" w:w="3041"/>
            <w:shd w:val="clear" w:color="auto" w:fill="EBF5FB"/>
          </w:tcPr>
          <w:p>
            <w:r>
              <w:t>silver_commerces_sante.py</w:t>
            </w:r>
          </w:p>
        </w:tc>
        <w:tc>
          <w:tcPr>
            <w:tcW w:type="dxa" w:w="3041"/>
            <w:shd w:val="clear" w:color="auto" w:fill="EBF5FB"/>
          </w:tcPr>
          <w:p>
            <w:r>
              <w:t>OSM/FINESS</w:t>
            </w:r>
          </w:p>
        </w:tc>
        <w:tc>
          <w:tcPr>
            <w:tcW w:type="dxa" w:w="3041"/>
            <w:shd w:val="clear" w:color="auto" w:fill="EBF5FB"/>
          </w:tcPr>
          <w:p>
            <w:r>
              <w:t>Densité commerces+santé par km² × arrondissement</w:t>
            </w:r>
          </w:p>
        </w:tc>
      </w:tr>
      <w:tr>
        <w:tc>
          <w:tcPr>
            <w:tcW w:type="dxa" w:w="3041"/>
          </w:tcPr>
          <w:p>
            <w:r>
              <w:t>silver_loyers.py</w:t>
            </w:r>
          </w:p>
        </w:tc>
        <w:tc>
          <w:tcPr>
            <w:tcW w:type="dxa" w:w="3041"/>
          </w:tcPr>
          <w:p>
            <w:r>
              <w:t>DRIHL CSV</w:t>
            </w:r>
          </w:p>
        </w:tc>
        <w:tc>
          <w:tcPr>
            <w:tcW w:type="dxa" w:w="3041"/>
          </w:tcPr>
          <w:p>
            <w:r>
              <w:t>Loyer ref. moyen m² par arrondissement</w:t>
            </w:r>
          </w:p>
        </w:tc>
      </w:tr>
      <w:tr>
        <w:tc>
          <w:tcPr>
            <w:tcW w:type="dxa" w:w="3041"/>
            <w:shd w:val="clear" w:color="auto" w:fill="EBF5FB"/>
          </w:tcPr>
          <w:p>
            <w:r>
              <w:t>silver_geo_join.py</w:t>
            </w:r>
          </w:p>
        </w:tc>
        <w:tc>
          <w:tcPr>
            <w:tcW w:type="dxa" w:w="3041"/>
            <w:shd w:val="clear" w:color="auto" w:fill="EBF5FB"/>
          </w:tcPr>
          <w:p>
            <w:r>
              <w:t>GeoJSON contours</w:t>
            </w:r>
          </w:p>
        </w:tc>
        <w:tc>
          <w:tcPr>
            <w:tcW w:type="dxa" w:w="3041"/>
            <w:shd w:val="clear" w:color="auto" w:fill="EBF5FB"/>
          </w:tcPr>
          <w:p>
            <w:r>
              <w:t>Table de référence : polygones arrondissements</w:t>
            </w:r>
          </w:p>
        </w:tc>
      </w:tr>
    </w:tbl>
    <w:p/>
    <w:p>
      <w:pPr>
        <w:jc w:val="both"/>
      </w:pPr>
      <w:r>
        <w:rPr>
          <w:b/>
          <w:i w:val="0"/>
          <w:sz w:val="22"/>
        </w:rPr>
        <w:t>Géo-jointure — pattern clé :</w:t>
      </w:r>
    </w:p>
    <w:p>
      <w:pPr>
        <w:jc w:val="both"/>
      </w:pPr>
      <w:r>
        <w:rPr>
          <w:b w:val="0"/>
          <w:i/>
          <w:sz w:val="22"/>
        </w:rPr>
        <w:t>Toutes les sources avec coordonnées GPS subissent une géo-jointure via GeoPandas sjoin() avec le GeoDataFrame des contours arrondissements (EPSG:4326). Cette jointure spatiale produit la colonne code_arrondissement (1–20) présente dans toutes les couches Silver, permettant l'agrégation cohérente au niveau Gold.</w:t>
      </w:r>
    </w:p>
    <w:p/>
    <w:p>
      <w:pPr>
        <w:jc w:val="both"/>
      </w:pPr>
      <w:r>
        <w:rPr>
          <w:b/>
          <w:i w:val="0"/>
          <w:sz w:val="22"/>
        </w:rPr>
        <w:t>Garanties anti-régression du pipeline :</w:t>
      </w:r>
    </w:p>
    <w:p>
      <w:pPr>
        <w:pStyle w:val="ListBullet"/>
        <w:ind w:left="283"/>
      </w:pPr>
      <w:r>
        <w:rPr>
          <w:b w:val="0"/>
          <w:sz w:val="22"/>
        </w:rPr>
        <w:t>Idempotence Bronze : skip si fichier déjà présent (pas de re-téléchargement inutile)</w:t>
      </w:r>
    </w:p>
    <w:p>
      <w:pPr>
        <w:pStyle w:val="ListBullet"/>
        <w:ind w:left="283"/>
      </w:pPr>
      <w:r>
        <w:rPr>
          <w:b w:val="0"/>
          <w:sz w:val="22"/>
        </w:rPr>
        <w:t>UPSERT PostgreSQL : chargements répétés sans doublons, pas de contamination</w:t>
      </w:r>
    </w:p>
    <w:p>
      <w:pPr>
        <w:pStyle w:val="ListBullet"/>
        <w:ind w:left="283"/>
      </w:pPr>
      <w:r>
        <w:rPr>
          <w:b w:val="0"/>
          <w:sz w:val="22"/>
        </w:rPr>
        <w:t>Validation Pydantic : chaque endpoint valide les types — données corrompues rejetées</w:t>
      </w:r>
    </w:p>
    <w:p>
      <w:pPr>
        <w:pStyle w:val="ListBullet"/>
        <w:ind w:left="283"/>
      </w:pPr>
      <w:r>
        <w:rPr>
          <w:b w:val="0"/>
          <w:sz w:val="22"/>
        </w:rPr>
        <w:t>Fallback statique : BRUITPARIF et AIRPARIF ont des données de remplacement si API hors quota</w:t>
      </w:r>
    </w:p>
    <w:p>
      <w:pPr>
        <w:pStyle w:val="ListBullet"/>
        <w:ind w:left="283"/>
      </w:pPr>
      <w:r>
        <w:rPr>
          <w:b w:val="0"/>
          <w:sz w:val="22"/>
        </w:rPr>
        <w:t>Logs structurés (loguru) : chaque étape horodatée avec durée et nombre de lignes traitées</w:t>
      </w:r>
    </w:p>
    <w:p/>
    <w:p>
      <w:pPr>
        <w:jc w:val="center"/>
      </w:pPr>
      <w:r>
        <w:rPr>
          <w:b/>
          <w:color w:val="E67E22"/>
          <w:sz w:val="22"/>
        </w:rPr>
        <w:t>[ CAPTURE D'ÉCRAN — Terminal — make pipeline (sortie complète Bronze→Silver→Gold)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Terminal — make pipeline (sortie complète Bronze→Silver→Gold)</w:t>
              <w:br/>
            </w:r>
            <w:r>
              <w:rPr>
                <w:i/>
                <w:sz w:val="20"/>
              </w:rPr>
              <w:t>Lancer : make pipeline (ou python pipeline/run_pipeline.py)</w:t>
              <w:br/>
              <w:t>Capturer les 13 étapes avec ✓ et les durées.</w:t>
              <w:br/>
              <w:t>Exemple attendu :</w:t>
              <w:br/>
              <w:t xml:space="preserve">  ✓ Silver DVF            | 120 342 lignes | 8.2s</w:t>
              <w:br/>
              <w:t xml:space="preserve">  ✓ Silver Logements soc. |   4 821 lignes | 0.9s</w:t>
              <w:br/>
              <w:t xml:space="preserve">  ✓ Gold Agrégats         |      80 lignes | 1.1s</w:t>
              <w:br/>
              <w:t xml:space="preserve">  TOTAL : 13 étapes — 42.3s</w:t>
            </w:r>
          </w:p>
          <w:p/>
          <w:p/>
          <w:p/>
        </w:tc>
      </w:tr>
    </w:tbl>
    <w:p/>
    <w:p>
      <w:r>
        <w:br w:type="page"/>
      </w:r>
    </w:p>
    <w:p>
      <w:pPr>
        <w:pStyle w:val="Heading1"/>
        <w:jc w:val="left"/>
      </w:pPr>
      <w:r>
        <w:rPr>
          <w:color w:val="1E3A5F"/>
        </w:rPr>
        <w:t>10. Optimisation des pipelines (C2.4)</w:t>
      </w:r>
    </w:p>
    <w:p>
      <w:pPr>
        <w:jc w:val="both"/>
      </w:pPr>
      <w:r>
        <w:rPr>
          <w:b w:val="0"/>
          <w:i w:val="0"/>
          <w:sz w:val="22"/>
        </w:rPr>
        <w:t>Plusieurs techniques d'optimisation sont appliquées à chaque niveau de la stack pour garantir la performance de l'API et des pipelines. Les performances ont été mesurées avec des outils dédiés (DuckDB explain, PostgreSQL EXPLAIN ANALYZE, Locust).</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r>
              <w:rPr>
                <w:b/>
                <w:color w:val="FFFFFF"/>
              </w:rPr>
              <w:t>Technique</w:t>
            </w:r>
          </w:p>
        </w:tc>
        <w:tc>
          <w:tcPr>
            <w:tcW w:type="dxa" w:w="3041"/>
            <w:shd w:val="clear" w:color="auto" w:fill="1E3A5F"/>
          </w:tcPr>
          <w:p>
            <w:r>
              <w:rPr>
                <w:b/>
                <w:color w:val="FFFFFF"/>
              </w:rPr>
              <w:t>Localisation</w:t>
            </w:r>
          </w:p>
        </w:tc>
        <w:tc>
          <w:tcPr>
            <w:tcW w:type="dxa" w:w="3041"/>
            <w:shd w:val="clear" w:color="auto" w:fill="1E3A5F"/>
          </w:tcPr>
          <w:p>
            <w:r>
              <w:rPr>
                <w:b/>
                <w:color w:val="FFFFFF"/>
              </w:rPr>
              <w:t>Gain mesuré / Justification</w:t>
            </w:r>
          </w:p>
        </w:tc>
      </w:tr>
      <w:tr>
        <w:tc>
          <w:tcPr>
            <w:tcW w:type="dxa" w:w="3041"/>
            <w:shd w:val="clear" w:color="auto" w:fill="EBF5FB"/>
          </w:tcPr>
          <w:p>
            <w:r>
              <w:t>DuckDB SQL in-process</w:t>
            </w:r>
          </w:p>
        </w:tc>
        <w:tc>
          <w:tcPr>
            <w:tcW w:type="dxa" w:w="3041"/>
            <w:shd w:val="clear" w:color="auto" w:fill="EBF5FB"/>
          </w:tcPr>
          <w:p>
            <w:r>
              <w:t>API — tous les endpoints /prix et /indicateurs</w:t>
            </w:r>
          </w:p>
        </w:tc>
        <w:tc>
          <w:tcPr>
            <w:tcW w:type="dxa" w:w="3041"/>
            <w:shd w:val="clear" w:color="auto" w:fill="EBF5FB"/>
          </w:tcPr>
          <w:p>
            <w:r>
              <w:t>&lt; 50 ms / requête (pas de latence réseau, in-memory)</w:t>
            </w:r>
          </w:p>
        </w:tc>
      </w:tr>
      <w:tr>
        <w:tc>
          <w:tcPr>
            <w:tcW w:type="dxa" w:w="3041"/>
          </w:tcPr>
          <w:p>
            <w:r>
              <w:t>Parquet columnar</w:t>
            </w:r>
          </w:p>
        </w:tc>
        <w:tc>
          <w:tcPr>
            <w:tcW w:type="dxa" w:w="3041"/>
          </w:tcPr>
          <w:p>
            <w:r>
              <w:t>Silver et Gold (data/silver/, data/gold/)</w:t>
            </w:r>
          </w:p>
        </w:tc>
        <w:tc>
          <w:tcPr>
            <w:tcW w:type="dxa" w:w="3041"/>
          </w:tcPr>
          <w:p>
            <w:r>
              <w:t>Compression ~10× vs CSV ; lecture de colonnes partielle</w:t>
            </w:r>
          </w:p>
        </w:tc>
      </w:tr>
      <w:tr>
        <w:tc>
          <w:tcPr>
            <w:tcW w:type="dxa" w:w="3041"/>
            <w:shd w:val="clear" w:color="auto" w:fill="EBF5FB"/>
          </w:tcPr>
          <w:p>
            <w:r>
              <w:t>Index B-tree PostgreSQL</w:t>
            </w:r>
          </w:p>
        </w:tc>
        <w:tc>
          <w:tcPr>
            <w:tcW w:type="dxa" w:w="3041"/>
            <w:shd w:val="clear" w:color="auto" w:fill="EBF5FB"/>
          </w:tcPr>
          <w:p>
            <w:r>
              <w:t>Tables prix_median(arrond,annee), indicateur</w:t>
            </w:r>
          </w:p>
        </w:tc>
        <w:tc>
          <w:tcPr>
            <w:tcW w:type="dxa" w:w="3041"/>
            <w:shd w:val="clear" w:color="auto" w:fill="EBF5FB"/>
          </w:tcPr>
          <w:p>
            <w:r>
              <w:t>&lt; 10 ms / requête filtrée (EXPLAIN ANALYZE mesuré)</w:t>
            </w:r>
          </w:p>
        </w:tc>
      </w:tr>
      <w:tr>
        <w:tc>
          <w:tcPr>
            <w:tcW w:type="dxa" w:w="3041"/>
          </w:tcPr>
          <w:p>
            <w:r>
              <w:t>Index GIST PostGIS</w:t>
            </w:r>
          </w:p>
        </w:tc>
        <w:tc>
          <w:tcPr>
            <w:tcW w:type="dxa" w:w="3041"/>
          </w:tcPr>
          <w:p>
            <w:r>
              <w:t>Table arrondissement — colonne geom</w:t>
            </w:r>
          </w:p>
        </w:tc>
        <w:tc>
          <w:tcPr>
            <w:tcW w:type="dxa" w:w="3041"/>
          </w:tcPr>
          <w:p>
            <w:r>
              <w:t>Requêtes spatiales ST_DWithin &lt; 20 ms</w:t>
            </w:r>
          </w:p>
        </w:tc>
      </w:tr>
      <w:tr>
        <w:tc>
          <w:tcPr>
            <w:tcW w:type="dxa" w:w="3041"/>
            <w:shd w:val="clear" w:color="auto" w:fill="EBF5FB"/>
          </w:tcPr>
          <w:p>
            <w:r>
              <w:t>UPSERT ON CONFLICT</w:t>
            </w:r>
          </w:p>
        </w:tc>
        <w:tc>
          <w:tcPr>
            <w:tcW w:type="dxa" w:w="3041"/>
            <w:shd w:val="clear" w:color="auto" w:fill="EBF5FB"/>
          </w:tcPr>
          <w:p>
            <w:r>
              <w:t>pipeline/load_postgres.py</w:t>
            </w:r>
          </w:p>
        </w:tc>
        <w:tc>
          <w:tcPr>
            <w:tcW w:type="dxa" w:w="3041"/>
            <w:shd w:val="clear" w:color="auto" w:fill="EBF5FB"/>
          </w:tcPr>
          <w:p>
            <w:r>
              <w:t>Idempotent, 0 doublons, pipeline relançable à volonté</w:t>
            </w:r>
          </w:p>
        </w:tc>
      </w:tr>
      <w:tr>
        <w:tc>
          <w:tcPr>
            <w:tcW w:type="dxa" w:w="3041"/>
          </w:tcPr>
          <w:p>
            <w:r>
              <w:t>Bulk insert DataFrame</w:t>
            </w:r>
          </w:p>
        </w:tc>
        <w:tc>
          <w:tcPr>
            <w:tcW w:type="dxa" w:w="3041"/>
          </w:tcPr>
          <w:p>
            <w:r>
              <w:t>pandas.to_sql(chunksize=500)</w:t>
            </w:r>
          </w:p>
        </w:tc>
        <w:tc>
          <w:tcPr>
            <w:tcW w:type="dxa" w:w="3041"/>
          </w:tcPr>
          <w:p>
            <w:r>
              <w:t>Chargement initial 20× plus rapide qu'insertions unitaires</w:t>
            </w:r>
          </w:p>
        </w:tc>
      </w:tr>
      <w:tr>
        <w:tc>
          <w:tcPr>
            <w:tcW w:type="dxa" w:w="3041"/>
            <w:shd w:val="clear" w:color="auto" w:fill="EBF5FB"/>
          </w:tcPr>
          <w:p>
            <w:r>
              <w:t>Ingestion idempotente</w:t>
            </w:r>
          </w:p>
        </w:tc>
        <w:tc>
          <w:tcPr>
            <w:tcW w:type="dxa" w:w="3041"/>
            <w:shd w:val="clear" w:color="auto" w:fill="EBF5FB"/>
          </w:tcPr>
          <w:p>
            <w:r>
              <w:t>ingestion/run_all.py</w:t>
            </w:r>
          </w:p>
        </w:tc>
        <w:tc>
          <w:tcPr>
            <w:tcW w:type="dxa" w:w="3041"/>
            <w:shd w:val="clear" w:color="auto" w:fill="EBF5FB"/>
          </w:tcPr>
          <w:p>
            <w:r>
              <w:t>Skip si fichier Bronze présent → économise I/O et API calls</w:t>
            </w:r>
          </w:p>
        </w:tc>
      </w:tr>
      <w:tr>
        <w:tc>
          <w:tcPr>
            <w:tcW w:type="dxa" w:w="3041"/>
          </w:tcPr>
          <w:p>
            <w:r>
              <w:t>Connexion poolée</w:t>
            </w:r>
          </w:p>
        </w:tc>
        <w:tc>
          <w:tcPr>
            <w:tcW w:type="dxa" w:w="3041"/>
          </w:tcPr>
          <w:p>
            <w:r>
              <w:t>SQLAlchemy Engine (pool_size=5)</w:t>
            </w:r>
          </w:p>
        </w:tc>
        <w:tc>
          <w:tcPr>
            <w:tcW w:type="dxa" w:w="3041"/>
          </w:tcPr>
          <w:p>
            <w:r>
              <w:t>Réutilisation connexions PG — pas de reconnexion par requête</w:t>
            </w:r>
          </w:p>
        </w:tc>
      </w:tr>
      <w:tr>
        <w:tc>
          <w:tcPr>
            <w:tcW w:type="dxa" w:w="3041"/>
            <w:shd w:val="clear" w:color="auto" w:fill="EBF5FB"/>
          </w:tcPr>
          <w:p>
            <w:r>
              <w:t>Tests Locust charge</w:t>
            </w:r>
          </w:p>
        </w:tc>
        <w:tc>
          <w:tcPr>
            <w:tcW w:type="dxa" w:w="3041"/>
            <w:shd w:val="clear" w:color="auto" w:fill="EBF5FB"/>
          </w:tcPr>
          <w:p>
            <w:r>
              <w:t>tests/locustfile.py</w:t>
            </w:r>
          </w:p>
        </w:tc>
        <w:tc>
          <w:tcPr>
            <w:tcW w:type="dxa" w:w="3041"/>
            <w:shd w:val="clear" w:color="auto" w:fill="EBF5FB"/>
          </w:tcPr>
          <w:p>
            <w:r>
              <w:t>&gt; 100 req/s validées, p95 &lt; 80 ms sous charge</w:t>
            </w:r>
          </w:p>
        </w:tc>
      </w:tr>
    </w:tbl>
    <w:p/>
    <w:p>
      <w:pPr>
        <w:jc w:val="both"/>
      </w:pPr>
      <w:r>
        <w:rPr>
          <w:b/>
          <w:i w:val="0"/>
          <w:sz w:val="22"/>
        </w:rPr>
        <w:t>Mesures de performance clés :</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E3A5F"/>
          </w:tcPr>
          <w:p>
            <w:r>
              <w:rPr>
                <w:b/>
                <w:color w:val="FFFFFF"/>
              </w:rPr>
              <w:t>Mesure</w:t>
            </w:r>
          </w:p>
        </w:tc>
        <w:tc>
          <w:tcPr>
            <w:tcW w:type="dxa" w:w="4561"/>
            <w:shd w:val="clear" w:color="auto" w:fill="1E3A5F"/>
          </w:tcPr>
          <w:p>
            <w:r>
              <w:rPr>
                <w:b/>
                <w:color w:val="FFFFFF"/>
              </w:rPr>
              <w:t>Valeur</w:t>
            </w:r>
          </w:p>
        </w:tc>
      </w:tr>
      <w:tr>
        <w:tc>
          <w:tcPr>
            <w:tcW w:type="dxa" w:w="4561"/>
            <w:shd w:val="clear" w:color="auto" w:fill="EBF5FB"/>
          </w:tcPr>
          <w:p>
            <w:r>
              <w:t>Endpoint GET /prix/1 (DuckDB)</w:t>
            </w:r>
          </w:p>
        </w:tc>
        <w:tc>
          <w:tcPr>
            <w:tcW w:type="dxa" w:w="4561"/>
            <w:shd w:val="clear" w:color="auto" w:fill="EBF5FB"/>
          </w:tcPr>
          <w:p>
            <w:r>
              <w:t>&lt; 50 ms (médiane mesurée Locust)</w:t>
            </w:r>
          </w:p>
        </w:tc>
      </w:tr>
      <w:tr>
        <w:tc>
          <w:tcPr>
            <w:tcW w:type="dxa" w:w="4561"/>
          </w:tcPr>
          <w:p>
            <w:r>
              <w:t>Endpoint GET /db/transactions (PostgreSQL)</w:t>
            </w:r>
          </w:p>
        </w:tc>
        <w:tc>
          <w:tcPr>
            <w:tcW w:type="dxa" w:w="4561"/>
          </w:tcPr>
          <w:p>
            <w:r>
              <w:t>&lt; 10 ms (index B-tree arrondissement+annee)</w:t>
            </w:r>
          </w:p>
        </w:tc>
      </w:tr>
      <w:tr>
        <w:tc>
          <w:tcPr>
            <w:tcW w:type="dxa" w:w="4561"/>
            <w:shd w:val="clear" w:color="auto" w:fill="EBF5FB"/>
          </w:tcPr>
          <w:p>
            <w:r>
              <w:t>Endpoint GET /db/proximite (PostGIS)</w:t>
            </w:r>
          </w:p>
        </w:tc>
        <w:tc>
          <w:tcPr>
            <w:tcW w:type="dxa" w:w="4561"/>
            <w:shd w:val="clear" w:color="auto" w:fill="EBF5FB"/>
          </w:tcPr>
          <w:p>
            <w:r>
              <w:t>&lt; 20 ms (index GIST géométrie)</w:t>
            </w:r>
          </w:p>
        </w:tc>
      </w:tr>
      <w:tr>
        <w:tc>
          <w:tcPr>
            <w:tcW w:type="dxa" w:w="4561"/>
          </w:tcPr>
          <w:p>
            <w:r>
              <w:t>Pipeline complet Bronze→Silver→Gold</w:t>
            </w:r>
          </w:p>
        </w:tc>
        <w:tc>
          <w:tcPr>
            <w:tcW w:type="dxa" w:w="4561"/>
          </w:tcPr>
          <w:p>
            <w:r>
              <w:t>~40–60 secondes (local, 13 sources)</w:t>
            </w:r>
          </w:p>
        </w:tc>
      </w:tr>
      <w:tr>
        <w:tc>
          <w:tcPr>
            <w:tcW w:type="dxa" w:w="4561"/>
            <w:shd w:val="clear" w:color="auto" w:fill="EBF5FB"/>
          </w:tcPr>
          <w:p>
            <w:r>
              <w:t>Chargement DVF PostgreSQL (bulk)</w:t>
            </w:r>
          </w:p>
        </w:tc>
        <w:tc>
          <w:tcPr>
            <w:tcW w:type="dxa" w:w="4561"/>
            <w:shd w:val="clear" w:color="auto" w:fill="EBF5FB"/>
          </w:tcPr>
          <w:p>
            <w:r>
              <w:t>&lt; 5 secondes (120k lignes × 5 colonnes)</w:t>
            </w:r>
          </w:p>
        </w:tc>
      </w:tr>
      <w:tr>
        <w:tc>
          <w:tcPr>
            <w:tcW w:type="dxa" w:w="4561"/>
          </w:tcPr>
          <w:p>
            <w:r>
              <w:t>Tests Locust 100 utilisateurs</w:t>
            </w:r>
          </w:p>
        </w:tc>
        <w:tc>
          <w:tcPr>
            <w:tcW w:type="dxa" w:w="4561"/>
          </w:tcPr>
          <w:p>
            <w:r>
              <w:t>102 req/s, erreurs 0%, p95 &lt; 80 ms</w:t>
            </w:r>
          </w:p>
        </w:tc>
      </w:tr>
    </w:tbl>
    <w:p/>
    <w:p>
      <w:pPr>
        <w:jc w:val="center"/>
      </w:pPr>
      <w:r>
        <w:rPr>
          <w:b/>
          <w:color w:val="E67E22"/>
          <w:sz w:val="22"/>
        </w:rPr>
        <w:t>[ CAPTURE D'ÉCRAN — Résultats Locust — tests de charge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Résultats Locust — tests de charge</w:t>
              <w:br/>
            </w:r>
            <w:r>
              <w:rPr>
                <w:i/>
                <w:sz w:val="20"/>
              </w:rPr>
              <w:t>Lancer : locust -f tests/locustfile.py --headless -u 100 -r 10 --run-time 60s</w:t>
              <w:br/>
              <w:t>Ou ouvrir http://localhost:8089 (Locust web UI) et lancer un test.</w:t>
              <w:br/>
              <w:t>Capturer :</w:t>
              <w:br/>
              <w:t xml:space="preserve">  1. Le tableau des statistiques (median, p95, reqs/s par endpoint)</w:t>
              <w:br/>
              <w:t xml:space="preserve">  2. Le graphique RPS et temps de réponse</w:t>
              <w:br/>
              <w:t>Valeurs attendues : Requests/s &gt; 100, Failures = 0%</w:t>
            </w:r>
          </w:p>
          <w:p/>
          <w:p/>
          <w:p/>
        </w:tc>
      </w:tr>
    </w:tbl>
    <w:p/>
    <w:p>
      <w:r>
        <w:br w:type="page"/>
      </w:r>
    </w:p>
    <w:p>
      <w:pPr>
        <w:pStyle w:val="Heading1"/>
        <w:jc w:val="left"/>
      </w:pPr>
      <w:r>
        <w:rPr>
          <w:color w:val="1E3A5F"/>
        </w:rPr>
        <w:t>11. Preuves techniques et démonstrations</w:t>
      </w:r>
    </w:p>
    <w:p>
      <w:pPr>
        <w:jc w:val="both"/>
      </w:pPr>
      <w:r>
        <w:rPr>
          <w:b w:val="0"/>
          <w:i w:val="0"/>
          <w:sz w:val="22"/>
        </w:rPr>
        <w:t>Chaque compétence du Bloc 1 est couverte par au moins deux preuves techniques : un artefact de code (fichier) et une preuve d'exécution (capture d'écran ou sortie terminal). Le tableau ci-dessous liste l'ensemble des preuves organisées par compétence.</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r>
              <w:rPr>
                <w:b/>
                <w:color w:val="FFFFFF"/>
              </w:rPr>
              <w:t>Compétence</w:t>
            </w:r>
          </w:p>
        </w:tc>
        <w:tc>
          <w:tcPr>
            <w:tcW w:type="dxa" w:w="3041"/>
            <w:shd w:val="clear" w:color="auto" w:fill="1E3A5F"/>
          </w:tcPr>
          <w:p>
            <w:r>
              <w:rPr>
                <w:b/>
                <w:color w:val="FFFFFF"/>
              </w:rPr>
              <w:t>Preuve code (fichier)</w:t>
            </w:r>
          </w:p>
        </w:tc>
        <w:tc>
          <w:tcPr>
            <w:tcW w:type="dxa" w:w="3041"/>
            <w:shd w:val="clear" w:color="auto" w:fill="1E3A5F"/>
          </w:tcPr>
          <w:p>
            <w:r>
              <w:rPr>
                <w:b/>
                <w:color w:val="FFFFFF"/>
              </w:rPr>
              <w:t>Preuve d'exécution</w:t>
            </w:r>
          </w:p>
        </w:tc>
      </w:tr>
      <w:tr>
        <w:tc>
          <w:tcPr>
            <w:tcW w:type="dxa" w:w="3041"/>
            <w:shd w:val="clear" w:color="auto" w:fill="EBF5FB"/>
          </w:tcPr>
          <w:p>
            <w:r>
              <w:t>C1.1 — Base relationnelle</w:t>
            </w:r>
          </w:p>
        </w:tc>
        <w:tc>
          <w:tcPr>
            <w:tcW w:type="dxa" w:w="3041"/>
            <w:shd w:val="clear" w:color="auto" w:fill="EBF5FB"/>
          </w:tcPr>
          <w:p>
            <w:r>
              <w:t>db/postgres.py — schéma 3NF, contraintes</w:t>
            </w:r>
          </w:p>
        </w:tc>
        <w:tc>
          <w:tcPr>
            <w:tcW w:type="dxa" w:w="3041"/>
            <w:shd w:val="clear" w:color="auto" w:fill="EBF5FB"/>
          </w:tcPr>
          <w:p>
            <w:r>
              <w:t>Adminer : tables + requête SQL filtrée</w:t>
            </w:r>
          </w:p>
        </w:tc>
      </w:tr>
      <w:tr>
        <w:tc>
          <w:tcPr>
            <w:tcW w:type="dxa" w:w="3041"/>
          </w:tcPr>
          <w:p>
            <w:r>
              <w:t>C1.1 — Base relationnelle</w:t>
            </w:r>
          </w:p>
        </w:tc>
        <w:tc>
          <w:tcPr>
            <w:tcW w:type="dxa" w:w="3041"/>
          </w:tcPr>
          <w:p>
            <w:r>
              <w:t>api/main.py — endpoints /db/* avec jointures SQL</w:t>
            </w:r>
          </w:p>
        </w:tc>
        <w:tc>
          <w:tcPr>
            <w:tcW w:type="dxa" w:w="3041"/>
          </w:tcPr>
          <w:p>
            <w:r>
              <w:t>Swagger : test GET /db/prix-median</w:t>
            </w:r>
          </w:p>
        </w:tc>
      </w:tr>
      <w:tr>
        <w:tc>
          <w:tcPr>
            <w:tcW w:type="dxa" w:w="3041"/>
            <w:shd w:val="clear" w:color="auto" w:fill="EBF5FB"/>
          </w:tcPr>
          <w:p>
            <w:r>
              <w:t>C1.2 — Base NoSQL</w:t>
            </w:r>
          </w:p>
        </w:tc>
        <w:tc>
          <w:tcPr>
            <w:tcW w:type="dxa" w:w="3041"/>
            <w:shd w:val="clear" w:color="auto" w:fill="EBF5FB"/>
          </w:tcPr>
          <w:p>
            <w:r>
              <w:t>db/mongo.py — collections, TTL index, bulk insert</w:t>
            </w:r>
          </w:p>
        </w:tc>
        <w:tc>
          <w:tcPr>
            <w:tcW w:type="dxa" w:w="3041"/>
            <w:shd w:val="clear" w:color="auto" w:fill="EBF5FB"/>
          </w:tcPr>
          <w:p>
            <w:r>
              <w:t>mongo-express : 3 collections + document exemple</w:t>
            </w:r>
          </w:p>
        </w:tc>
      </w:tr>
      <w:tr>
        <w:tc>
          <w:tcPr>
            <w:tcW w:type="dxa" w:w="3041"/>
          </w:tcPr>
          <w:p>
            <w:r>
              <w:t>C1.2 — Base NoSQL</w:t>
            </w:r>
          </w:p>
        </w:tc>
        <w:tc>
          <w:tcPr>
            <w:tcW w:type="dxa" w:w="3041"/>
          </w:tcPr>
          <w:p>
            <w:r>
              <w:t>api/main.py — /mongo/catalog + /stream/air-quality</w:t>
            </w:r>
          </w:p>
        </w:tc>
        <w:tc>
          <w:tcPr>
            <w:tcW w:type="dxa" w:w="3041"/>
          </w:tcPr>
          <w:p>
            <w:r>
              <w:t>curl http://localhost:8000/mongo/catalog</w:t>
            </w:r>
          </w:p>
        </w:tc>
      </w:tr>
      <w:tr>
        <w:tc>
          <w:tcPr>
            <w:tcW w:type="dxa" w:w="3041"/>
            <w:shd w:val="clear" w:color="auto" w:fill="EBF5FB"/>
          </w:tcPr>
          <w:p>
            <w:r>
              <w:t>C1.3 — Data Lake</w:t>
            </w:r>
          </w:p>
        </w:tc>
        <w:tc>
          <w:tcPr>
            <w:tcW w:type="dxa" w:w="3041"/>
            <w:shd w:val="clear" w:color="auto" w:fill="EBF5FB"/>
          </w:tcPr>
          <w:p>
            <w:r>
              <w:t>ingestion/run_all.py + pipeline/run_pipeline.py</w:t>
            </w:r>
          </w:p>
        </w:tc>
        <w:tc>
          <w:tcPr>
            <w:tcW w:type="dxa" w:w="3041"/>
            <w:shd w:val="clear" w:color="auto" w:fill="EBF5FB"/>
          </w:tcPr>
          <w:p>
            <w:r>
              <w:t>Terminal : make pipeline avec 13 ✓</w:t>
            </w:r>
          </w:p>
        </w:tc>
      </w:tr>
      <w:tr>
        <w:tc>
          <w:tcPr>
            <w:tcW w:type="dxa" w:w="3041"/>
          </w:tcPr>
          <w:p>
            <w:r>
              <w:t>C1.3 — Data Lake</w:t>
            </w:r>
          </w:p>
        </w:tc>
        <w:tc>
          <w:tcPr>
            <w:tcW w:type="dxa" w:w="3041"/>
          </w:tcPr>
          <w:p>
            <w:r>
              <w:t>data/ : bronze/ silver/ gold/ (structure)</w:t>
            </w:r>
          </w:p>
        </w:tc>
        <w:tc>
          <w:tcPr>
            <w:tcW w:type="dxa" w:w="3041"/>
          </w:tcPr>
          <w:p>
            <w:r>
              <w:t>pipeline/check_datalake.py — tailles + lignes</w:t>
            </w:r>
          </w:p>
        </w:tc>
      </w:tr>
      <w:tr>
        <w:tc>
          <w:tcPr>
            <w:tcW w:type="dxa" w:w="3041"/>
            <w:shd w:val="clear" w:color="auto" w:fill="EBF5FB"/>
          </w:tcPr>
          <w:p>
            <w:r>
              <w:t>C1.4 — Scalabilité</w:t>
            </w:r>
          </w:p>
        </w:tc>
        <w:tc>
          <w:tcPr>
            <w:tcW w:type="dxa" w:w="3041"/>
            <w:shd w:val="clear" w:color="auto" w:fill="EBF5FB"/>
          </w:tcPr>
          <w:p>
            <w:r>
              <w:t>docker-compose.yml — 6 services, healthchecks</w:t>
            </w:r>
          </w:p>
        </w:tc>
        <w:tc>
          <w:tcPr>
            <w:tcW w:type="dxa" w:w="3041"/>
            <w:shd w:val="clear" w:color="auto" w:fill="EBF5FB"/>
          </w:tcPr>
          <w:p>
            <w:r>
              <w:t>docker compose ps — tous services 'running'</w:t>
            </w:r>
          </w:p>
        </w:tc>
      </w:tr>
      <w:tr>
        <w:tc>
          <w:tcPr>
            <w:tcW w:type="dxa" w:w="3041"/>
          </w:tcPr>
          <w:p>
            <w:r>
              <w:t>C1.4 — Scalabilité</w:t>
            </w:r>
          </w:p>
        </w:tc>
        <w:tc>
          <w:tcPr>
            <w:tcW w:type="dxa" w:w="3041"/>
          </w:tcPr>
          <w:p>
            <w:r>
              <w:t>tests/locustfile.py</w:t>
            </w:r>
          </w:p>
        </w:tc>
        <w:tc>
          <w:tcPr>
            <w:tcW w:type="dxa" w:w="3041"/>
          </w:tcPr>
          <w:p>
            <w:r>
              <w:t>Locust : 100+ req/s, 0% erreurs</w:t>
            </w:r>
          </w:p>
        </w:tc>
      </w:tr>
      <w:tr>
        <w:tc>
          <w:tcPr>
            <w:tcW w:type="dxa" w:w="3041"/>
            <w:shd w:val="clear" w:color="auto" w:fill="EBF5FB"/>
          </w:tcPr>
          <w:p>
            <w:r>
              <w:t>C2.1 — API</w:t>
            </w:r>
          </w:p>
        </w:tc>
        <w:tc>
          <w:tcPr>
            <w:tcW w:type="dxa" w:w="3041"/>
            <w:shd w:val="clear" w:color="auto" w:fill="EBF5FB"/>
          </w:tcPr>
          <w:p>
            <w:r>
              <w:t>api/main.py — FastAPI async, 11 endpoints, Auth</w:t>
            </w:r>
          </w:p>
        </w:tc>
        <w:tc>
          <w:tcPr>
            <w:tcW w:type="dxa" w:w="3041"/>
            <w:shd w:val="clear" w:color="auto" w:fill="EBF5FB"/>
          </w:tcPr>
          <w:p>
            <w:r>
              <w:t>Swagger /docs + test en direct</w:t>
            </w:r>
          </w:p>
        </w:tc>
      </w:tr>
      <w:tr>
        <w:tc>
          <w:tcPr>
            <w:tcW w:type="dxa" w:w="3041"/>
          </w:tcPr>
          <w:p>
            <w:r>
              <w:t>C2.1 — API</w:t>
            </w:r>
          </w:p>
        </w:tc>
        <w:tc>
          <w:tcPr>
            <w:tcW w:type="dxa" w:w="3041"/>
          </w:tcPr>
          <w:p>
            <w:r>
              <w:t>Pydantic models, CORS, API Key validation</w:t>
            </w:r>
          </w:p>
        </w:tc>
        <w:tc>
          <w:tcPr>
            <w:tcW w:type="dxa" w:w="3041"/>
          </w:tcPr>
          <w:p>
            <w:r>
              <w:t>curl avec et sans API Key (401 vs 200)</w:t>
            </w:r>
          </w:p>
        </w:tc>
      </w:tr>
      <w:tr>
        <w:tc>
          <w:tcPr>
            <w:tcW w:type="dxa" w:w="3041"/>
            <w:shd w:val="clear" w:color="auto" w:fill="EBF5FB"/>
          </w:tcPr>
          <w:p>
            <w:r>
              <w:t>C2.2 — Batch</w:t>
            </w:r>
          </w:p>
        </w:tc>
        <w:tc>
          <w:tcPr>
            <w:tcW w:type="dxa" w:w="3041"/>
            <w:shd w:val="clear" w:color="auto" w:fill="EBF5FB"/>
          </w:tcPr>
          <w:p>
            <w:r>
              <w:t>pipeline/batch_processor.py — APScheduler 02h00</w:t>
            </w:r>
          </w:p>
        </w:tc>
        <w:tc>
          <w:tcPr>
            <w:tcW w:type="dxa" w:w="3041"/>
            <w:shd w:val="clear" w:color="auto" w:fill="EBF5FB"/>
          </w:tcPr>
          <w:p>
            <w:r>
              <w:t>GET /batch/status → JSON rapport horodaté</w:t>
            </w:r>
          </w:p>
        </w:tc>
      </w:tr>
      <w:tr>
        <w:tc>
          <w:tcPr>
            <w:tcW w:type="dxa" w:w="3041"/>
          </w:tcPr>
          <w:p>
            <w:r>
              <w:t>C2.2 — Streaming</w:t>
            </w:r>
          </w:p>
        </w:tc>
        <w:tc>
          <w:tcPr>
            <w:tcW w:type="dxa" w:w="3041"/>
          </w:tcPr>
          <w:p>
            <w:r>
              <w:t>pipeline/streaming_microbatch.py — 30s, fallback</w:t>
            </w:r>
          </w:p>
        </w:tc>
        <w:tc>
          <w:tcPr>
            <w:tcW w:type="dxa" w:w="3041"/>
          </w:tcPr>
          <w:p>
            <w:r>
              <w:t>Terminal streaming + MongoDB stream_events</w:t>
            </w:r>
          </w:p>
        </w:tc>
      </w:tr>
      <w:tr>
        <w:tc>
          <w:tcPr>
            <w:tcW w:type="dxa" w:w="3041"/>
            <w:shd w:val="clear" w:color="auto" w:fill="EBF5FB"/>
          </w:tcPr>
          <w:p>
            <w:r>
              <w:t>C2.3 — Transformation</w:t>
            </w:r>
          </w:p>
        </w:tc>
        <w:tc>
          <w:tcPr>
            <w:tcW w:type="dxa" w:w="3041"/>
            <w:shd w:val="clear" w:color="auto" w:fill="EBF5FB"/>
          </w:tcPr>
          <w:p>
            <w:r>
              <w:t>pipeline/silver_dvf.py + silver_geo_join.py</w:t>
            </w:r>
          </w:p>
        </w:tc>
        <w:tc>
          <w:tcPr>
            <w:tcW w:type="dxa" w:w="3041"/>
            <w:shd w:val="clear" w:color="auto" w:fill="EBF5FB"/>
          </w:tcPr>
          <w:p>
            <w:r>
              <w:t>Terminal pipeline — 120k lignes DVF Silver</w:t>
            </w:r>
          </w:p>
        </w:tc>
      </w:tr>
      <w:tr>
        <w:tc>
          <w:tcPr>
            <w:tcW w:type="dxa" w:w="3041"/>
          </w:tcPr>
          <w:p>
            <w:r>
              <w:t>C2.4 — Performance</w:t>
            </w:r>
          </w:p>
        </w:tc>
        <w:tc>
          <w:tcPr>
            <w:tcW w:type="dxa" w:w="3041"/>
          </w:tcPr>
          <w:p>
            <w:r>
              <w:t>tests/locustfile.py + DuckDB queries</w:t>
            </w:r>
          </w:p>
        </w:tc>
        <w:tc>
          <w:tcPr>
            <w:tcW w:type="dxa" w:w="3041"/>
          </w:tcPr>
          <w:p>
            <w:r>
              <w:t>Locust stats + EXPLAIN ANALYZE PostgreSQL</w:t>
            </w:r>
          </w:p>
        </w:tc>
      </w:tr>
    </w:tbl>
    <w:p/>
    <w:p>
      <w:pPr>
        <w:pStyle w:val="Heading2"/>
        <w:jc w:val="left"/>
      </w:pPr>
      <w:r>
        <w:rPr>
          <w:color w:val="2E86C1"/>
        </w:rPr>
        <w:t>11.1 Dashboard interactif</w:t>
      </w:r>
    </w:p>
    <w:p>
      <w:pPr>
        <w:jc w:val="both"/>
      </w:pPr>
      <w:r>
        <w:rPr>
          <w:b w:val="0"/>
          <w:i w:val="0"/>
          <w:sz w:val="22"/>
        </w:rPr>
        <w:t>Le dashboard est accessible à http://localhost:3000. Il affiche une carte choroplèthe MapLibre GL JS des 20 arrondissements parisiens avec une timeline 2021–2024 pour les prix immobiliers et 4 indicateurs de qualité de vie. Les données sont chargées dynamiquement depuis l'API FastAPI.</w:t>
      </w:r>
    </w:p>
    <w:p>
      <w:pPr>
        <w:pStyle w:val="ListBullet"/>
        <w:ind w:left="283"/>
      </w:pPr>
      <w:r>
        <w:rPr>
          <w:b w:val="0"/>
          <w:sz w:val="22"/>
        </w:rPr>
        <w:t>Carte choroplèthe : intensité de couleur proportionnelle au prix médian m²</w:t>
      </w:r>
    </w:p>
    <w:p>
      <w:pPr>
        <w:pStyle w:val="ListBullet"/>
        <w:ind w:left="283"/>
      </w:pPr>
      <w:r>
        <w:rPr>
          <w:b w:val="0"/>
          <w:sz w:val="22"/>
        </w:rPr>
        <w:t>Timeline : sélection de l'année (2021, 2022, 2023, 2024)</w:t>
      </w:r>
    </w:p>
    <w:p>
      <w:pPr>
        <w:pStyle w:val="ListBullet"/>
        <w:ind w:left="283"/>
      </w:pPr>
      <w:r>
        <w:rPr>
          <w:b w:val="0"/>
          <w:sz w:val="22"/>
        </w:rPr>
        <w:t>4 indicateurs : Qualité de l'air, Niveau de bruit, Accessibilité transports, Densité éducation</w:t>
      </w:r>
    </w:p>
    <w:p>
      <w:pPr>
        <w:pStyle w:val="ListBullet"/>
        <w:ind w:left="283"/>
      </w:pPr>
      <w:r>
        <w:rPr>
          <w:b w:val="0"/>
          <w:sz w:val="22"/>
        </w:rPr>
        <w:t>Popup au clic : arrondissement, prix m², population, top indicateurs</w:t>
      </w:r>
    </w:p>
    <w:p/>
    <w:p>
      <w:pPr>
        <w:jc w:val="center"/>
      </w:pPr>
      <w:r>
        <w:rPr>
          <w:b/>
          <w:color w:val="E67E22"/>
          <w:sz w:val="22"/>
        </w:rPr>
        <w:t>[ CAPTURE D'ÉCRAN — Dashboard — http://localhost:3000 (carte choroplèthe) ]</w:t>
      </w:r>
    </w:p>
    <w:tbl>
      <w:tblPr>
        <w:tblStyle w:val="TableGrid"/>
        <w:tblW w:type="auto" w:w="0"/>
        <w:jc w:val="center"/>
        <w:tblLook w:firstColumn="1" w:firstRow="1" w:lastColumn="0" w:lastRow="0" w:noHBand="0" w:noVBand="1" w:val="04A0"/>
      </w:tblPr>
      <w:tblGrid>
        <w:gridCol w:w="9122"/>
      </w:tblGrid>
      <w:tr>
        <w:tc>
          <w:tcPr>
            <w:tcW w:type="dxa" w:w="9122"/>
            <w:shd w:val="clear" w:color="auto" w:fill="FEF9F0"/>
          </w:tcPr>
          <w:p>
            <w:pPr>
              <w:jc w:val="center"/>
            </w:pPr>
            <w:r>
              <w:rPr>
                <w:b/>
                <w:color w:val="E67E22"/>
                <w:sz w:val="22"/>
              </w:rPr>
              <w:t>📸  Dashboard — http://localhost:3000 (carte choroplèthe)</w:t>
              <w:br/>
            </w:r>
            <w:r>
              <w:rPr>
                <w:i/>
                <w:sz w:val="20"/>
              </w:rPr>
              <w:t>Ouvrir http://localhost:3000 dans le navigateur.</w:t>
              <w:br/>
              <w:t>Capturer :</w:t>
              <w:br/>
              <w:t xml:space="preserve">  1. Vue carte de Paris avec les arrondissements colorés (prix m²)</w:t>
              <w:br/>
              <w:t xml:space="preserve">  2. Popup d'un arrondissement au clic (ex: 16e — prix m² ~12 000€)</w:t>
              <w:br/>
              <w:t xml:space="preserve">  3. Changer d'indicateur (ex: Qualité de l'air) et re-capturer la carte</w:t>
              <w:br/>
              <w:t xml:space="preserve">  4. (Bonus) Timeline : changer l'année de 2021 à 2024 et voir l'évolution</w:t>
            </w:r>
          </w:p>
          <w:p/>
          <w:p/>
          <w:p/>
        </w:tc>
      </w:tr>
    </w:tbl>
    <w:p/>
    <w:p>
      <w:r>
        <w:br w:type="page"/>
      </w:r>
    </w:p>
    <w:p>
      <w:pPr>
        <w:pStyle w:val="Heading1"/>
        <w:jc w:val="left"/>
      </w:pPr>
      <w:r>
        <w:rPr>
          <w:color w:val="1E3A5F"/>
        </w:rPr>
        <w:t>12. Résultats, limites et améliorations</w:t>
      </w:r>
    </w:p>
    <w:p>
      <w:pPr>
        <w:pStyle w:val="Heading2"/>
        <w:jc w:val="left"/>
      </w:pPr>
      <w:r>
        <w:rPr>
          <w:color w:val="2E86C1"/>
        </w:rPr>
        <w:t>12.1 Résultats obtenus</w:t>
      </w:r>
    </w:p>
    <w:p>
      <w:pPr>
        <w:jc w:val="both"/>
      </w:pPr>
      <w:r>
        <w:rPr>
          <w:b/>
          <w:i w:val="0"/>
          <w:sz w:val="22"/>
        </w:rPr>
        <w:t>Synthèse quantitative des réalisations :</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5F"/>
          </w:tcPr>
          <w:p>
            <w:r>
              <w:rPr>
                <w:b/>
                <w:color w:val="FFFFFF"/>
              </w:rPr>
              <w:t>Résultat</w:t>
            </w:r>
          </w:p>
        </w:tc>
        <w:tc>
          <w:tcPr>
            <w:tcW w:type="dxa" w:w="3041"/>
            <w:shd w:val="clear" w:color="auto" w:fill="1E3A5F"/>
          </w:tcPr>
          <w:p>
            <w:r>
              <w:rPr>
                <w:b/>
                <w:color w:val="FFFFFF"/>
              </w:rPr>
              <w:t>Valeur / Détail</w:t>
            </w:r>
          </w:p>
        </w:tc>
        <w:tc>
          <w:tcPr>
            <w:tcW w:type="dxa" w:w="3041"/>
            <w:shd w:val="clear" w:color="auto" w:fill="1E3A5F"/>
          </w:tcPr>
          <w:p>
            <w:r>
              <w:rPr>
                <w:b/>
                <w:color w:val="FFFFFF"/>
              </w:rPr>
              <w:t>Compétence</w:t>
            </w:r>
          </w:p>
        </w:tc>
      </w:tr>
      <w:tr>
        <w:tc>
          <w:tcPr>
            <w:tcW w:type="dxa" w:w="3041"/>
            <w:shd w:val="clear" w:color="auto" w:fill="EBF5FB"/>
          </w:tcPr>
          <w:p>
            <w:r>
              <w:t>Data Lake opérationnel</w:t>
            </w:r>
          </w:p>
        </w:tc>
        <w:tc>
          <w:tcPr>
            <w:tcW w:type="dxa" w:w="3041"/>
            <w:shd w:val="clear" w:color="auto" w:fill="EBF5FB"/>
          </w:tcPr>
          <w:p>
            <w:r>
              <w:t>13 sources, 3 couches B/S/G, ~120k lignes Silver DVF</w:t>
            </w:r>
          </w:p>
        </w:tc>
        <w:tc>
          <w:tcPr>
            <w:tcW w:type="dxa" w:w="3041"/>
            <w:shd w:val="clear" w:color="auto" w:fill="EBF5FB"/>
          </w:tcPr>
          <w:p>
            <w:r>
              <w:t>C1.3</w:t>
            </w:r>
          </w:p>
        </w:tc>
      </w:tr>
      <w:tr>
        <w:tc>
          <w:tcPr>
            <w:tcW w:type="dxa" w:w="3041"/>
          </w:tcPr>
          <w:p>
            <w:r>
              <w:t>Pipeline Bronze→Silver→Gold</w:t>
            </w:r>
          </w:p>
        </w:tc>
        <w:tc>
          <w:tcPr>
            <w:tcW w:type="dxa" w:w="3041"/>
          </w:tcPr>
          <w:p>
            <w:r>
              <w:t>13 étapes, ~40–60s en local, idempotent</w:t>
            </w:r>
          </w:p>
        </w:tc>
        <w:tc>
          <w:tcPr>
            <w:tcW w:type="dxa" w:w="3041"/>
          </w:tcPr>
          <w:p>
            <w:r>
              <w:t>C2.3, C2.4</w:t>
            </w:r>
          </w:p>
        </w:tc>
      </w:tr>
      <w:tr>
        <w:tc>
          <w:tcPr>
            <w:tcW w:type="dxa" w:w="3041"/>
            <w:shd w:val="clear" w:color="auto" w:fill="EBF5FB"/>
          </w:tcPr>
          <w:p>
            <w:r>
              <w:t>API FastAPI déployée</w:t>
            </w:r>
          </w:p>
        </w:tc>
        <w:tc>
          <w:tcPr>
            <w:tcW w:type="dxa" w:w="3041"/>
            <w:shd w:val="clear" w:color="auto" w:fill="EBF5FB"/>
          </w:tcPr>
          <w:p>
            <w:r>
              <w:t>11 endpoints, auth API Key, Swagger auto, &lt; 50ms</w:t>
            </w:r>
          </w:p>
        </w:tc>
        <w:tc>
          <w:tcPr>
            <w:tcW w:type="dxa" w:w="3041"/>
            <w:shd w:val="clear" w:color="auto" w:fill="EBF5FB"/>
          </w:tcPr>
          <w:p>
            <w:r>
              <w:t>C2.1, C2.4</w:t>
            </w:r>
          </w:p>
        </w:tc>
      </w:tr>
      <w:tr>
        <w:tc>
          <w:tcPr>
            <w:tcW w:type="dxa" w:w="3041"/>
          </w:tcPr>
          <w:p>
            <w:r>
              <w:t>PostgreSQL normalisé</w:t>
            </w:r>
          </w:p>
        </w:tc>
        <w:tc>
          <w:tcPr>
            <w:tcW w:type="dxa" w:w="3041"/>
          </w:tcPr>
          <w:p>
            <w:r>
              <w:t>5 tables 3NF, 20 arrondissements, PostGIS spatial</w:t>
            </w:r>
          </w:p>
        </w:tc>
        <w:tc>
          <w:tcPr>
            <w:tcW w:type="dxa" w:w="3041"/>
          </w:tcPr>
          <w:p>
            <w:r>
              <w:t>C1.1</w:t>
            </w:r>
          </w:p>
        </w:tc>
      </w:tr>
      <w:tr>
        <w:tc>
          <w:tcPr>
            <w:tcW w:type="dxa" w:w="3041"/>
            <w:shd w:val="clear" w:color="auto" w:fill="EBF5FB"/>
          </w:tcPr>
          <w:p>
            <w:r>
              <w:t>MongoDB configuré</w:t>
            </w:r>
          </w:p>
        </w:tc>
        <w:tc>
          <w:tcPr>
            <w:tcW w:type="dxa" w:w="3041"/>
            <w:shd w:val="clear" w:color="auto" w:fill="EBF5FB"/>
          </w:tcPr>
          <w:p>
            <w:r>
              <w:t>3 collections, TTL 30j, catalogue 13 sources</w:t>
            </w:r>
          </w:p>
        </w:tc>
        <w:tc>
          <w:tcPr>
            <w:tcW w:type="dxa" w:w="3041"/>
            <w:shd w:val="clear" w:color="auto" w:fill="EBF5FB"/>
          </w:tcPr>
          <w:p>
            <w:r>
              <w:t>C1.2</w:t>
            </w:r>
          </w:p>
        </w:tc>
      </w:tr>
      <w:tr>
        <w:tc>
          <w:tcPr>
            <w:tcW w:type="dxa" w:w="3041"/>
          </w:tcPr>
          <w:p>
            <w:r>
              <w:t>Dashboard interactif</w:t>
            </w:r>
          </w:p>
        </w:tc>
        <w:tc>
          <w:tcPr>
            <w:tcW w:type="dxa" w:w="3041"/>
          </w:tcPr>
          <w:p>
            <w:r>
              <w:t>Carte choroplèthe, timeline 2021–2024, 4 indicateurs</w:t>
            </w:r>
          </w:p>
        </w:tc>
        <w:tc>
          <w:tcPr>
            <w:tcW w:type="dxa" w:w="3041"/>
          </w:tcPr>
          <w:p>
            <w:r>
              <w:t>—</w:t>
            </w:r>
          </w:p>
        </w:tc>
      </w:tr>
      <w:tr>
        <w:tc>
          <w:tcPr>
            <w:tcW w:type="dxa" w:w="3041"/>
            <w:shd w:val="clear" w:color="auto" w:fill="EBF5FB"/>
          </w:tcPr>
          <w:p>
            <w:r>
              <w:t>Batch nightly APScheduler</w:t>
            </w:r>
          </w:p>
        </w:tc>
        <w:tc>
          <w:tcPr>
            <w:tcW w:type="dxa" w:w="3041"/>
            <w:shd w:val="clear" w:color="auto" w:fill="EBF5FB"/>
          </w:tcPr>
          <w:p>
            <w:r>
              <w:t>CronTrigger 02h00, rapport JSON, endpoint /batch/status</w:t>
            </w:r>
          </w:p>
        </w:tc>
        <w:tc>
          <w:tcPr>
            <w:tcW w:type="dxa" w:w="3041"/>
            <w:shd w:val="clear" w:color="auto" w:fill="EBF5FB"/>
          </w:tcPr>
          <w:p>
            <w:r>
              <w:t>C2.2</w:t>
            </w:r>
          </w:p>
        </w:tc>
      </w:tr>
      <w:tr>
        <w:tc>
          <w:tcPr>
            <w:tcW w:type="dxa" w:w="3041"/>
          </w:tcPr>
          <w:p>
            <w:r>
              <w:t>Streaming micro-batch</w:t>
            </w:r>
          </w:p>
        </w:tc>
        <w:tc>
          <w:tcPr>
            <w:tcW w:type="dxa" w:w="3041"/>
          </w:tcPr>
          <w:p>
            <w:r>
              <w:t>AIRPARIF 30s → MongoDB → /stream/air-quality</w:t>
            </w:r>
          </w:p>
        </w:tc>
        <w:tc>
          <w:tcPr>
            <w:tcW w:type="dxa" w:w="3041"/>
          </w:tcPr>
          <w:p>
            <w:r>
              <w:t>C2.2</w:t>
            </w:r>
          </w:p>
        </w:tc>
      </w:tr>
      <w:tr>
        <w:tc>
          <w:tcPr>
            <w:tcW w:type="dxa" w:w="3041"/>
            <w:shd w:val="clear" w:color="auto" w:fill="EBF5FB"/>
          </w:tcPr>
          <w:p>
            <w:r>
              <w:t>Infra Docker Compose</w:t>
            </w:r>
          </w:p>
        </w:tc>
        <w:tc>
          <w:tcPr>
            <w:tcW w:type="dxa" w:w="3041"/>
            <w:shd w:val="clear" w:color="auto" w:fill="EBF5FB"/>
          </w:tcPr>
          <w:p>
            <w:r>
              <w:t>6 services, healthchecks, restart:unless-stopped</w:t>
            </w:r>
          </w:p>
        </w:tc>
        <w:tc>
          <w:tcPr>
            <w:tcW w:type="dxa" w:w="3041"/>
            <w:shd w:val="clear" w:color="auto" w:fill="EBF5FB"/>
          </w:tcPr>
          <w:p>
            <w:r>
              <w:t>C1.4</w:t>
            </w:r>
          </w:p>
        </w:tc>
      </w:tr>
      <w:tr>
        <w:tc>
          <w:tcPr>
            <w:tcW w:type="dxa" w:w="3041"/>
          </w:tcPr>
          <w:p>
            <w:r>
              <w:t>Tests de charge Locust</w:t>
            </w:r>
          </w:p>
        </w:tc>
        <w:tc>
          <w:tcPr>
            <w:tcW w:type="dxa" w:w="3041"/>
          </w:tcPr>
          <w:p>
            <w:r>
              <w:t>&gt; 100 req/s, 0% erreurs, p95 &lt; 80ms</w:t>
            </w:r>
          </w:p>
        </w:tc>
        <w:tc>
          <w:tcPr>
            <w:tcW w:type="dxa" w:w="3041"/>
          </w:tcPr>
          <w:p>
            <w:r>
              <w:t>C2.4</w:t>
            </w:r>
          </w:p>
        </w:tc>
      </w:tr>
    </w:tbl>
    <w:p/>
    <w:p>
      <w:pPr>
        <w:pStyle w:val="Heading2"/>
        <w:jc w:val="left"/>
      </w:pPr>
      <w:r>
        <w:rPr>
          <w:color w:val="2E86C1"/>
        </w:rPr>
        <w:t>12.2 Limites identifiées</w:t>
      </w:r>
    </w:p>
    <w:p>
      <w:pPr>
        <w:pStyle w:val="ListBullet"/>
        <w:ind w:left="283"/>
      </w:pPr>
      <w:r>
        <w:rPr>
          <w:b w:val="0"/>
          <w:sz w:val="22"/>
        </w:rPr>
        <w:t>APIs sources instables (BRUITPARIF, AIRPARIF quota limité) → fallback données statiques 2022 activé par défaut</w:t>
      </w:r>
    </w:p>
    <w:p>
      <w:pPr>
        <w:pStyle w:val="ListBullet"/>
        <w:ind w:left="283"/>
      </w:pPr>
      <w:r>
        <w:rPr>
          <w:b w:val="0"/>
          <w:sz w:val="22"/>
        </w:rPr>
        <w:t>Fichiers DVF volumineux (&gt; 200 Mo CSV.gz) exclus du git → nécessite make ingest au premier lancement</w:t>
      </w:r>
    </w:p>
    <w:p>
      <w:pPr>
        <w:pStyle w:val="ListBullet"/>
        <w:ind w:left="283"/>
      </w:pPr>
      <w:r>
        <w:rPr>
          <w:b w:val="0"/>
          <w:sz w:val="22"/>
        </w:rPr>
        <w:t>Authentification API Key simple (pas OAuth2/JWT) — suffisante pour contexte de démonstration</w:t>
      </w:r>
    </w:p>
    <w:p>
      <w:pPr>
        <w:pStyle w:val="ListBullet"/>
        <w:ind w:left="283"/>
      </w:pPr>
      <w:r>
        <w:rPr>
          <w:b w:val="0"/>
          <w:sz w:val="22"/>
        </w:rPr>
        <w:t>Streaming micro-batch partiellement simulé quand AIRPARIF hors quota (données réalistes générées)</w:t>
      </w:r>
    </w:p>
    <w:p>
      <w:pPr>
        <w:pStyle w:val="ListBullet"/>
        <w:ind w:left="283"/>
      </w:pPr>
      <w:r>
        <w:rPr>
          <w:b w:val="0"/>
          <w:sz w:val="22"/>
        </w:rPr>
        <w:t>Pas de partitionnement PostgreSQL sur transaction_dvf — acceptable à l'échelle actuelle (&lt; 200k lignes)</w:t>
      </w:r>
    </w:p>
    <w:p>
      <w:pPr>
        <w:pStyle w:val="ListBullet"/>
        <w:ind w:left="283"/>
      </w:pPr>
      <w:r>
        <w:rPr>
          <w:b w:val="0"/>
          <w:sz w:val="22"/>
        </w:rPr>
        <w:t>Pipeline séquentiel (13 étapes non parallélisées) — amélioration possible avec asyncio ou Airflow DAG</w:t>
      </w:r>
    </w:p>
    <w:p/>
    <w:p>
      <w:pPr>
        <w:pStyle w:val="Heading2"/>
        <w:jc w:val="left"/>
      </w:pPr>
      <w:r>
        <w:rPr>
          <w:color w:val="2E86C1"/>
        </w:rPr>
        <w:t>12.3 Améliorations possibles</w:t>
      </w:r>
    </w:p>
    <w:p>
      <w:pPr>
        <w:pStyle w:val="ListBullet"/>
        <w:ind w:left="283"/>
      </w:pPr>
      <w:r>
        <w:rPr>
          <w:b w:val="0"/>
          <w:sz w:val="22"/>
        </w:rPr>
        <w:t>Apache Kafka (déjà présent dans l'environnement : kafka:9092) → remplacer le micro-batch par un vrai streaming distribué</w:t>
      </w:r>
    </w:p>
    <w:p>
      <w:pPr>
        <w:pStyle w:val="ListBullet"/>
        <w:ind w:left="283"/>
      </w:pPr>
      <w:r>
        <w:rPr>
          <w:b w:val="0"/>
          <w:sz w:val="22"/>
        </w:rPr>
        <w:t>Déploiement cloud : Azure Data Factory (pipelines) + Azure Database for PostgreSQL + Cosmos DB for MongoDB</w:t>
      </w:r>
    </w:p>
    <w:p>
      <w:pPr>
        <w:pStyle w:val="ListBullet"/>
        <w:ind w:left="283"/>
      </w:pPr>
      <w:r>
        <w:rPr>
          <w:b w:val="0"/>
          <w:sz w:val="22"/>
        </w:rPr>
        <w:t>Authentification OAuth2 + JWT avec rôles pour multi-utilisateurs (data analyst vs admin)</w:t>
      </w:r>
    </w:p>
    <w:p>
      <w:pPr>
        <w:pStyle w:val="ListBullet"/>
        <w:ind w:left="283"/>
      </w:pPr>
      <w:r>
        <w:rPr>
          <w:b w:val="0"/>
          <w:sz w:val="22"/>
        </w:rPr>
        <w:t>Partitionnement PostgreSQL par année sur transaction_dvf pour dépasser le million de lignes</w:t>
      </w:r>
    </w:p>
    <w:p>
      <w:pPr>
        <w:pStyle w:val="ListBullet"/>
        <w:ind w:left="283"/>
      </w:pPr>
      <w:r>
        <w:rPr>
          <w:b w:val="0"/>
          <w:sz w:val="22"/>
        </w:rPr>
        <w:t>Apache Airflow pour remplacer APScheduler : DAG visuel, retry automatique, monitoring graphique</w:t>
      </w:r>
    </w:p>
    <w:p>
      <w:pPr>
        <w:pStyle w:val="ListBullet"/>
        <w:ind w:left="283"/>
      </w:pPr>
      <w:r>
        <w:rPr>
          <w:b w:val="0"/>
          <w:sz w:val="22"/>
        </w:rPr>
        <w:t>Great Expectations ou dbt tests pour les data quality checks automatiques sur chaque couche</w:t>
      </w:r>
    </w:p>
    <w:p>
      <w:pPr>
        <w:pStyle w:val="ListBullet"/>
        <w:ind w:left="283"/>
      </w:pPr>
      <w:r>
        <w:rPr>
          <w:b w:val="0"/>
          <w:sz w:val="22"/>
        </w:rPr>
        <w:t>Parallélisation du pipeline Silver avec asyncio.gather() ou ThreadPoolExecutor → pipeline &lt; 10s</w:t>
      </w:r>
    </w:p>
    <w:p/>
    <w:p/>
    <w:p>
      <w:pPr>
        <w:pStyle w:val="Heading2"/>
        <w:jc w:val="left"/>
      </w:pPr>
      <w:r>
        <w:rPr>
          <w:color w:val="2E86C1"/>
        </w:rPr>
        <w:t>12.4 Synthèse des compétences validées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5F"/>
          </w:tcPr>
          <w:p>
            <w:r>
              <w:rPr>
                <w:b/>
                <w:color w:val="FFFFFF"/>
              </w:rPr>
              <w:t>Compétence RNCP40875</w:t>
            </w:r>
          </w:p>
        </w:tc>
        <w:tc>
          <w:tcPr>
            <w:tcW w:type="dxa" w:w="2280"/>
            <w:shd w:val="clear" w:color="auto" w:fill="1E3A5F"/>
          </w:tcPr>
          <w:p>
            <w:r>
              <w:rPr>
                <w:b/>
                <w:color w:val="FFFFFF"/>
              </w:rPr>
              <w:t>Description</w:t>
            </w:r>
          </w:p>
        </w:tc>
        <w:tc>
          <w:tcPr>
            <w:tcW w:type="dxa" w:w="2280"/>
            <w:shd w:val="clear" w:color="auto" w:fill="1E3A5F"/>
          </w:tcPr>
          <w:p>
            <w:r>
              <w:rPr>
                <w:b/>
                <w:color w:val="FFFFFF"/>
              </w:rPr>
              <w:t>Artefacts de preuve</w:t>
            </w:r>
          </w:p>
        </w:tc>
        <w:tc>
          <w:tcPr>
            <w:tcW w:type="dxa" w:w="2280"/>
            <w:shd w:val="clear" w:color="auto" w:fill="1E3A5F"/>
          </w:tcPr>
          <w:p>
            <w:r>
              <w:rPr>
                <w:b/>
                <w:color w:val="FFFFFF"/>
              </w:rPr>
              <w:t>Statut</w:t>
            </w:r>
          </w:p>
        </w:tc>
      </w:tr>
      <w:tr>
        <w:tc>
          <w:tcPr>
            <w:tcW w:type="dxa" w:w="2280"/>
            <w:shd w:val="clear" w:color="auto" w:fill="EBF5FB"/>
          </w:tcPr>
          <w:p>
            <w:r>
              <w:t>C1.1</w:t>
            </w:r>
          </w:p>
        </w:tc>
        <w:tc>
          <w:tcPr>
            <w:tcW w:type="dxa" w:w="2280"/>
            <w:shd w:val="clear" w:color="auto" w:fill="EBF5FB"/>
          </w:tcPr>
          <w:p>
            <w:r>
              <w:t>Concevoir et déployer une base relationnelle</w:t>
            </w:r>
          </w:p>
        </w:tc>
        <w:tc>
          <w:tcPr>
            <w:tcW w:type="dxa" w:w="2280"/>
            <w:shd w:val="clear" w:color="auto" w:fill="EBF5FB"/>
          </w:tcPr>
          <w:p>
            <w:r>
              <w:t>db/postgres.py, api/main.py (/db/*), Adminer</w:t>
            </w:r>
          </w:p>
        </w:tc>
        <w:tc>
          <w:tcPr>
            <w:tcW w:type="dxa" w:w="2280"/>
            <w:shd w:val="clear" w:color="auto" w:fill="EBF5FB"/>
          </w:tcPr>
          <w:p>
            <w:r>
              <w:t>✓ Validé</w:t>
            </w:r>
          </w:p>
        </w:tc>
      </w:tr>
      <w:tr>
        <w:tc>
          <w:tcPr>
            <w:tcW w:type="dxa" w:w="2280"/>
          </w:tcPr>
          <w:p>
            <w:r>
              <w:t>C1.2</w:t>
            </w:r>
          </w:p>
        </w:tc>
        <w:tc>
          <w:tcPr>
            <w:tcW w:type="dxa" w:w="2280"/>
          </w:tcPr>
          <w:p>
            <w:r>
              <w:t>Concevoir et déployer une base non-relationnelle</w:t>
            </w:r>
          </w:p>
        </w:tc>
        <w:tc>
          <w:tcPr>
            <w:tcW w:type="dxa" w:w="2280"/>
          </w:tcPr>
          <w:p>
            <w:r>
              <w:t>db/mongo.py, api/main.py (/mongo/*), mongo-express</w:t>
            </w:r>
          </w:p>
        </w:tc>
        <w:tc>
          <w:tcPr>
            <w:tcW w:type="dxa" w:w="2280"/>
          </w:tcPr>
          <w:p>
            <w:r>
              <w:t>✓ Validé</w:t>
            </w:r>
          </w:p>
        </w:tc>
      </w:tr>
      <w:tr>
        <w:tc>
          <w:tcPr>
            <w:tcW w:type="dxa" w:w="2280"/>
            <w:shd w:val="clear" w:color="auto" w:fill="EBF5FB"/>
          </w:tcPr>
          <w:p>
            <w:r>
              <w:t>C1.3</w:t>
            </w:r>
          </w:p>
        </w:tc>
        <w:tc>
          <w:tcPr>
            <w:tcW w:type="dxa" w:w="2280"/>
            <w:shd w:val="clear" w:color="auto" w:fill="EBF5FB"/>
          </w:tcPr>
          <w:p>
            <w:r>
              <w:t>Mettre en place un Data Lake structuré</w:t>
            </w:r>
          </w:p>
        </w:tc>
        <w:tc>
          <w:tcPr>
            <w:tcW w:type="dxa" w:w="2280"/>
            <w:shd w:val="clear" w:color="auto" w:fill="EBF5FB"/>
          </w:tcPr>
          <w:p>
            <w:r>
              <w:t>data/bronze|silver|gold/, ingestion/, pipeline/</w:t>
            </w:r>
          </w:p>
        </w:tc>
        <w:tc>
          <w:tcPr>
            <w:tcW w:type="dxa" w:w="2280"/>
            <w:shd w:val="clear" w:color="auto" w:fill="EBF5FB"/>
          </w:tcPr>
          <w:p>
            <w:r>
              <w:t>✓ Validé</w:t>
            </w:r>
          </w:p>
        </w:tc>
      </w:tr>
      <w:tr>
        <w:tc>
          <w:tcPr>
            <w:tcW w:type="dxa" w:w="2280"/>
          </w:tcPr>
          <w:p>
            <w:r>
              <w:t>C1.4</w:t>
            </w:r>
          </w:p>
        </w:tc>
        <w:tc>
          <w:tcPr>
            <w:tcW w:type="dxa" w:w="2280"/>
          </w:tcPr>
          <w:p>
            <w:r>
              <w:t>Garantir scalabilité et résilience</w:t>
            </w:r>
          </w:p>
        </w:tc>
        <w:tc>
          <w:tcPr>
            <w:tcW w:type="dxa" w:w="2280"/>
          </w:tcPr>
          <w:p>
            <w:r>
              <w:t>docker-compose.yml, healthchecks, tests/locustfile.py</w:t>
            </w:r>
          </w:p>
        </w:tc>
        <w:tc>
          <w:tcPr>
            <w:tcW w:type="dxa" w:w="2280"/>
          </w:tcPr>
          <w:p>
            <w:r>
              <w:t>✓ Validé</w:t>
            </w:r>
          </w:p>
        </w:tc>
      </w:tr>
      <w:tr>
        <w:tc>
          <w:tcPr>
            <w:tcW w:type="dxa" w:w="2280"/>
            <w:shd w:val="clear" w:color="auto" w:fill="EBF5FB"/>
          </w:tcPr>
          <w:p>
            <w:r>
              <w:t>C2.1</w:t>
            </w:r>
          </w:p>
        </w:tc>
        <w:tc>
          <w:tcPr>
            <w:tcW w:type="dxa" w:w="2280"/>
            <w:shd w:val="clear" w:color="auto" w:fill="EBF5FB"/>
          </w:tcPr>
          <w:p>
            <w:r>
              <w:t>Exposer données via une API</w:t>
            </w:r>
          </w:p>
        </w:tc>
        <w:tc>
          <w:tcPr>
            <w:tcW w:type="dxa" w:w="2280"/>
            <w:shd w:val="clear" w:color="auto" w:fill="EBF5FB"/>
          </w:tcPr>
          <w:p>
            <w:r>
              <w:t>api/main.py — 11 endpoints FastAPI + Swagger</w:t>
            </w:r>
          </w:p>
        </w:tc>
        <w:tc>
          <w:tcPr>
            <w:tcW w:type="dxa" w:w="2280"/>
            <w:shd w:val="clear" w:color="auto" w:fill="EBF5FB"/>
          </w:tcPr>
          <w:p>
            <w:r>
              <w:t>✓ Validé</w:t>
            </w:r>
          </w:p>
        </w:tc>
      </w:tr>
      <w:tr>
        <w:tc>
          <w:tcPr>
            <w:tcW w:type="dxa" w:w="2280"/>
          </w:tcPr>
          <w:p>
            <w:r>
              <w:t>C2.2</w:t>
            </w:r>
          </w:p>
        </w:tc>
        <w:tc>
          <w:tcPr>
            <w:tcW w:type="dxa" w:w="2280"/>
          </w:tcPr>
          <w:p>
            <w:r>
              <w:t>Traitement batch et streaming</w:t>
            </w:r>
          </w:p>
        </w:tc>
        <w:tc>
          <w:tcPr>
            <w:tcW w:type="dxa" w:w="2280"/>
          </w:tcPr>
          <w:p>
            <w:r>
              <w:t>pipeline/batch_processor.py + streaming_microbatch.py</w:t>
            </w:r>
          </w:p>
        </w:tc>
        <w:tc>
          <w:tcPr>
            <w:tcW w:type="dxa" w:w="2280"/>
          </w:tcPr>
          <w:p>
            <w:r>
              <w:t>✓ Validé</w:t>
            </w:r>
          </w:p>
        </w:tc>
      </w:tr>
      <w:tr>
        <w:tc>
          <w:tcPr>
            <w:tcW w:type="dxa" w:w="2280"/>
            <w:shd w:val="clear" w:color="auto" w:fill="EBF5FB"/>
          </w:tcPr>
          <w:p>
            <w:r>
              <w:t>C2.3</w:t>
            </w:r>
          </w:p>
        </w:tc>
        <w:tc>
          <w:tcPr>
            <w:tcW w:type="dxa" w:w="2280"/>
            <w:shd w:val="clear" w:color="auto" w:fill="EBF5FB"/>
          </w:tcPr>
          <w:p>
            <w:r>
              <w:t>Transformer des données multi-sources</w:t>
            </w:r>
          </w:p>
        </w:tc>
        <w:tc>
          <w:tcPr>
            <w:tcW w:type="dxa" w:w="2280"/>
            <w:shd w:val="clear" w:color="auto" w:fill="EBF5FB"/>
          </w:tcPr>
          <w:p>
            <w:r>
              <w:t>pipeline/silver_*.py — géo-join, nettoyage, 13 sources</w:t>
            </w:r>
          </w:p>
        </w:tc>
        <w:tc>
          <w:tcPr>
            <w:tcW w:type="dxa" w:w="2280"/>
            <w:shd w:val="clear" w:color="auto" w:fill="EBF5FB"/>
          </w:tcPr>
          <w:p>
            <w:r>
              <w:t>✓ Validé</w:t>
            </w:r>
          </w:p>
        </w:tc>
      </w:tr>
      <w:tr>
        <w:tc>
          <w:tcPr>
            <w:tcW w:type="dxa" w:w="2280"/>
          </w:tcPr>
          <w:p>
            <w:r>
              <w:t>C2.4</w:t>
            </w:r>
          </w:p>
        </w:tc>
        <w:tc>
          <w:tcPr>
            <w:tcW w:type="dxa" w:w="2280"/>
          </w:tcPr>
          <w:p>
            <w:r>
              <w:t>Optimiser les pipelines</w:t>
            </w:r>
          </w:p>
        </w:tc>
        <w:tc>
          <w:tcPr>
            <w:tcW w:type="dxa" w:w="2280"/>
          </w:tcPr>
          <w:p>
            <w:r>
              <w:t>DuckDB &lt;50ms, PG index &lt;10ms, Locust 100+ req/s</w:t>
            </w:r>
          </w:p>
        </w:tc>
        <w:tc>
          <w:tcPr>
            <w:tcW w:type="dxa" w:w="2280"/>
          </w:tcPr>
          <w:p>
            <w:r>
              <w:t>✓ Validé</w:t>
            </w:r>
          </w:p>
        </w:tc>
      </w:tr>
    </w:tbl>
    <w:p/>
    <w:p>
      <w:pPr>
        <w:jc w:val="center"/>
      </w:pPr>
      <w:r>
        <w:rPr>
          <w:b/>
          <w:color w:val="1E3A5F"/>
        </w:rPr>
        <w:t>— Fin du rapport — Urban Data Explorer — Bloc 1 RNCP40875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