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3C7BC" w14:textId="6557C6C7" w:rsidR="00F06B08" w:rsidRPr="00F06B08" w:rsidRDefault="00F06B08" w:rsidP="00F06B08">
      <w:pPr>
        <w:jc w:val="both"/>
        <w:rPr>
          <w:szCs w:val="22"/>
        </w:rPr>
      </w:pPr>
      <w:r>
        <w:rPr>
          <w:szCs w:val="22"/>
        </w:rPr>
        <w:t>Respecto a los servicios intragrupo, t</w:t>
      </w:r>
      <w:r w:rsidRPr="00F06B08">
        <w:rPr>
          <w:szCs w:val="22"/>
        </w:rPr>
        <w:t>al y como se indica en los párrafos 7.54 y siguientes de las Directrices de la OCDE, para el análisis de los servicios intragrupo debe tenerse en cuenta, tanto si el servicio ha sido prestado realmente como si la remuneración se adecúa al principio de libre competencia.</w:t>
      </w:r>
    </w:p>
    <w:p w14:paraId="59E917AF" w14:textId="0E13FC59" w:rsidR="00316A14" w:rsidRPr="00F06B08" w:rsidRDefault="00316A14" w:rsidP="00F06B08">
      <w:pPr>
        <w:jc w:val="both"/>
      </w:pPr>
    </w:p>
    <w:sectPr w:rsidR="00316A14" w:rsidRPr="00F06B08" w:rsidSect="0056719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3A4115"/>
    <w:multiLevelType w:val="hybridMultilevel"/>
    <w:tmpl w:val="F14A635C"/>
    <w:lvl w:ilvl="0" w:tplc="6128BBE4">
      <w:start w:val="1"/>
      <w:numFmt w:val="bullet"/>
      <w:lvlText w:val="−"/>
      <w:lvlJc w:val="left"/>
      <w:pPr>
        <w:ind w:left="720" w:hanging="360"/>
      </w:pPr>
      <w:rPr>
        <w:rFonts w:ascii="Calibri" w:hAnsi="Calibri"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469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7DA"/>
    <w:rsid w:val="00082738"/>
    <w:rsid w:val="001155C2"/>
    <w:rsid w:val="00140D71"/>
    <w:rsid w:val="00316A14"/>
    <w:rsid w:val="00567194"/>
    <w:rsid w:val="005A171F"/>
    <w:rsid w:val="00633A5A"/>
    <w:rsid w:val="006967DA"/>
    <w:rsid w:val="008426AE"/>
    <w:rsid w:val="00AC360E"/>
    <w:rsid w:val="00F06B08"/>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1F6C2"/>
  <w15:chartTrackingRefBased/>
  <w15:docId w15:val="{D8FDE2F0-32F4-4AA3-9152-551339F00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7DA"/>
    <w:rPr>
      <w:rFonts w:ascii="Arial" w:hAnsi="Arial" w:cs="Arial"/>
      <w:color w:val="787878"/>
      <w:kern w:val="0"/>
      <w:szCs w:val="18"/>
      <w:lang w:val="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06B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Words>
  <Characters>263</Characters>
  <Application>Microsoft Office Word</Application>
  <DocSecurity>0</DocSecurity>
  <Lines>2</Lines>
  <Paragraphs>1</Paragraphs>
  <ScaleCrop>false</ScaleCrop>
  <Company/>
  <LinksUpToDate>false</LinksUpToDate>
  <CharactersWithSpaces>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Wifredo Ameztoy</dc:creator>
  <cp:keywords/>
  <dc:description/>
  <cp:lastModifiedBy>Iker Pérez</cp:lastModifiedBy>
  <cp:revision>2</cp:revision>
  <dcterms:created xsi:type="dcterms:W3CDTF">2024-02-28T16:25:00Z</dcterms:created>
  <dcterms:modified xsi:type="dcterms:W3CDTF">2024-02-28T16:25:00Z</dcterms:modified>
</cp:coreProperties>
</file>