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F8EF" w14:textId="77777777" w:rsidR="001645B3" w:rsidRPr="00FC1456" w:rsidRDefault="001645B3" w:rsidP="001645B3">
      <w:pPr>
        <w:spacing w:line="278" w:lineRule="auto"/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FC1456"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  <w:t>Tal y como recogen los párrafos 7.54 y siguientes de las Directrices OCDE 2022, en el análisis de los servicios intragrupo deben evaluarse dos aspectos fundamentales:</w:t>
      </w:r>
    </w:p>
    <w:p w14:paraId="2A00D0E7" w14:textId="77777777" w:rsidR="001645B3" w:rsidRPr="00152645" w:rsidRDefault="001645B3" w:rsidP="001645B3">
      <w:pPr>
        <w:pStyle w:val="ListParagraph"/>
        <w:numPr>
          <w:ilvl w:val="0"/>
          <w:numId w:val="2"/>
        </w:numPr>
        <w:tabs>
          <w:tab w:val="num" w:pos="720"/>
        </w:tabs>
        <w:spacing w:line="278" w:lineRule="auto"/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152645"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  <w:t>si el servicio ha sido efectivamente prestado y genera un beneficio económico o comercial para la entidad receptora (benefit test); y</w:t>
      </w:r>
    </w:p>
    <w:p w14:paraId="7C5B03DB" w14:textId="77777777" w:rsidR="001645B3" w:rsidRPr="00152645" w:rsidRDefault="001645B3" w:rsidP="001645B3">
      <w:pPr>
        <w:pStyle w:val="ListParagraph"/>
        <w:numPr>
          <w:ilvl w:val="0"/>
          <w:numId w:val="2"/>
        </w:numPr>
        <w:tabs>
          <w:tab w:val="num" w:pos="720"/>
        </w:tabs>
        <w:spacing w:line="278" w:lineRule="auto"/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152645"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  <w:t>si la remuneración aplicada se ajusta al principio de plena competencia (arm’s length principle).</w:t>
      </w:r>
    </w:p>
    <w:p w14:paraId="4AAFF5DF" w14:textId="77777777" w:rsidR="001645B3" w:rsidRPr="00FC1456" w:rsidRDefault="001645B3" w:rsidP="001645B3">
      <w:pPr>
        <w:spacing w:line="278" w:lineRule="auto"/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FC1456"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  <w:t>Para el primer aspecto, debe analizarse si los servicios contribuyen de forma demostrable a mantener o mejorar la posición competitiva de la entidad receptora. En este sentido, se recomienda que la Documentación de Precios de Transferencia incluya una referencia explícita a la verificación de la efectiva prestación del servicio, la existencia de un beneficio identificable para las entidades receptoras y la ausencia de duplicidades.</w:t>
      </w:r>
    </w:p>
    <w:p w14:paraId="5B785C07" w14:textId="77777777" w:rsidR="001645B3" w:rsidRPr="00FC1456" w:rsidRDefault="001645B3" w:rsidP="001645B3">
      <w:pPr>
        <w:spacing w:line="278" w:lineRule="auto"/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FC1456"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  <w:t>La Administración Tributaria española mantiene un enfoque estricto respecto de los servicios corporativos intragrupo, exigiendo que los contribuyentes acrediten su deducibilidad mediante un benefit test que demuestre, entre otros aspectos:</w:t>
      </w:r>
    </w:p>
    <w:p w14:paraId="336F6796" w14:textId="77777777" w:rsidR="001645B3" w:rsidRPr="00D451EE" w:rsidRDefault="001645B3" w:rsidP="001645B3">
      <w:pPr>
        <w:pStyle w:val="ListParagraph"/>
        <w:numPr>
          <w:ilvl w:val="0"/>
          <w:numId w:val="3"/>
        </w:numPr>
        <w:spacing w:line="278" w:lineRule="auto"/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D451EE"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  <w:t>La trazabilidad y soporte documental de los servicios prestados (organigramas, informes, desglose de costes, evidencias internas).</w:t>
      </w:r>
    </w:p>
    <w:p w14:paraId="53E5C6AC" w14:textId="77777777" w:rsidR="001645B3" w:rsidRPr="00D451EE" w:rsidRDefault="001645B3" w:rsidP="001645B3">
      <w:pPr>
        <w:pStyle w:val="ListParagraph"/>
        <w:numPr>
          <w:ilvl w:val="0"/>
          <w:numId w:val="3"/>
        </w:numPr>
        <w:spacing w:line="278" w:lineRule="auto"/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D451EE">
        <w:rPr>
          <w:rFonts w:asciiTheme="minorHAnsi" w:hAnsiTheme="minorHAnsi" w:cstheme="minorBidi"/>
          <w:color w:val="auto"/>
          <w:kern w:val="2"/>
          <w:sz w:val="24"/>
          <w:szCs w:val="24"/>
          <w14:ligatures w14:val="standardContextual"/>
        </w:rPr>
        <w:t>Que el alcance de los servicios no se solapa con funciones propias del personal de la entidad receptora, evitando así duplicidades.</w:t>
      </w:r>
    </w:p>
    <w:p w14:paraId="696A1421" w14:textId="77777777" w:rsidR="001645B3" w:rsidRPr="009C333B" w:rsidRDefault="001645B3" w:rsidP="001645B3">
      <w:pPr>
        <w:spacing w:before="120" w:after="120" w:line="360" w:lineRule="auto"/>
        <w:jc w:val="both"/>
        <w:rPr>
          <w:szCs w:val="22"/>
        </w:rPr>
      </w:pPr>
    </w:p>
    <w:p w14:paraId="69679ECC" w14:textId="7FC4360A" w:rsidR="007037E2" w:rsidRPr="001645B3" w:rsidRDefault="007037E2" w:rsidP="001645B3"/>
    <w:sectPr w:rsidR="007037E2" w:rsidRPr="001645B3" w:rsidSect="001645B3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8693E"/>
    <w:multiLevelType w:val="hybridMultilevel"/>
    <w:tmpl w:val="4BA099A4"/>
    <w:lvl w:ilvl="0" w:tplc="D3D634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A4115"/>
    <w:multiLevelType w:val="hybridMultilevel"/>
    <w:tmpl w:val="F14A635C"/>
    <w:lvl w:ilvl="0" w:tplc="6128BBE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A30273"/>
    <w:multiLevelType w:val="hybridMultilevel"/>
    <w:tmpl w:val="72968670"/>
    <w:lvl w:ilvl="0" w:tplc="75F0F4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69268">
    <w:abstractNumId w:val="1"/>
  </w:num>
  <w:num w:numId="2" w16cid:durableId="216362397">
    <w:abstractNumId w:val="0"/>
  </w:num>
  <w:num w:numId="3" w16cid:durableId="827287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A"/>
    <w:rsid w:val="00082738"/>
    <w:rsid w:val="000961EF"/>
    <w:rsid w:val="001645B3"/>
    <w:rsid w:val="001E4A86"/>
    <w:rsid w:val="00316A14"/>
    <w:rsid w:val="00472F95"/>
    <w:rsid w:val="00633A5A"/>
    <w:rsid w:val="006967DA"/>
    <w:rsid w:val="007037E2"/>
    <w:rsid w:val="00920EA2"/>
    <w:rsid w:val="00D10FB8"/>
    <w:rsid w:val="00D9718A"/>
    <w:rsid w:val="00F06B08"/>
    <w:rsid w:val="00F0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1F6C2"/>
  <w15:chartTrackingRefBased/>
  <w15:docId w15:val="{D8FDE2F0-32F4-4AA3-9152-551339F0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7DA"/>
    <w:rPr>
      <w:rFonts w:ascii="Arial" w:hAnsi="Arial" w:cs="Arial"/>
      <w:color w:val="787878"/>
      <w:kern w:val="0"/>
      <w:szCs w:val="18"/>
      <w:lang w:val="es-E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6B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1141</Characters>
  <Application>Microsoft Office Word</Application>
  <DocSecurity>0</DocSecurity>
  <Lines>51</Lines>
  <Paragraphs>27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Wifredo Ameztoy</dc:creator>
  <cp:keywords/>
  <dc:description/>
  <cp:lastModifiedBy>Wifredo Ameztoy</cp:lastModifiedBy>
  <cp:revision>7</cp:revision>
  <dcterms:created xsi:type="dcterms:W3CDTF">2024-02-21T10:24:00Z</dcterms:created>
  <dcterms:modified xsi:type="dcterms:W3CDTF">2025-11-07T11:22:00Z</dcterms:modified>
</cp:coreProperties>
</file>