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79686" w14:textId="77777777" w:rsidR="008F130D" w:rsidRPr="00274D5E" w:rsidRDefault="001230D7" w:rsidP="006B1E68">
      <w:pPr>
        <w:pStyle w:val="Title"/>
      </w:pPr>
      <w:r w:rsidRPr="00274D5E">
        <w:rPr>
          <w:rFonts w:hint="eastAsia"/>
        </w:rPr>
        <w:t>周会</w:t>
      </w:r>
    </w:p>
    <w:p w14:paraId="18364A21" w14:textId="77777777" w:rsidR="00B11891" w:rsidRDefault="00B11891" w:rsidP="0094645F">
      <w:pPr>
        <w:spacing w:line="240" w:lineRule="auto"/>
        <w:rPr>
          <w:rFonts w:ascii="Arial Unicode MS" w:eastAsia="Arial Unicode MS" w:hAnsi="Arial Unicode MS" w:cs="Arial Unicode MS"/>
          <w:szCs w:val="24"/>
        </w:rPr>
      </w:pPr>
    </w:p>
    <w:p w14:paraId="6A5F708F" w14:textId="4B4BC5BB" w:rsidR="00D47153" w:rsidRDefault="00100114" w:rsidP="00D47153">
      <w:pPr>
        <w:pStyle w:val="Heading1"/>
      </w:pPr>
      <w:r>
        <w:rPr>
          <w:rFonts w:hint="eastAsia"/>
        </w:rPr>
        <w:t>一、</w:t>
      </w:r>
      <w:r w:rsidR="0086607B" w:rsidRPr="00D47153">
        <w:rPr>
          <w:rFonts w:hint="eastAsia"/>
        </w:rPr>
        <w:t>市场表现回顾</w:t>
      </w:r>
    </w:p>
    <w:p w14:paraId="5EA921FC" w14:textId="3DEF7F61" w:rsidR="00740C18" w:rsidRPr="00D47153" w:rsidRDefault="00DC77E4" w:rsidP="00D47153">
      <w:pPr>
        <w:pStyle w:val="Heading2"/>
      </w:pPr>
      <w:r>
        <w:rPr>
          <w:rFonts w:hint="eastAsia"/>
        </w:rPr>
        <w:t>1.</w:t>
      </w:r>
      <w:r w:rsidR="0086607B" w:rsidRPr="00D47153">
        <w:t>主要资产类别回顾</w:t>
      </w:r>
    </w:p>
    <w:p w14:paraId="3445F5B5" w14:textId="626DE504" w:rsidR="00C507CE" w:rsidRPr="007B6838" w:rsidRDefault="00C507CE" w:rsidP="00CA5AF0"/>
    <w:p w14:paraId="68E16E25" w14:textId="373FDB54" w:rsidR="00545D61" w:rsidRPr="00D755CA" w:rsidRDefault="00D731F9" w:rsidP="00D47153">
      <w:pPr>
        <w:pStyle w:val="Heading2"/>
      </w:pPr>
      <w:r>
        <w:rPr>
          <w:rFonts w:hint="eastAsia"/>
        </w:rPr>
        <w:t>2.</w:t>
      </w:r>
      <w:r w:rsidR="00545D61" w:rsidRPr="00D755CA">
        <w:t>主要板块回顾</w:t>
      </w:r>
    </w:p>
    <w:p w14:paraId="08EA9D70" w14:textId="77777777" w:rsidR="00FA4E11" w:rsidRPr="00CA5AF0" w:rsidRDefault="00FA4E11" w:rsidP="00CA5AF0"/>
    <w:p w14:paraId="2BA69008" w14:textId="4E928222" w:rsidR="005E3994" w:rsidRPr="005D4574" w:rsidRDefault="00F3595B" w:rsidP="00D47153">
      <w:pPr>
        <w:pStyle w:val="Heading1"/>
      </w:pPr>
      <w:r>
        <w:rPr>
          <w:rFonts w:hint="eastAsia"/>
        </w:rPr>
        <w:t>二、</w:t>
      </w:r>
      <w:r w:rsidR="00545D61" w:rsidRPr="005D4574">
        <w:rPr>
          <w:rFonts w:hint="eastAsia"/>
        </w:rPr>
        <w:t>市场</w:t>
      </w:r>
      <w:r w:rsidR="00545D61" w:rsidRPr="005D4574">
        <w:t>供需情况</w:t>
      </w:r>
    </w:p>
    <w:p w14:paraId="2FF03B2E" w14:textId="760DE85F" w:rsidR="00DF3C82" w:rsidRPr="00D47153" w:rsidRDefault="00F3595B" w:rsidP="00D47153">
      <w:pPr>
        <w:pStyle w:val="Heading2"/>
      </w:pPr>
      <w:r>
        <w:rPr>
          <w:rFonts w:hint="eastAsia"/>
        </w:rPr>
        <w:t>1.</w:t>
      </w:r>
      <w:r w:rsidR="00545D61" w:rsidRPr="00D47153">
        <w:rPr>
          <w:rFonts w:hint="eastAsia"/>
        </w:rPr>
        <w:t>资金流向</w:t>
      </w:r>
      <w:r w:rsidR="00A55AD6" w:rsidRPr="00D47153">
        <w:rPr>
          <w:rFonts w:hint="eastAsia"/>
        </w:rPr>
        <w:t>：</w:t>
      </w:r>
    </w:p>
    <w:p w14:paraId="2E1B16FF" w14:textId="23CD6593" w:rsidR="00DF3C82" w:rsidRPr="00DF3C82" w:rsidRDefault="00DF3C82" w:rsidP="00CA5AF0">
      <w:pPr>
        <w:rPr>
          <w:rFonts w:cstheme="minorHAnsi"/>
          <w:bCs/>
          <w:color w:val="000000"/>
          <w:szCs w:val="24"/>
        </w:rPr>
      </w:pPr>
      <w:r w:rsidRPr="00DF3C82">
        <w:rPr>
          <w:rFonts w:cstheme="minorHAnsi"/>
          <w:b/>
          <w:bCs/>
          <w:color w:val="000000"/>
          <w:szCs w:val="24"/>
        </w:rPr>
        <w:t>EM Flows Weekly:</w:t>
      </w:r>
      <w:r w:rsidRPr="004B3571">
        <w:t xml:space="preserve"> </w:t>
      </w:r>
      <w:r w:rsidR="001A59A1" w:rsidRPr="004B3571">
        <w:rPr>
          <w:rFonts w:hint="eastAsia"/>
        </w:rPr>
        <w:t>elevated inflows continue across both EM retail bond and equity funds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DF3C82" w14:paraId="2E34E87E" w14:textId="77777777" w:rsidTr="00DF3C82">
        <w:tc>
          <w:tcPr>
            <w:tcW w:w="1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4E12D2" w14:textId="77777777" w:rsidR="00DF3C82" w:rsidRDefault="00DF3C82" w:rsidP="00DF3C82">
            <w:pPr>
              <w:rPr>
                <w:rFonts w:ascii="Helvetica" w:hAnsi="Helvetica"/>
                <w:sz w:val="23"/>
                <w:szCs w:val="23"/>
              </w:rPr>
            </w:pPr>
          </w:p>
        </w:tc>
      </w:tr>
    </w:tbl>
    <w:p w14:paraId="4125F169" w14:textId="59C6FB7A" w:rsidR="004F6D27" w:rsidRDefault="001A59A1" w:rsidP="00F86799">
      <w:pPr>
        <w:pStyle w:val="ListParagraph"/>
        <w:rPr>
          <w:rFonts w:hint="eastAsia"/>
        </w:rPr>
      </w:pPr>
      <w:r w:rsidRPr="00F86799">
        <w:t>EM bond flows were +$2.9bn (+0.58% of weekly AUM, ↑from +$2.7bn); EM equity flows were +$5.6bn (+0.43% of weekly AUM, ↓from +$6.5bn).</w:t>
      </w:r>
    </w:p>
    <w:p w14:paraId="0B5E9000" w14:textId="77777777" w:rsidR="00F86799" w:rsidRPr="00F86799" w:rsidRDefault="00F86799" w:rsidP="00F86799"/>
    <w:p w14:paraId="205B4E76" w14:textId="2C4F256D" w:rsidR="004F6D27" w:rsidRPr="009E1618" w:rsidRDefault="00211F0D" w:rsidP="00F86799">
      <w:pPr>
        <w:pStyle w:val="chart1"/>
      </w:pPr>
      <w:r>
        <w:t xml:space="preserve">图 1: </w:t>
      </w:r>
      <w:r>
        <w:rPr>
          <w:rFonts w:hint="eastAsia"/>
        </w:rPr>
        <w:t>E</w:t>
      </w:r>
      <w:r>
        <w:t>M Fund Weekly</w:t>
      </w:r>
      <w:r w:rsidR="00A24BAB">
        <w:t xml:space="preserve"> </w:t>
      </w:r>
      <w:r>
        <w:t xml:space="preserve">(US </w:t>
      </w:r>
      <w:proofErr w:type="spellStart"/>
      <w:r>
        <w:t>Mn</w:t>
      </w:r>
      <w:proofErr w:type="spellEnd"/>
      <w:r>
        <w:t>)</w:t>
      </w:r>
    </w:p>
    <w:p w14:paraId="62B75244" w14:textId="371F77F4" w:rsidR="005B56F9" w:rsidRPr="00E47D09" w:rsidRDefault="00A02EAF" w:rsidP="00F86799">
      <w:pPr>
        <w:pStyle w:val="chart1"/>
        <w:rPr>
          <w:noProof/>
        </w:rPr>
      </w:pPr>
      <w:r>
        <w:t xml:space="preserve">图 2: </w:t>
      </w:r>
      <w:r>
        <w:rPr>
          <w:rFonts w:hint="eastAsia"/>
        </w:rPr>
        <w:t>E</w:t>
      </w:r>
      <w:r>
        <w:t>M Retail Bond Fund Flows: Summary</w:t>
      </w:r>
    </w:p>
    <w:p w14:paraId="1A828E28" w14:textId="77777777" w:rsidR="00497212" w:rsidRPr="005E410C" w:rsidRDefault="00A02EAF" w:rsidP="00F86799">
      <w:pPr>
        <w:pStyle w:val="chart1"/>
      </w:pPr>
      <w:r>
        <w:t>图 3</w:t>
      </w:r>
      <w:r w:rsidRPr="00A02EAF">
        <w:t xml:space="preserve">: </w:t>
      </w:r>
      <w:r>
        <w:t>EM-Dedicated Retail Bond Fund Beta: By currency exposure</w:t>
      </w:r>
    </w:p>
    <w:p w14:paraId="33E50F99" w14:textId="77777777" w:rsidR="00BA065E" w:rsidRPr="000A365B" w:rsidRDefault="00BA065E" w:rsidP="00F86799"/>
    <w:p w14:paraId="0694268E" w14:textId="37B7353B" w:rsidR="00F81A0A" w:rsidRDefault="00D95D9A" w:rsidP="00F86799">
      <w:pPr>
        <w:pStyle w:val="chart1"/>
      </w:pPr>
      <w:r>
        <w:t>图</w:t>
      </w:r>
      <w:r w:rsidR="005A5E1D">
        <w:t xml:space="preserve"> 4</w:t>
      </w:r>
      <w:r>
        <w:t>: US Corporate Mutual Fund Flow</w:t>
      </w:r>
    </w:p>
    <w:p w14:paraId="7EA7C560" w14:textId="77777777" w:rsidR="00874E85" w:rsidRPr="00874E85" w:rsidRDefault="00874E85" w:rsidP="00F86799"/>
    <w:p w14:paraId="5603946C" w14:textId="16AFD00E" w:rsidR="000F498C" w:rsidRDefault="00F81A0A" w:rsidP="00F86799">
      <w:pPr>
        <w:pStyle w:val="chart1"/>
      </w:pPr>
      <w:r>
        <w:t>图</w:t>
      </w:r>
      <w:r w:rsidR="005A5E1D">
        <w:t>5</w:t>
      </w:r>
      <w:r>
        <w:rPr>
          <w:rFonts w:hint="eastAsia"/>
        </w:rPr>
        <w:t>：美联储资产负债表每周变化</w:t>
      </w:r>
    </w:p>
    <w:p w14:paraId="292DC24E" w14:textId="77777777" w:rsidR="000F498C" w:rsidRPr="000F498C" w:rsidRDefault="000F498C" w:rsidP="00E47D09"/>
    <w:p w14:paraId="2F7ED008" w14:textId="297F96BF" w:rsidR="00545D61" w:rsidRPr="00BA7030" w:rsidRDefault="00892596" w:rsidP="00BA7030">
      <w:pPr>
        <w:pStyle w:val="Heading2"/>
      </w:pPr>
      <w:r w:rsidRPr="00BA7030">
        <w:rPr>
          <w:rFonts w:hint="eastAsia"/>
        </w:rPr>
        <w:t>2.</w:t>
      </w:r>
      <w:r w:rsidR="00545D61" w:rsidRPr="00BA7030">
        <w:t>新发行</w:t>
      </w:r>
      <w:r w:rsidR="00545D61" w:rsidRPr="00BA7030">
        <w:rPr>
          <w:rFonts w:hint="eastAsia"/>
        </w:rPr>
        <w:t>：</w:t>
      </w:r>
    </w:p>
    <w:p w14:paraId="592E6F43" w14:textId="77590E4D" w:rsidR="009240A5" w:rsidRDefault="0057782E" w:rsidP="00E47D09">
      <w:pPr>
        <w:pStyle w:val="Heading3"/>
        <w:rPr>
          <w:rFonts w:hint="eastAsia"/>
        </w:rPr>
      </w:pPr>
      <w:proofErr w:type="gramStart"/>
      <w:r w:rsidRPr="0057782E">
        <w:rPr>
          <w:rFonts w:hint="eastAsia"/>
        </w:rPr>
        <w:t>1)</w:t>
      </w:r>
      <w:r w:rsidR="00B4017E" w:rsidRPr="0057782E">
        <w:t>境内新发债</w:t>
      </w:r>
      <w:proofErr w:type="gramEnd"/>
      <w:r w:rsidR="00B4017E" w:rsidRPr="0057782E">
        <w:rPr>
          <w:rFonts w:hint="eastAsia"/>
        </w:rPr>
        <w:t>：</w:t>
      </w:r>
    </w:p>
    <w:p w14:paraId="2E8688CC" w14:textId="77777777" w:rsidR="00E47D09" w:rsidRPr="00E47D09" w:rsidRDefault="00E47D09" w:rsidP="00E47D09"/>
    <w:p w14:paraId="05381329" w14:textId="6D8DE362" w:rsidR="008B2EE0" w:rsidRPr="00E47D09" w:rsidRDefault="0057782E" w:rsidP="00E47D09">
      <w:pPr>
        <w:pStyle w:val="Heading3"/>
      </w:pPr>
      <w:proofErr w:type="gramStart"/>
      <w:r>
        <w:rPr>
          <w:rFonts w:hint="eastAsia"/>
        </w:rPr>
        <w:lastRenderedPageBreak/>
        <w:t>2)</w:t>
      </w:r>
      <w:r w:rsidR="0062253D" w:rsidRPr="00937616">
        <w:t>境外新发债</w:t>
      </w:r>
      <w:proofErr w:type="gramEnd"/>
      <w:r w:rsidR="00FD4743" w:rsidRPr="00937616">
        <w:rPr>
          <w:rFonts w:hint="eastAsia"/>
        </w:rPr>
        <w:t>：</w:t>
      </w:r>
    </w:p>
    <w:p w14:paraId="0956A7CB" w14:textId="01E39C21" w:rsidR="00C23B1E" w:rsidRDefault="005C737F" w:rsidP="00F86799">
      <w:pPr>
        <w:pStyle w:val="ListParagraph"/>
      </w:pPr>
      <w:r>
        <w:t>图</w:t>
      </w:r>
      <w:r w:rsidR="002C52B2">
        <w:t xml:space="preserve"> 6</w:t>
      </w:r>
      <w:r w:rsidR="00792179">
        <w:t>: 新发行明细</w:t>
      </w:r>
    </w:p>
    <w:p w14:paraId="4B79FB1E" w14:textId="0D24DE09" w:rsidR="00E31E62" w:rsidRDefault="005C737F" w:rsidP="00F86799">
      <w:pPr>
        <w:pStyle w:val="ListParagraph"/>
      </w:pPr>
      <w:r>
        <w:rPr>
          <w:rFonts w:hint="eastAsia"/>
        </w:rPr>
        <w:t>图</w:t>
      </w:r>
      <w:r w:rsidR="002C52B2">
        <w:t xml:space="preserve"> 7</w:t>
      </w:r>
      <w:r w:rsidR="00200892" w:rsidRPr="00200892">
        <w:t xml:space="preserve">: </w:t>
      </w:r>
      <w:r w:rsidR="009371B5" w:rsidRPr="00200892">
        <w:t>按评级分布</w:t>
      </w:r>
    </w:p>
    <w:p w14:paraId="3E748825" w14:textId="554A0F60" w:rsidR="00C7101B" w:rsidRPr="00E47D09" w:rsidRDefault="005C737F" w:rsidP="00F86799">
      <w:pPr>
        <w:pStyle w:val="ListParagraph"/>
      </w:pPr>
      <w:r>
        <w:rPr>
          <w:rFonts w:hint="eastAsia"/>
        </w:rPr>
        <w:t>图</w:t>
      </w:r>
      <w:r w:rsidR="002C52B2">
        <w:t xml:space="preserve"> 8</w:t>
      </w:r>
      <w:r w:rsidR="00200892">
        <w:t xml:space="preserve">: </w:t>
      </w:r>
      <w:r w:rsidR="009371B5" w:rsidRPr="00545D61">
        <w:t>按行业分布</w:t>
      </w:r>
    </w:p>
    <w:p w14:paraId="33C11227" w14:textId="0BB38AE1" w:rsidR="00BA065E" w:rsidRDefault="005C737F" w:rsidP="00F86799">
      <w:pPr>
        <w:pStyle w:val="ListParagraph"/>
      </w:pPr>
      <w:r>
        <w:rPr>
          <w:rFonts w:hint="eastAsia"/>
        </w:rPr>
        <w:t>图</w:t>
      </w:r>
      <w:r w:rsidR="002C52B2">
        <w:t xml:space="preserve"> 9</w:t>
      </w:r>
      <w:r w:rsidR="00200892">
        <w:t xml:space="preserve">: </w:t>
      </w:r>
      <w:r w:rsidR="009A6B38" w:rsidRPr="00545D61">
        <w:t>按期限分布</w:t>
      </w:r>
    </w:p>
    <w:p w14:paraId="157E80A9" w14:textId="77777777" w:rsidR="00EF06DB" w:rsidRPr="00A246D9" w:rsidRDefault="006C6CF3" w:rsidP="00F86799">
      <w:pPr>
        <w:pStyle w:val="ListParagraph"/>
      </w:pPr>
      <w:r>
        <w:rPr>
          <w:rFonts w:hint="eastAsia"/>
        </w:rPr>
        <w:t>图</w:t>
      </w:r>
      <w:r w:rsidR="002C52B2">
        <w:t xml:space="preserve"> 10</w:t>
      </w:r>
      <w:r w:rsidR="005C737F">
        <w:t xml:space="preserve">: </w:t>
      </w:r>
      <w:r w:rsidR="007B188D">
        <w:rPr>
          <w:rFonts w:hint="eastAsia"/>
        </w:rPr>
        <w:t>境外</w:t>
      </w:r>
      <w:r w:rsidR="00665B71" w:rsidRPr="00545D61">
        <w:rPr>
          <w:rFonts w:hint="eastAsia"/>
        </w:rPr>
        <w:t>每周新发及到期统计</w:t>
      </w:r>
    </w:p>
    <w:p w14:paraId="311A91E3" w14:textId="21BA3223" w:rsidR="00EF06DB" w:rsidRDefault="00EF06DB" w:rsidP="00DA643A">
      <w:pPr>
        <w:spacing w:line="240" w:lineRule="auto"/>
        <w:rPr>
          <w:rFonts w:ascii="Arial Unicode MS" w:eastAsia="Arial Unicode MS" w:hAnsi="Arial Unicode MS" w:cs="Arial Unicode MS"/>
          <w:b/>
          <w:szCs w:val="24"/>
        </w:rPr>
      </w:pPr>
    </w:p>
    <w:p w14:paraId="635B77AC" w14:textId="77777777" w:rsidR="00A246D9" w:rsidRPr="00A4485F" w:rsidRDefault="00A246D9" w:rsidP="00DA643A">
      <w:pPr>
        <w:spacing w:line="240" w:lineRule="auto"/>
        <w:rPr>
          <w:rFonts w:ascii="Arial Unicode MS" w:eastAsia="Arial Unicode MS" w:hAnsi="Arial Unicode MS" w:cs="Arial Unicode MS"/>
          <w:b/>
          <w:szCs w:val="24"/>
        </w:rPr>
      </w:pPr>
    </w:p>
    <w:p w14:paraId="470AE2E4" w14:textId="09BCA916" w:rsidR="005A5E1D" w:rsidRDefault="00E27733" w:rsidP="00E27733">
      <w:pPr>
        <w:pStyle w:val="Heading1"/>
      </w:pPr>
      <w:r>
        <w:rPr>
          <w:rFonts w:hint="eastAsia"/>
        </w:rPr>
        <w:t>三、</w:t>
      </w:r>
      <w:r w:rsidR="00DC599E" w:rsidRPr="00A4485F">
        <w:rPr>
          <w:rFonts w:hint="eastAsia"/>
        </w:rPr>
        <w:t>观点讨论</w:t>
      </w:r>
    </w:p>
    <w:p w14:paraId="33DBA26C" w14:textId="77777777" w:rsidR="00F86799" w:rsidRDefault="00F86799" w:rsidP="00F86799">
      <w:pPr>
        <w:rPr>
          <w:rFonts w:hint="eastAsia"/>
        </w:rPr>
      </w:pPr>
    </w:p>
    <w:p w14:paraId="513C5A65" w14:textId="4091CDBA" w:rsidR="004C0723" w:rsidRPr="00E27733" w:rsidRDefault="00E27733" w:rsidP="00E27733">
      <w:pPr>
        <w:pStyle w:val="Heading1"/>
      </w:pPr>
      <w:r>
        <w:rPr>
          <w:rFonts w:hint="eastAsia"/>
        </w:rPr>
        <w:t>四、</w:t>
      </w:r>
      <w:r w:rsidR="00DC599E" w:rsidRPr="00E27733">
        <w:rPr>
          <w:rFonts w:hint="eastAsia"/>
        </w:rPr>
        <w:t>模拟组合</w:t>
      </w:r>
      <w:r w:rsidR="00DC599E" w:rsidRPr="00E27733">
        <w:t>表现及持仓</w:t>
      </w:r>
    </w:p>
    <w:p w14:paraId="1364B307" w14:textId="77777777" w:rsidR="00326277" w:rsidRPr="00BF5B33" w:rsidRDefault="00326277" w:rsidP="00CE6E99"/>
    <w:p w14:paraId="1934E152" w14:textId="5D6E1C6A" w:rsidR="00CE214C" w:rsidRPr="00887D46" w:rsidRDefault="00887D46" w:rsidP="00887D46">
      <w:pPr>
        <w:pStyle w:val="Heading2"/>
      </w:pPr>
      <w:r>
        <w:rPr>
          <w:rFonts w:hint="eastAsia"/>
        </w:rPr>
        <w:t>1.</w:t>
      </w:r>
      <w:r w:rsidR="00326277" w:rsidRPr="00887D46">
        <w:t>模拟组合表现</w:t>
      </w:r>
      <w:r w:rsidR="00326277" w:rsidRPr="00887D46">
        <w:rPr>
          <w:rFonts w:hint="eastAsia"/>
        </w:rPr>
        <w:t>：</w:t>
      </w:r>
    </w:p>
    <w:p w14:paraId="7E0AA797" w14:textId="634CEAAA" w:rsidR="00616AE2" w:rsidRPr="00887D46" w:rsidRDefault="004C0723" w:rsidP="00CE6E99">
      <w:pPr>
        <w:pStyle w:val="table1"/>
      </w:pPr>
      <w:r w:rsidRPr="00CE214C">
        <w:rPr>
          <w:rFonts w:hint="eastAsia"/>
        </w:rPr>
        <w:t>表</w:t>
      </w:r>
      <w:r w:rsidRPr="00CE214C">
        <w:t xml:space="preserve"> 1: </w:t>
      </w:r>
      <w:r w:rsidR="009250B6">
        <w:t>模拟组合</w:t>
      </w:r>
      <w:r w:rsidRPr="00CE214C">
        <w:t>表现</w:t>
      </w:r>
    </w:p>
    <w:p w14:paraId="32CEC620" w14:textId="74BF2074" w:rsidR="0082002A" w:rsidRPr="00601836" w:rsidRDefault="00887D46" w:rsidP="00601836">
      <w:pPr>
        <w:pStyle w:val="Heading2"/>
      </w:pPr>
      <w:r>
        <w:rPr>
          <w:rFonts w:hint="eastAsia"/>
        </w:rPr>
        <w:t>2.</w:t>
      </w:r>
      <w:r w:rsidR="00326277" w:rsidRPr="00887D46">
        <w:t>核心组合</w:t>
      </w:r>
      <w:r w:rsidR="00ED4795" w:rsidRPr="00887D46">
        <w:t>表现及</w:t>
      </w:r>
      <w:r w:rsidR="00326277" w:rsidRPr="00887D46">
        <w:t>持仓</w:t>
      </w:r>
      <w:r w:rsidR="00326277" w:rsidRPr="00887D46">
        <w:rPr>
          <w:rFonts w:hint="eastAsia"/>
        </w:rPr>
        <w:t>：</w:t>
      </w:r>
    </w:p>
    <w:p w14:paraId="2F50240E" w14:textId="775E390A" w:rsidR="00972257" w:rsidRPr="00601836" w:rsidRDefault="00AF2B9A" w:rsidP="00CE6E99">
      <w:pPr>
        <w:pStyle w:val="table1"/>
        <w:rPr>
          <w:noProof/>
        </w:rPr>
      </w:pPr>
      <w:r w:rsidRPr="00CE6E99">
        <w:rPr>
          <w:rStyle w:val="table1Char"/>
          <w:rFonts w:hint="eastAsia"/>
        </w:rPr>
        <w:t xml:space="preserve">表 </w:t>
      </w:r>
      <w:r w:rsidR="00177AAA" w:rsidRPr="00CE6E99">
        <w:rPr>
          <w:rStyle w:val="table1Char"/>
        </w:rPr>
        <w:t>8</w:t>
      </w:r>
      <w:r w:rsidRPr="00CE6E99">
        <w:rPr>
          <w:rStyle w:val="table1Char"/>
          <w:rFonts w:hint="eastAsia"/>
        </w:rPr>
        <w:t>：</w:t>
      </w:r>
      <w:r w:rsidRPr="00CE6E99">
        <w:rPr>
          <w:rStyle w:val="table1Char"/>
        </w:rPr>
        <w:t>A Non China持</w:t>
      </w:r>
      <w:r w:rsidRPr="00326277">
        <w:rPr>
          <w:noProof/>
        </w:rPr>
        <w:t>仓</w:t>
      </w:r>
    </w:p>
    <w:p w14:paraId="7641ED47" w14:textId="77777777" w:rsidR="00612FAE" w:rsidRPr="00876F74" w:rsidRDefault="00612FAE" w:rsidP="00CE6E99">
      <w:pPr>
        <w:rPr>
          <w:noProof/>
        </w:rPr>
      </w:pPr>
    </w:p>
    <w:p w14:paraId="11B99C2A" w14:textId="26FF7164" w:rsidR="00B00F3A" w:rsidRPr="00B00F3A" w:rsidRDefault="00C36628" w:rsidP="00C36628">
      <w:pPr>
        <w:pStyle w:val="Heading1"/>
      </w:pPr>
      <w:r>
        <w:rPr>
          <w:rFonts w:hint="eastAsia"/>
        </w:rPr>
        <w:t>五、</w:t>
      </w:r>
      <w:r w:rsidR="00B00F3A" w:rsidRPr="00A4485F">
        <w:rPr>
          <w:rFonts w:hint="eastAsia"/>
        </w:rPr>
        <w:t>组合</w:t>
      </w:r>
      <w:r w:rsidR="00B00F3A">
        <w:rPr>
          <w:rFonts w:hint="eastAsia"/>
        </w:rPr>
        <w:t>风险</w:t>
      </w:r>
      <w:r w:rsidR="006142E8">
        <w:rPr>
          <w:rFonts w:hint="eastAsia"/>
        </w:rPr>
        <w:t>分析</w:t>
      </w:r>
    </w:p>
    <w:p w14:paraId="18A8A770" w14:textId="77777777" w:rsidR="0041533E" w:rsidRDefault="004C0723" w:rsidP="00CE6E99">
      <w:pPr>
        <w:pStyle w:val="table1"/>
        <w:rPr>
          <w:noProof/>
        </w:rPr>
      </w:pPr>
      <w:r w:rsidRPr="007468CC">
        <w:rPr>
          <w:noProof/>
        </w:rPr>
        <w:t>表</w:t>
      </w:r>
      <w:r w:rsidRPr="007468CC">
        <w:rPr>
          <w:rFonts w:hint="eastAsia"/>
          <w:noProof/>
        </w:rPr>
        <w:t xml:space="preserve"> </w:t>
      </w:r>
      <w:r w:rsidR="00177AAA">
        <w:rPr>
          <w:noProof/>
        </w:rPr>
        <w:t>9</w:t>
      </w:r>
      <w:r>
        <w:rPr>
          <w:rFonts w:ascii="Arial Unicode MS" w:hAnsi="Arial Unicode MS" w:hint="eastAsia"/>
          <w:noProof/>
        </w:rPr>
        <w:t>：</w:t>
      </w:r>
      <w:r>
        <w:rPr>
          <w:rFonts w:ascii="Arial Unicode MS" w:hAnsi="Arial Unicode MS" w:hint="eastAsia"/>
          <w:noProof/>
        </w:rPr>
        <w:t xml:space="preserve"> </w:t>
      </w:r>
      <w:r w:rsidR="0063408A" w:rsidRPr="000D2A64">
        <w:rPr>
          <w:noProof/>
        </w:rPr>
        <w:t>Portfolio Risk Metrics</w:t>
      </w:r>
    </w:p>
    <w:p w14:paraId="74F75BD7" w14:textId="77777777" w:rsidR="00AF20DC" w:rsidRDefault="00AF20DC" w:rsidP="00CE6E99">
      <w:pPr>
        <w:rPr>
          <w:noProof/>
        </w:rPr>
      </w:pPr>
      <w:bookmarkStart w:id="0" w:name="_GoBack"/>
      <w:bookmarkEnd w:id="0"/>
    </w:p>
    <w:p w14:paraId="192C45A9" w14:textId="09A9D352" w:rsidR="0041533E" w:rsidRPr="00117CDA" w:rsidRDefault="00117CDA" w:rsidP="00117CDA">
      <w:pPr>
        <w:pStyle w:val="Heading1"/>
        <w:rPr>
          <w:rFonts w:cs="Arial Unicode MS"/>
          <w:szCs w:val="24"/>
        </w:rPr>
      </w:pPr>
      <w:r>
        <w:t>六</w:t>
      </w:r>
      <w:r>
        <w:rPr>
          <w:rFonts w:hint="eastAsia"/>
        </w:rPr>
        <w:t>、</w:t>
      </w:r>
      <w:r w:rsidR="0041533E" w:rsidRPr="00117CDA">
        <w:t>核心组合表现</w:t>
      </w:r>
    </w:p>
    <w:p w14:paraId="39F78FF9" w14:textId="77BBB6BC" w:rsidR="00616AE2" w:rsidRPr="00C51375" w:rsidRDefault="00616AE2" w:rsidP="00601836"/>
    <w:sectPr w:rsidR="00616AE2" w:rsidRPr="00C51375" w:rsidSect="00043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C904B" w14:textId="77777777" w:rsidR="00B87915" w:rsidRDefault="00B87915" w:rsidP="007B5B43">
      <w:pPr>
        <w:spacing w:after="0" w:line="240" w:lineRule="auto"/>
      </w:pPr>
      <w:r>
        <w:separator/>
      </w:r>
    </w:p>
  </w:endnote>
  <w:endnote w:type="continuationSeparator" w:id="0">
    <w:p w14:paraId="28762415" w14:textId="77777777" w:rsidR="00B87915" w:rsidRDefault="00B87915" w:rsidP="007B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FF94F" w14:textId="77777777" w:rsidR="00B87915" w:rsidRDefault="00B87915" w:rsidP="007B5B43">
      <w:pPr>
        <w:spacing w:after="0" w:line="240" w:lineRule="auto"/>
      </w:pPr>
      <w:r>
        <w:separator/>
      </w:r>
    </w:p>
  </w:footnote>
  <w:footnote w:type="continuationSeparator" w:id="0">
    <w:p w14:paraId="58C3C23F" w14:textId="77777777" w:rsidR="00B87915" w:rsidRDefault="00B87915" w:rsidP="007B5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2C6"/>
    <w:multiLevelType w:val="multilevel"/>
    <w:tmpl w:val="B4A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7087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B24E7F"/>
    <w:multiLevelType w:val="multilevel"/>
    <w:tmpl w:val="31B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F0D"/>
    <w:multiLevelType w:val="hybridMultilevel"/>
    <w:tmpl w:val="25F4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2047"/>
    <w:multiLevelType w:val="hybridMultilevel"/>
    <w:tmpl w:val="DD521F8C"/>
    <w:lvl w:ilvl="0" w:tplc="3C64359E">
      <w:start w:val="1"/>
      <w:numFmt w:val="japaneseCounting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72AEF"/>
    <w:multiLevelType w:val="hybridMultilevel"/>
    <w:tmpl w:val="E990E388"/>
    <w:lvl w:ilvl="0" w:tplc="47641550">
      <w:start w:val="4"/>
      <w:numFmt w:val="japaneseCounting"/>
      <w:lvlText w:val="%1、"/>
      <w:lvlJc w:val="left"/>
      <w:pPr>
        <w:ind w:left="20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24BE3AC9"/>
    <w:multiLevelType w:val="multilevel"/>
    <w:tmpl w:val="F9F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1791C"/>
    <w:multiLevelType w:val="multilevel"/>
    <w:tmpl w:val="161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11A3"/>
    <w:multiLevelType w:val="hybridMultilevel"/>
    <w:tmpl w:val="BFCA579A"/>
    <w:lvl w:ilvl="0" w:tplc="A120F0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E33E0E"/>
    <w:multiLevelType w:val="hybridMultilevel"/>
    <w:tmpl w:val="CD302BBA"/>
    <w:lvl w:ilvl="0" w:tplc="F5A42BC6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181508C"/>
    <w:multiLevelType w:val="hybridMultilevel"/>
    <w:tmpl w:val="8960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E14D0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9B2AEC"/>
    <w:multiLevelType w:val="hybridMultilevel"/>
    <w:tmpl w:val="8F786666"/>
    <w:lvl w:ilvl="0" w:tplc="C360C80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B4433"/>
    <w:multiLevelType w:val="hybridMultilevel"/>
    <w:tmpl w:val="003C43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487C6E"/>
    <w:multiLevelType w:val="hybridMultilevel"/>
    <w:tmpl w:val="99F4B52A"/>
    <w:lvl w:ilvl="0" w:tplc="04090011">
      <w:start w:val="1"/>
      <w:numFmt w:val="decimal"/>
      <w:lvlText w:val="%1)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5">
    <w:nsid w:val="43E56F0D"/>
    <w:multiLevelType w:val="hybridMultilevel"/>
    <w:tmpl w:val="A8CE58B8"/>
    <w:lvl w:ilvl="0" w:tplc="E938A08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91EA3"/>
    <w:multiLevelType w:val="hybridMultilevel"/>
    <w:tmpl w:val="3B0A82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AB79D6"/>
    <w:multiLevelType w:val="multilevel"/>
    <w:tmpl w:val="A04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E71E9D"/>
    <w:multiLevelType w:val="multilevel"/>
    <w:tmpl w:val="3D1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329D6"/>
    <w:multiLevelType w:val="hybridMultilevel"/>
    <w:tmpl w:val="718ED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5A6243"/>
    <w:multiLevelType w:val="hybridMultilevel"/>
    <w:tmpl w:val="F23807F4"/>
    <w:lvl w:ilvl="0" w:tplc="79F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70D9D"/>
    <w:multiLevelType w:val="multilevel"/>
    <w:tmpl w:val="E30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5A370A"/>
    <w:multiLevelType w:val="hybridMultilevel"/>
    <w:tmpl w:val="1E701624"/>
    <w:lvl w:ilvl="0" w:tplc="917E0E4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3750C"/>
    <w:multiLevelType w:val="multilevel"/>
    <w:tmpl w:val="2E6E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E707C"/>
    <w:multiLevelType w:val="hybridMultilevel"/>
    <w:tmpl w:val="173EF6A4"/>
    <w:lvl w:ilvl="0" w:tplc="257EDB0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195"/>
    <w:multiLevelType w:val="hybridMultilevel"/>
    <w:tmpl w:val="6876EC9A"/>
    <w:lvl w:ilvl="0" w:tplc="9252FB1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55C2EF9"/>
    <w:multiLevelType w:val="multilevel"/>
    <w:tmpl w:val="6E7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E2DF6"/>
    <w:multiLevelType w:val="hybridMultilevel"/>
    <w:tmpl w:val="DC6817A0"/>
    <w:lvl w:ilvl="0" w:tplc="DCEE3BF6">
      <w:start w:val="1"/>
      <w:numFmt w:val="decimal"/>
      <w:lvlText w:val="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7D696A44"/>
    <w:multiLevelType w:val="multilevel"/>
    <w:tmpl w:val="F61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0"/>
  </w:num>
  <w:num w:numId="5">
    <w:abstractNumId w:val="22"/>
  </w:num>
  <w:num w:numId="6">
    <w:abstractNumId w:val="3"/>
  </w:num>
  <w:num w:numId="7">
    <w:abstractNumId w:val="3"/>
  </w:num>
  <w:num w:numId="8">
    <w:abstractNumId w:val="14"/>
  </w:num>
  <w:num w:numId="9">
    <w:abstractNumId w:val="16"/>
  </w:num>
  <w:num w:numId="10">
    <w:abstractNumId w:val="11"/>
  </w:num>
  <w:num w:numId="11">
    <w:abstractNumId w:val="13"/>
  </w:num>
  <w:num w:numId="12">
    <w:abstractNumId w:val="1"/>
  </w:num>
  <w:num w:numId="13">
    <w:abstractNumId w:val="19"/>
  </w:num>
  <w:num w:numId="14">
    <w:abstractNumId w:val="25"/>
  </w:num>
  <w:num w:numId="15">
    <w:abstractNumId w:val="18"/>
  </w:num>
  <w:num w:numId="16">
    <w:abstractNumId w:val="17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7"/>
  </w:num>
  <w:num w:numId="22">
    <w:abstractNumId w:val="6"/>
  </w:num>
  <w:num w:numId="23">
    <w:abstractNumId w:val="23"/>
  </w:num>
  <w:num w:numId="24">
    <w:abstractNumId w:val="0"/>
  </w:num>
  <w:num w:numId="25">
    <w:abstractNumId w:val="4"/>
  </w:num>
  <w:num w:numId="26">
    <w:abstractNumId w:val="12"/>
  </w:num>
  <w:num w:numId="27">
    <w:abstractNumId w:val="15"/>
  </w:num>
  <w:num w:numId="28">
    <w:abstractNumId w:val="8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18"/>
    <w:rsid w:val="00004124"/>
    <w:rsid w:val="00004EFB"/>
    <w:rsid w:val="00010379"/>
    <w:rsid w:val="00015F43"/>
    <w:rsid w:val="00022C17"/>
    <w:rsid w:val="00025A20"/>
    <w:rsid w:val="00032B4E"/>
    <w:rsid w:val="0004326D"/>
    <w:rsid w:val="0005634C"/>
    <w:rsid w:val="00057C75"/>
    <w:rsid w:val="00062E23"/>
    <w:rsid w:val="00080DFE"/>
    <w:rsid w:val="00082526"/>
    <w:rsid w:val="0009703B"/>
    <w:rsid w:val="000A2A4E"/>
    <w:rsid w:val="000A365B"/>
    <w:rsid w:val="000B322D"/>
    <w:rsid w:val="000B3E5A"/>
    <w:rsid w:val="000C1A3A"/>
    <w:rsid w:val="000C7296"/>
    <w:rsid w:val="000D2A64"/>
    <w:rsid w:val="000D4D9B"/>
    <w:rsid w:val="000D7205"/>
    <w:rsid w:val="000F19B1"/>
    <w:rsid w:val="000F498C"/>
    <w:rsid w:val="000F4CD6"/>
    <w:rsid w:val="000F6D12"/>
    <w:rsid w:val="00100114"/>
    <w:rsid w:val="00100D1D"/>
    <w:rsid w:val="0011116A"/>
    <w:rsid w:val="0011221D"/>
    <w:rsid w:val="00116FE1"/>
    <w:rsid w:val="00117CDA"/>
    <w:rsid w:val="001230D7"/>
    <w:rsid w:val="00126157"/>
    <w:rsid w:val="001273C7"/>
    <w:rsid w:val="001338D6"/>
    <w:rsid w:val="0013617C"/>
    <w:rsid w:val="00136659"/>
    <w:rsid w:val="0014478C"/>
    <w:rsid w:val="001538D7"/>
    <w:rsid w:val="00156AAF"/>
    <w:rsid w:val="00166223"/>
    <w:rsid w:val="00167167"/>
    <w:rsid w:val="00173EE5"/>
    <w:rsid w:val="00177AAA"/>
    <w:rsid w:val="00177B35"/>
    <w:rsid w:val="001922F4"/>
    <w:rsid w:val="00194271"/>
    <w:rsid w:val="00196E2C"/>
    <w:rsid w:val="001A59A1"/>
    <w:rsid w:val="001B0F6D"/>
    <w:rsid w:val="001B401E"/>
    <w:rsid w:val="001C1EA7"/>
    <w:rsid w:val="001D0139"/>
    <w:rsid w:val="001D12B6"/>
    <w:rsid w:val="001D6036"/>
    <w:rsid w:val="0020014D"/>
    <w:rsid w:val="00200892"/>
    <w:rsid w:val="002033AB"/>
    <w:rsid w:val="0020372B"/>
    <w:rsid w:val="00210B2F"/>
    <w:rsid w:val="00210F67"/>
    <w:rsid w:val="0021156E"/>
    <w:rsid w:val="002119A4"/>
    <w:rsid w:val="00211F0D"/>
    <w:rsid w:val="00217E45"/>
    <w:rsid w:val="00233A4E"/>
    <w:rsid w:val="002348B0"/>
    <w:rsid w:val="00240A06"/>
    <w:rsid w:val="0024537F"/>
    <w:rsid w:val="0025031B"/>
    <w:rsid w:val="00251320"/>
    <w:rsid w:val="00255D73"/>
    <w:rsid w:val="002578BB"/>
    <w:rsid w:val="002627AC"/>
    <w:rsid w:val="00263FD7"/>
    <w:rsid w:val="00264B46"/>
    <w:rsid w:val="00274D5E"/>
    <w:rsid w:val="002753B9"/>
    <w:rsid w:val="00277FAC"/>
    <w:rsid w:val="00277FBB"/>
    <w:rsid w:val="00282B8B"/>
    <w:rsid w:val="002962CD"/>
    <w:rsid w:val="002A07E5"/>
    <w:rsid w:val="002A162B"/>
    <w:rsid w:val="002A7DC4"/>
    <w:rsid w:val="002B6BE1"/>
    <w:rsid w:val="002C4751"/>
    <w:rsid w:val="002C52B2"/>
    <w:rsid w:val="002D6565"/>
    <w:rsid w:val="002E1378"/>
    <w:rsid w:val="002E68B1"/>
    <w:rsid w:val="002F0637"/>
    <w:rsid w:val="002F7978"/>
    <w:rsid w:val="003052B1"/>
    <w:rsid w:val="00306614"/>
    <w:rsid w:val="00326277"/>
    <w:rsid w:val="00326BBB"/>
    <w:rsid w:val="003350F9"/>
    <w:rsid w:val="00335D51"/>
    <w:rsid w:val="00343D48"/>
    <w:rsid w:val="003460D8"/>
    <w:rsid w:val="00346BAF"/>
    <w:rsid w:val="00362CF8"/>
    <w:rsid w:val="0037109A"/>
    <w:rsid w:val="00372C72"/>
    <w:rsid w:val="00374355"/>
    <w:rsid w:val="00383F05"/>
    <w:rsid w:val="00387C1E"/>
    <w:rsid w:val="00390DDE"/>
    <w:rsid w:val="003A2A1C"/>
    <w:rsid w:val="003A37C8"/>
    <w:rsid w:val="003A481E"/>
    <w:rsid w:val="003A507B"/>
    <w:rsid w:val="003A5F42"/>
    <w:rsid w:val="003B06F0"/>
    <w:rsid w:val="003B41CE"/>
    <w:rsid w:val="003C1365"/>
    <w:rsid w:val="003C1B49"/>
    <w:rsid w:val="003C6178"/>
    <w:rsid w:val="003D3716"/>
    <w:rsid w:val="003E4E2C"/>
    <w:rsid w:val="0040119B"/>
    <w:rsid w:val="0041533E"/>
    <w:rsid w:val="0042078B"/>
    <w:rsid w:val="00422652"/>
    <w:rsid w:val="0043578B"/>
    <w:rsid w:val="0043603C"/>
    <w:rsid w:val="00442516"/>
    <w:rsid w:val="00443FC4"/>
    <w:rsid w:val="00444574"/>
    <w:rsid w:val="00452D5F"/>
    <w:rsid w:val="00454746"/>
    <w:rsid w:val="0045506B"/>
    <w:rsid w:val="00463F3B"/>
    <w:rsid w:val="00475ECA"/>
    <w:rsid w:val="00480682"/>
    <w:rsid w:val="00483E90"/>
    <w:rsid w:val="00483FF2"/>
    <w:rsid w:val="00497212"/>
    <w:rsid w:val="004A01C4"/>
    <w:rsid w:val="004A65CB"/>
    <w:rsid w:val="004B3571"/>
    <w:rsid w:val="004C0723"/>
    <w:rsid w:val="004C12E6"/>
    <w:rsid w:val="004C2473"/>
    <w:rsid w:val="004D4676"/>
    <w:rsid w:val="004E725E"/>
    <w:rsid w:val="004F0FD9"/>
    <w:rsid w:val="004F2D62"/>
    <w:rsid w:val="004F6D27"/>
    <w:rsid w:val="0050328C"/>
    <w:rsid w:val="00513D11"/>
    <w:rsid w:val="00514BE0"/>
    <w:rsid w:val="0051697E"/>
    <w:rsid w:val="005371E7"/>
    <w:rsid w:val="00545D61"/>
    <w:rsid w:val="00547823"/>
    <w:rsid w:val="00551B22"/>
    <w:rsid w:val="00560964"/>
    <w:rsid w:val="00570024"/>
    <w:rsid w:val="00570E2A"/>
    <w:rsid w:val="0057782E"/>
    <w:rsid w:val="00584FF6"/>
    <w:rsid w:val="005868AE"/>
    <w:rsid w:val="00590650"/>
    <w:rsid w:val="00591898"/>
    <w:rsid w:val="00593279"/>
    <w:rsid w:val="0059583B"/>
    <w:rsid w:val="005A5E1D"/>
    <w:rsid w:val="005B56F9"/>
    <w:rsid w:val="005C01F3"/>
    <w:rsid w:val="005C6551"/>
    <w:rsid w:val="005C737F"/>
    <w:rsid w:val="005D4574"/>
    <w:rsid w:val="005E3994"/>
    <w:rsid w:val="005E3D5C"/>
    <w:rsid w:val="005E410C"/>
    <w:rsid w:val="005E5DFA"/>
    <w:rsid w:val="005F0811"/>
    <w:rsid w:val="005F45D1"/>
    <w:rsid w:val="00601836"/>
    <w:rsid w:val="00606DB0"/>
    <w:rsid w:val="0061085A"/>
    <w:rsid w:val="0061200D"/>
    <w:rsid w:val="00612FAE"/>
    <w:rsid w:val="006142E8"/>
    <w:rsid w:val="00616AE2"/>
    <w:rsid w:val="0062253D"/>
    <w:rsid w:val="006266A8"/>
    <w:rsid w:val="0063408A"/>
    <w:rsid w:val="006445F2"/>
    <w:rsid w:val="0065281A"/>
    <w:rsid w:val="00655974"/>
    <w:rsid w:val="00656AE8"/>
    <w:rsid w:val="00665588"/>
    <w:rsid w:val="00665B71"/>
    <w:rsid w:val="00677370"/>
    <w:rsid w:val="00681A1F"/>
    <w:rsid w:val="00682A6E"/>
    <w:rsid w:val="00684420"/>
    <w:rsid w:val="00691BB3"/>
    <w:rsid w:val="00696BB4"/>
    <w:rsid w:val="006B1E68"/>
    <w:rsid w:val="006B3D4E"/>
    <w:rsid w:val="006B4504"/>
    <w:rsid w:val="006C2267"/>
    <w:rsid w:val="006C3769"/>
    <w:rsid w:val="006C519C"/>
    <w:rsid w:val="006C6CF3"/>
    <w:rsid w:val="006D5AA1"/>
    <w:rsid w:val="006E19E9"/>
    <w:rsid w:val="006E3378"/>
    <w:rsid w:val="006E6DAC"/>
    <w:rsid w:val="006F56CE"/>
    <w:rsid w:val="007072DA"/>
    <w:rsid w:val="007131C8"/>
    <w:rsid w:val="00722617"/>
    <w:rsid w:val="00723E2F"/>
    <w:rsid w:val="00734067"/>
    <w:rsid w:val="007347FE"/>
    <w:rsid w:val="007360C4"/>
    <w:rsid w:val="00740C18"/>
    <w:rsid w:val="00744B49"/>
    <w:rsid w:val="007468CC"/>
    <w:rsid w:val="00751893"/>
    <w:rsid w:val="00756E49"/>
    <w:rsid w:val="007611D0"/>
    <w:rsid w:val="00763FAD"/>
    <w:rsid w:val="00783717"/>
    <w:rsid w:val="00784595"/>
    <w:rsid w:val="00792179"/>
    <w:rsid w:val="00792D35"/>
    <w:rsid w:val="0079369E"/>
    <w:rsid w:val="007A1DDB"/>
    <w:rsid w:val="007A2C64"/>
    <w:rsid w:val="007A3FD1"/>
    <w:rsid w:val="007B188D"/>
    <w:rsid w:val="007B5B43"/>
    <w:rsid w:val="007B6838"/>
    <w:rsid w:val="007D04B7"/>
    <w:rsid w:val="007D3A0A"/>
    <w:rsid w:val="007D3E57"/>
    <w:rsid w:val="007F5356"/>
    <w:rsid w:val="007F6D28"/>
    <w:rsid w:val="0082002A"/>
    <w:rsid w:val="00822A62"/>
    <w:rsid w:val="008234D2"/>
    <w:rsid w:val="00831667"/>
    <w:rsid w:val="008326AC"/>
    <w:rsid w:val="00832D78"/>
    <w:rsid w:val="00833AA9"/>
    <w:rsid w:val="0084315D"/>
    <w:rsid w:val="008507D6"/>
    <w:rsid w:val="00861C7D"/>
    <w:rsid w:val="00862607"/>
    <w:rsid w:val="0086607B"/>
    <w:rsid w:val="00866FE8"/>
    <w:rsid w:val="00874E85"/>
    <w:rsid w:val="00876D3C"/>
    <w:rsid w:val="00876F74"/>
    <w:rsid w:val="00880687"/>
    <w:rsid w:val="00886B95"/>
    <w:rsid w:val="00887D46"/>
    <w:rsid w:val="008921EB"/>
    <w:rsid w:val="00892596"/>
    <w:rsid w:val="00893F39"/>
    <w:rsid w:val="008A1BE5"/>
    <w:rsid w:val="008A4441"/>
    <w:rsid w:val="008B119F"/>
    <w:rsid w:val="008B2EE0"/>
    <w:rsid w:val="008C4F90"/>
    <w:rsid w:val="008D13CB"/>
    <w:rsid w:val="008E7932"/>
    <w:rsid w:val="00903B27"/>
    <w:rsid w:val="00904035"/>
    <w:rsid w:val="00904784"/>
    <w:rsid w:val="00914C3A"/>
    <w:rsid w:val="00914DCA"/>
    <w:rsid w:val="009240A5"/>
    <w:rsid w:val="009250B6"/>
    <w:rsid w:val="00934139"/>
    <w:rsid w:val="009371B5"/>
    <w:rsid w:val="00937616"/>
    <w:rsid w:val="009427E4"/>
    <w:rsid w:val="009438CA"/>
    <w:rsid w:val="0094645F"/>
    <w:rsid w:val="00954084"/>
    <w:rsid w:val="00965D46"/>
    <w:rsid w:val="00972257"/>
    <w:rsid w:val="009724E2"/>
    <w:rsid w:val="00973D94"/>
    <w:rsid w:val="0098128A"/>
    <w:rsid w:val="009831D1"/>
    <w:rsid w:val="0098710C"/>
    <w:rsid w:val="009930FC"/>
    <w:rsid w:val="009A3E4D"/>
    <w:rsid w:val="009A6B38"/>
    <w:rsid w:val="009C0A32"/>
    <w:rsid w:val="009C0CE0"/>
    <w:rsid w:val="009C282C"/>
    <w:rsid w:val="009C5DDE"/>
    <w:rsid w:val="009C6238"/>
    <w:rsid w:val="009C7A4D"/>
    <w:rsid w:val="009D3EFB"/>
    <w:rsid w:val="009D7554"/>
    <w:rsid w:val="009E1618"/>
    <w:rsid w:val="009E464C"/>
    <w:rsid w:val="009E51E4"/>
    <w:rsid w:val="009E7CA8"/>
    <w:rsid w:val="009F667F"/>
    <w:rsid w:val="00A02EAF"/>
    <w:rsid w:val="00A04476"/>
    <w:rsid w:val="00A169E3"/>
    <w:rsid w:val="00A2416D"/>
    <w:rsid w:val="00A244B9"/>
    <w:rsid w:val="00A246D9"/>
    <w:rsid w:val="00A24BAB"/>
    <w:rsid w:val="00A302D8"/>
    <w:rsid w:val="00A30EA8"/>
    <w:rsid w:val="00A348AB"/>
    <w:rsid w:val="00A426F8"/>
    <w:rsid w:val="00A431CA"/>
    <w:rsid w:val="00A4485F"/>
    <w:rsid w:val="00A46001"/>
    <w:rsid w:val="00A4640C"/>
    <w:rsid w:val="00A55AD6"/>
    <w:rsid w:val="00A55F19"/>
    <w:rsid w:val="00A63584"/>
    <w:rsid w:val="00A842A9"/>
    <w:rsid w:val="00A93B78"/>
    <w:rsid w:val="00A94277"/>
    <w:rsid w:val="00AA0086"/>
    <w:rsid w:val="00AA1FD4"/>
    <w:rsid w:val="00AA5AAE"/>
    <w:rsid w:val="00AA6CD5"/>
    <w:rsid w:val="00AA7089"/>
    <w:rsid w:val="00AB14AB"/>
    <w:rsid w:val="00AD3E66"/>
    <w:rsid w:val="00AD5BF0"/>
    <w:rsid w:val="00AE34AD"/>
    <w:rsid w:val="00AE5539"/>
    <w:rsid w:val="00AF20DC"/>
    <w:rsid w:val="00AF2B9A"/>
    <w:rsid w:val="00B00F3A"/>
    <w:rsid w:val="00B06FCA"/>
    <w:rsid w:val="00B10072"/>
    <w:rsid w:val="00B11891"/>
    <w:rsid w:val="00B201D7"/>
    <w:rsid w:val="00B23FEF"/>
    <w:rsid w:val="00B24D81"/>
    <w:rsid w:val="00B361D5"/>
    <w:rsid w:val="00B4017E"/>
    <w:rsid w:val="00B452C6"/>
    <w:rsid w:val="00B4578A"/>
    <w:rsid w:val="00B461CB"/>
    <w:rsid w:val="00B503F2"/>
    <w:rsid w:val="00B519C0"/>
    <w:rsid w:val="00B60D36"/>
    <w:rsid w:val="00B630DE"/>
    <w:rsid w:val="00B63C91"/>
    <w:rsid w:val="00B71724"/>
    <w:rsid w:val="00B87915"/>
    <w:rsid w:val="00BA065E"/>
    <w:rsid w:val="00BA2AAA"/>
    <w:rsid w:val="00BA6595"/>
    <w:rsid w:val="00BA7030"/>
    <w:rsid w:val="00BB12D7"/>
    <w:rsid w:val="00BB2C33"/>
    <w:rsid w:val="00BC0ACF"/>
    <w:rsid w:val="00BC2F56"/>
    <w:rsid w:val="00BD35BE"/>
    <w:rsid w:val="00BD4F73"/>
    <w:rsid w:val="00BE557D"/>
    <w:rsid w:val="00BE7449"/>
    <w:rsid w:val="00BF16EA"/>
    <w:rsid w:val="00BF5B33"/>
    <w:rsid w:val="00C02874"/>
    <w:rsid w:val="00C153EB"/>
    <w:rsid w:val="00C23904"/>
    <w:rsid w:val="00C23B1E"/>
    <w:rsid w:val="00C36628"/>
    <w:rsid w:val="00C36D32"/>
    <w:rsid w:val="00C37729"/>
    <w:rsid w:val="00C4009F"/>
    <w:rsid w:val="00C507CE"/>
    <w:rsid w:val="00C51375"/>
    <w:rsid w:val="00C56D1D"/>
    <w:rsid w:val="00C56FB4"/>
    <w:rsid w:val="00C65459"/>
    <w:rsid w:val="00C66A18"/>
    <w:rsid w:val="00C7101B"/>
    <w:rsid w:val="00C741B5"/>
    <w:rsid w:val="00C83195"/>
    <w:rsid w:val="00C87B86"/>
    <w:rsid w:val="00C94C30"/>
    <w:rsid w:val="00C951FD"/>
    <w:rsid w:val="00CA5AF0"/>
    <w:rsid w:val="00CB1A8D"/>
    <w:rsid w:val="00CC303E"/>
    <w:rsid w:val="00CC643D"/>
    <w:rsid w:val="00CE214C"/>
    <w:rsid w:val="00CE6E99"/>
    <w:rsid w:val="00CF1F89"/>
    <w:rsid w:val="00CF4210"/>
    <w:rsid w:val="00D01B74"/>
    <w:rsid w:val="00D10BF5"/>
    <w:rsid w:val="00D10FD7"/>
    <w:rsid w:val="00D1550C"/>
    <w:rsid w:val="00D27097"/>
    <w:rsid w:val="00D27E6A"/>
    <w:rsid w:val="00D402E3"/>
    <w:rsid w:val="00D46C1B"/>
    <w:rsid w:val="00D47153"/>
    <w:rsid w:val="00D54B01"/>
    <w:rsid w:val="00D570EB"/>
    <w:rsid w:val="00D70966"/>
    <w:rsid w:val="00D731F9"/>
    <w:rsid w:val="00D74215"/>
    <w:rsid w:val="00D755CA"/>
    <w:rsid w:val="00D76376"/>
    <w:rsid w:val="00D8277C"/>
    <w:rsid w:val="00D95BF7"/>
    <w:rsid w:val="00D95D9A"/>
    <w:rsid w:val="00DA4CAF"/>
    <w:rsid w:val="00DA643A"/>
    <w:rsid w:val="00DB1064"/>
    <w:rsid w:val="00DB5B29"/>
    <w:rsid w:val="00DB63EF"/>
    <w:rsid w:val="00DC03A8"/>
    <w:rsid w:val="00DC1546"/>
    <w:rsid w:val="00DC599E"/>
    <w:rsid w:val="00DC60B3"/>
    <w:rsid w:val="00DC77E4"/>
    <w:rsid w:val="00DD6841"/>
    <w:rsid w:val="00DE6D4F"/>
    <w:rsid w:val="00DF1B1A"/>
    <w:rsid w:val="00DF3C82"/>
    <w:rsid w:val="00E03107"/>
    <w:rsid w:val="00E24244"/>
    <w:rsid w:val="00E259DA"/>
    <w:rsid w:val="00E27733"/>
    <w:rsid w:val="00E27C16"/>
    <w:rsid w:val="00E31E62"/>
    <w:rsid w:val="00E337C1"/>
    <w:rsid w:val="00E33EDB"/>
    <w:rsid w:val="00E36CCD"/>
    <w:rsid w:val="00E379C5"/>
    <w:rsid w:val="00E47D09"/>
    <w:rsid w:val="00E50490"/>
    <w:rsid w:val="00E508D5"/>
    <w:rsid w:val="00E551ED"/>
    <w:rsid w:val="00E56F25"/>
    <w:rsid w:val="00E57033"/>
    <w:rsid w:val="00E6351F"/>
    <w:rsid w:val="00E800DE"/>
    <w:rsid w:val="00E808C1"/>
    <w:rsid w:val="00E81AB0"/>
    <w:rsid w:val="00E834AB"/>
    <w:rsid w:val="00E95544"/>
    <w:rsid w:val="00EA0B9C"/>
    <w:rsid w:val="00EA13DC"/>
    <w:rsid w:val="00EB5231"/>
    <w:rsid w:val="00EB5424"/>
    <w:rsid w:val="00EB795A"/>
    <w:rsid w:val="00EC1430"/>
    <w:rsid w:val="00ED10A9"/>
    <w:rsid w:val="00ED4795"/>
    <w:rsid w:val="00EE1A0C"/>
    <w:rsid w:val="00EE7259"/>
    <w:rsid w:val="00EF0018"/>
    <w:rsid w:val="00EF06DB"/>
    <w:rsid w:val="00EF2141"/>
    <w:rsid w:val="00EF3257"/>
    <w:rsid w:val="00EF710C"/>
    <w:rsid w:val="00F00BD1"/>
    <w:rsid w:val="00F150F8"/>
    <w:rsid w:val="00F324A1"/>
    <w:rsid w:val="00F34594"/>
    <w:rsid w:val="00F3595B"/>
    <w:rsid w:val="00F43A6C"/>
    <w:rsid w:val="00F46165"/>
    <w:rsid w:val="00F566AB"/>
    <w:rsid w:val="00F61A7B"/>
    <w:rsid w:val="00F65CAE"/>
    <w:rsid w:val="00F77F29"/>
    <w:rsid w:val="00F81722"/>
    <w:rsid w:val="00F81A0A"/>
    <w:rsid w:val="00F86799"/>
    <w:rsid w:val="00F91062"/>
    <w:rsid w:val="00FA03BE"/>
    <w:rsid w:val="00FA4E11"/>
    <w:rsid w:val="00FB1555"/>
    <w:rsid w:val="00FB3626"/>
    <w:rsid w:val="00FB42EE"/>
    <w:rsid w:val="00FB62E2"/>
    <w:rsid w:val="00FB7C85"/>
    <w:rsid w:val="00FC1767"/>
    <w:rsid w:val="00FC589C"/>
    <w:rsid w:val="00FD4743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9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1"/>
    <w:pPr>
      <w:spacing w:line="360" w:lineRule="auto"/>
      <w:ind w:left="1354"/>
      <w:contextualSpacing/>
    </w:pPr>
    <w:rPr>
      <w:rFonts w:asciiTheme="minorEastAsia" w:hAnsiTheme="minorEastAs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7030"/>
    <w:pPr>
      <w:keepNext/>
      <w:keepLines/>
      <w:spacing w:before="200" w:after="0"/>
      <w:ind w:left="0" w:firstLine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7D46"/>
    <w:pPr>
      <w:keepNext/>
      <w:keepLines/>
      <w:spacing w:after="0"/>
      <w:ind w:left="0" w:firstLine="72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F0811"/>
    <w:pPr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7030"/>
    <w:rPr>
      <w:rFonts w:asciiTheme="minorEastAsia" w:eastAsiaTheme="majorEastAsia" w:hAnsiTheme="minorEastAsia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B1E68"/>
    <w:pPr>
      <w:spacing w:line="240" w:lineRule="auto"/>
      <w:ind w:left="0"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E68"/>
    <w:rPr>
      <w:rFonts w:asciiTheme="minorEastAsia" w:eastAsiaTheme="majorEastAsia" w:hAnsiTheme="min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7D46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811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F86799"/>
    <w:pPr>
      <w:numPr>
        <w:numId w:val="0"/>
      </w:numPr>
      <w:jc w:val="center"/>
    </w:pPr>
    <w:rPr>
      <w:rFonts w:ascii="黑体" w:eastAsia="黑体" w:hAnsi="黑体" w:cs="Arial Unicode MS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F86799"/>
    <w:pPr>
      <w:numPr>
        <w:numId w:val="0"/>
      </w:numPr>
      <w:jc w:val="center"/>
    </w:pPr>
    <w:rPr>
      <w:rFonts w:ascii="黑体" w:eastAsia="黑体" w:hAnsi="黑体" w:cs="Arial Unicode MS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CA5AF0"/>
    <w:rPr>
      <w:rFonts w:ascii="黑体" w:eastAsia="黑体" w:hAnsi="黑体" w:cs="Arial Unicode MS"/>
      <w:sz w:val="24"/>
      <w:szCs w:val="24"/>
    </w:rPr>
  </w:style>
  <w:style w:type="character" w:customStyle="1" w:styleId="table1Char">
    <w:name w:val="table1 Char"/>
    <w:basedOn w:val="ListParagraphChar"/>
    <w:link w:val="table1"/>
    <w:rsid w:val="001B0F6D"/>
    <w:rPr>
      <w:rFonts w:ascii="黑体" w:eastAsia="黑体" w:hAnsi="黑体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1"/>
    <w:pPr>
      <w:spacing w:line="360" w:lineRule="auto"/>
      <w:ind w:left="1354"/>
      <w:contextualSpacing/>
    </w:pPr>
    <w:rPr>
      <w:rFonts w:asciiTheme="minorEastAsia" w:hAnsiTheme="minorEastAs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7030"/>
    <w:pPr>
      <w:keepNext/>
      <w:keepLines/>
      <w:spacing w:before="200" w:after="0"/>
      <w:ind w:left="0" w:firstLine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7D46"/>
    <w:pPr>
      <w:keepNext/>
      <w:keepLines/>
      <w:spacing w:after="0"/>
      <w:ind w:left="0" w:firstLine="72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F0811"/>
    <w:pPr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7030"/>
    <w:rPr>
      <w:rFonts w:asciiTheme="minorEastAsia" w:eastAsiaTheme="majorEastAsia" w:hAnsiTheme="minorEastAsia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B1E68"/>
    <w:pPr>
      <w:spacing w:line="240" w:lineRule="auto"/>
      <w:ind w:left="0"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E68"/>
    <w:rPr>
      <w:rFonts w:asciiTheme="minorEastAsia" w:eastAsiaTheme="majorEastAsia" w:hAnsiTheme="min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7D46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811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F86799"/>
    <w:pPr>
      <w:numPr>
        <w:numId w:val="0"/>
      </w:numPr>
      <w:jc w:val="center"/>
    </w:pPr>
    <w:rPr>
      <w:rFonts w:ascii="黑体" w:eastAsia="黑体" w:hAnsi="黑体" w:cs="Arial Unicode MS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F86799"/>
    <w:pPr>
      <w:numPr>
        <w:numId w:val="0"/>
      </w:numPr>
      <w:jc w:val="center"/>
    </w:pPr>
    <w:rPr>
      <w:rFonts w:ascii="黑体" w:eastAsia="黑体" w:hAnsi="黑体" w:cs="Arial Unicode MS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CA5AF0"/>
    <w:rPr>
      <w:rFonts w:ascii="黑体" w:eastAsia="黑体" w:hAnsi="黑体" w:cs="Arial Unicode MS"/>
      <w:sz w:val="24"/>
      <w:szCs w:val="24"/>
    </w:rPr>
  </w:style>
  <w:style w:type="character" w:customStyle="1" w:styleId="table1Char">
    <w:name w:val="table1 Char"/>
    <w:basedOn w:val="ListParagraphChar"/>
    <w:link w:val="table1"/>
    <w:rsid w:val="001B0F6D"/>
    <w:rPr>
      <w:rFonts w:ascii="黑体" w:eastAsia="黑体" w:hAnsi="黑体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5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1258B-50DF-4EBC-B3AA-27AEE326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He</dc:creator>
  <cp:lastModifiedBy>刘淇</cp:lastModifiedBy>
  <cp:revision>112</cp:revision>
  <cp:lastPrinted>2020-11-30T04:39:00Z</cp:lastPrinted>
  <dcterms:created xsi:type="dcterms:W3CDTF">2020-12-14T01:05:00Z</dcterms:created>
  <dcterms:modified xsi:type="dcterms:W3CDTF">2021-01-05T06:25:00Z</dcterms:modified>
</cp:coreProperties>
</file>