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91A1E" w14:textId="77777777" w:rsidR="000975A5" w:rsidRPr="00363E5E" w:rsidRDefault="00000000">
      <w:pPr>
        <w:spacing w:before="400"/>
        <w:rPr>
          <w:rFonts w:ascii="Times New Roman" w:hAnsi="Times New Roman" w:cs="Times New Roman"/>
          <w:color w:val="000000" w:themeColor="text1"/>
          <w:lang w:val="fr-FR"/>
        </w:rPr>
      </w:pPr>
      <w:r w:rsidRPr="00363E5E">
        <w:rPr>
          <w:rFonts w:ascii="Times New Roman" w:hAnsi="Times New Roman" w:cs="Times New Roman"/>
          <w:b/>
          <w:color w:val="000000" w:themeColor="text1"/>
          <w:sz w:val="18"/>
          <w:lang w:val="fr-FR"/>
        </w:rPr>
        <w:t>PRISME — EIGSI CASABLANCA × BARAA CONSULT</w:t>
      </w:r>
    </w:p>
    <w:p w14:paraId="17ABD096" w14:textId="77777777" w:rsidR="000975A5" w:rsidRPr="00A337E0" w:rsidRDefault="00000000">
      <w:pPr>
        <w:spacing w:before="600"/>
        <w:rPr>
          <w:rFonts w:ascii="Times New Roman" w:hAnsi="Times New Roman" w:cs="Times New Roman"/>
          <w:lang w:val="fr-FR"/>
        </w:rPr>
      </w:pPr>
      <w:r w:rsidRPr="00A337E0">
        <w:rPr>
          <w:rFonts w:ascii="Times New Roman" w:hAnsi="Times New Roman" w:cs="Times New Roman"/>
          <w:b/>
          <w:color w:val="111111"/>
          <w:sz w:val="60"/>
          <w:lang w:val="fr-FR"/>
        </w:rPr>
        <w:t>Note d'avancement</w:t>
      </w:r>
    </w:p>
    <w:p w14:paraId="356DBC3F" w14:textId="60F7B547" w:rsidR="000975A5" w:rsidRPr="00A337E0" w:rsidRDefault="00000000">
      <w:pPr>
        <w:spacing w:after="4000"/>
        <w:rPr>
          <w:rFonts w:ascii="Times New Roman" w:hAnsi="Times New Roman" w:cs="Times New Roman"/>
          <w:color w:val="555555"/>
          <w:sz w:val="26"/>
          <w:lang w:val="fr-FR"/>
        </w:rPr>
      </w:pPr>
      <w:r w:rsidRPr="00A337E0">
        <w:rPr>
          <w:rFonts w:ascii="Times New Roman" w:hAnsi="Times New Roman" w:cs="Times New Roman"/>
          <w:color w:val="555555"/>
          <w:sz w:val="26"/>
          <w:lang w:val="fr-FR"/>
        </w:rPr>
        <w:t>Rapport de stage réalisation technique — état au 1er septembre 2026</w:t>
      </w:r>
    </w:p>
    <w:p w14:paraId="03D57318" w14:textId="77777777" w:rsidR="00A337E0" w:rsidRPr="00A337E0" w:rsidRDefault="00A337E0">
      <w:pPr>
        <w:spacing w:after="4000"/>
        <w:rPr>
          <w:rFonts w:ascii="Times New Roman" w:hAnsi="Times New Roman" w:cs="Times New Roman"/>
          <w:lang w:val="fr-FR"/>
        </w:rPr>
      </w:pPr>
    </w:p>
    <w:p w14:paraId="4DDB87BD" w14:textId="77777777" w:rsidR="000975A5" w:rsidRPr="00A337E0" w:rsidRDefault="000975A5" w:rsidP="00A337E0">
      <w:pPr>
        <w:pBdr>
          <w:bottom w:val="single" w:sz="18" w:space="4" w:color="A05A1D"/>
        </w:pBdr>
        <w:rPr>
          <w:rFonts w:ascii="Times New Roman" w:hAnsi="Times New Roman" w:cs="Times New Roman"/>
          <w:lang w:val="fr-FR"/>
        </w:rPr>
      </w:pPr>
    </w:p>
    <w:p w14:paraId="79F3491B" w14:textId="77777777" w:rsidR="000975A5" w:rsidRPr="00A337E0" w:rsidRDefault="00000000" w:rsidP="00A337E0">
      <w:pPr>
        <w:spacing w:after="80"/>
        <w:rPr>
          <w:rFonts w:ascii="Times New Roman" w:hAnsi="Times New Roman" w:cs="Times New Roman"/>
          <w:lang w:val="fr-FR"/>
        </w:rPr>
      </w:pPr>
      <w:r w:rsidRPr="00A337E0">
        <w:rPr>
          <w:rFonts w:ascii="Times New Roman" w:hAnsi="Times New Roman" w:cs="Times New Roman"/>
          <w:color w:val="888888"/>
          <w:sz w:val="19"/>
          <w:lang w:val="fr-FR"/>
        </w:rPr>
        <w:t>Auteur</w:t>
      </w:r>
      <w:r w:rsidRPr="00A337E0">
        <w:rPr>
          <w:rFonts w:ascii="Times New Roman" w:hAnsi="Times New Roman" w:cs="Times New Roman"/>
          <w:color w:val="888888"/>
          <w:sz w:val="19"/>
          <w:lang w:val="fr-FR"/>
        </w:rPr>
        <w:tab/>
      </w:r>
      <w:r w:rsidRPr="00A337E0">
        <w:rPr>
          <w:rFonts w:ascii="Times New Roman" w:hAnsi="Times New Roman" w:cs="Times New Roman"/>
          <w:color w:val="555555"/>
          <w:sz w:val="19"/>
          <w:lang w:val="fr-FR"/>
        </w:rPr>
        <w:t xml:space="preserve">Aldrin </w:t>
      </w:r>
      <w:proofErr w:type="spellStart"/>
      <w:r w:rsidRPr="00A337E0">
        <w:rPr>
          <w:rFonts w:ascii="Times New Roman" w:hAnsi="Times New Roman" w:cs="Times New Roman"/>
          <w:color w:val="555555"/>
          <w:sz w:val="19"/>
          <w:lang w:val="fr-FR"/>
        </w:rPr>
        <w:t>Djourobi</w:t>
      </w:r>
      <w:proofErr w:type="spellEnd"/>
    </w:p>
    <w:p w14:paraId="05487CC9" w14:textId="77777777" w:rsidR="000975A5" w:rsidRPr="00A337E0" w:rsidRDefault="00000000" w:rsidP="00A337E0">
      <w:pPr>
        <w:spacing w:after="80"/>
        <w:rPr>
          <w:rFonts w:ascii="Times New Roman" w:hAnsi="Times New Roman" w:cs="Times New Roman"/>
          <w:lang w:val="fr-FR"/>
        </w:rPr>
      </w:pPr>
      <w:r w:rsidRPr="00A337E0">
        <w:rPr>
          <w:rFonts w:ascii="Times New Roman" w:hAnsi="Times New Roman" w:cs="Times New Roman"/>
          <w:color w:val="888888"/>
          <w:sz w:val="19"/>
          <w:lang w:val="fr-FR"/>
        </w:rPr>
        <w:t>Projet</w:t>
      </w:r>
      <w:r w:rsidRPr="00A337E0">
        <w:rPr>
          <w:rFonts w:ascii="Times New Roman" w:hAnsi="Times New Roman" w:cs="Times New Roman"/>
          <w:color w:val="888888"/>
          <w:sz w:val="19"/>
          <w:lang w:val="fr-FR"/>
        </w:rPr>
        <w:tab/>
      </w:r>
      <w:r w:rsidRPr="00A337E0">
        <w:rPr>
          <w:rFonts w:ascii="Times New Roman" w:hAnsi="Times New Roman" w:cs="Times New Roman"/>
          <w:color w:val="555555"/>
          <w:sz w:val="19"/>
          <w:lang w:val="fr-FR"/>
        </w:rPr>
        <w:t>PRISME — génération assistée par IA de solveurs de planification (FJSP)</w:t>
      </w:r>
    </w:p>
    <w:p w14:paraId="48E7D4C1" w14:textId="77777777" w:rsidR="000975A5" w:rsidRPr="00A337E0" w:rsidRDefault="00000000" w:rsidP="00A337E0">
      <w:pPr>
        <w:spacing w:after="80"/>
        <w:rPr>
          <w:rFonts w:ascii="Times New Roman" w:hAnsi="Times New Roman" w:cs="Times New Roman"/>
          <w:lang w:val="fr-FR"/>
        </w:rPr>
      </w:pPr>
      <w:r w:rsidRPr="00A337E0">
        <w:rPr>
          <w:rFonts w:ascii="Times New Roman" w:hAnsi="Times New Roman" w:cs="Times New Roman"/>
          <w:color w:val="888888"/>
          <w:sz w:val="19"/>
          <w:lang w:val="fr-FR"/>
        </w:rPr>
        <w:t>Structure</w:t>
      </w:r>
      <w:r w:rsidRPr="00A337E0">
        <w:rPr>
          <w:rFonts w:ascii="Times New Roman" w:hAnsi="Times New Roman" w:cs="Times New Roman"/>
          <w:color w:val="888888"/>
          <w:sz w:val="19"/>
          <w:lang w:val="fr-FR"/>
        </w:rPr>
        <w:tab/>
      </w:r>
      <w:r w:rsidRPr="00A337E0">
        <w:rPr>
          <w:rFonts w:ascii="Times New Roman" w:hAnsi="Times New Roman" w:cs="Times New Roman"/>
          <w:color w:val="555555"/>
          <w:sz w:val="19"/>
          <w:lang w:val="fr-FR"/>
        </w:rPr>
        <w:t>1. Avancement du rapport de stage  ·  2. Avancement de la réalisation technique</w:t>
      </w:r>
    </w:p>
    <w:p w14:paraId="00D9D0A0" w14:textId="77777777" w:rsidR="000975A5" w:rsidRPr="00A337E0" w:rsidRDefault="00000000" w:rsidP="00A337E0">
      <w:pPr>
        <w:spacing w:after="80"/>
        <w:rPr>
          <w:rFonts w:ascii="Times New Roman" w:hAnsi="Times New Roman" w:cs="Times New Roman"/>
          <w:lang w:val="fr-FR"/>
        </w:rPr>
      </w:pPr>
      <w:r w:rsidRPr="00A337E0">
        <w:rPr>
          <w:rFonts w:ascii="Times New Roman" w:hAnsi="Times New Roman" w:cs="Times New Roman"/>
          <w:color w:val="888888"/>
          <w:sz w:val="19"/>
          <w:lang w:val="fr-FR"/>
        </w:rPr>
        <w:t>Date</w:t>
      </w:r>
      <w:r w:rsidRPr="00A337E0">
        <w:rPr>
          <w:rFonts w:ascii="Times New Roman" w:hAnsi="Times New Roman" w:cs="Times New Roman"/>
          <w:color w:val="888888"/>
          <w:sz w:val="19"/>
          <w:lang w:val="fr-FR"/>
        </w:rPr>
        <w:tab/>
      </w:r>
      <w:r w:rsidRPr="00A337E0">
        <w:rPr>
          <w:rFonts w:ascii="Times New Roman" w:hAnsi="Times New Roman" w:cs="Times New Roman"/>
          <w:color w:val="555555"/>
          <w:sz w:val="19"/>
          <w:lang w:val="fr-FR"/>
        </w:rPr>
        <w:t>1er septembre 2026</w:t>
      </w:r>
    </w:p>
    <w:p w14:paraId="3F253BCE" w14:textId="77777777" w:rsidR="000975A5" w:rsidRPr="00A337E0" w:rsidRDefault="00000000">
      <w:pPr>
        <w:rPr>
          <w:rFonts w:ascii="Times New Roman" w:hAnsi="Times New Roman" w:cs="Times New Roman"/>
          <w:lang w:val="fr-FR"/>
        </w:rPr>
      </w:pPr>
      <w:r w:rsidRPr="00A337E0">
        <w:rPr>
          <w:rFonts w:ascii="Times New Roman" w:hAnsi="Times New Roman" w:cs="Times New Roman"/>
          <w:lang w:val="fr-FR"/>
        </w:rPr>
        <w:br w:type="page"/>
      </w:r>
    </w:p>
    <w:p w14:paraId="127411BA" w14:textId="10322602" w:rsidR="000975A5" w:rsidRPr="00A337E0" w:rsidRDefault="00A337E0">
      <w:pPr>
        <w:pBdr>
          <w:bottom w:val="single" w:sz="8" w:space="4" w:color="D8CFC2"/>
        </w:pBdr>
        <w:spacing w:before="360" w:after="120"/>
        <w:rPr>
          <w:rFonts w:ascii="Times New Roman" w:hAnsi="Times New Roman" w:cs="Times New Roman"/>
          <w:color w:val="000000" w:themeColor="text1"/>
          <w:lang w:val="fr-FR"/>
        </w:rPr>
      </w:pPr>
      <w:r w:rsidRPr="00A337E0">
        <w:rPr>
          <w:rFonts w:ascii="Times New Roman" w:hAnsi="Times New Roman" w:cs="Times New Roman"/>
          <w:b/>
          <w:color w:val="000000" w:themeColor="text1"/>
          <w:sz w:val="32"/>
          <w:lang w:val="fr-FR"/>
        </w:rPr>
        <w:lastRenderedPageBreak/>
        <w:t>1 - Avancement</w:t>
      </w:r>
      <w:r w:rsidR="00000000" w:rsidRPr="00A337E0">
        <w:rPr>
          <w:rFonts w:ascii="Times New Roman" w:hAnsi="Times New Roman" w:cs="Times New Roman"/>
          <w:b/>
          <w:color w:val="000000" w:themeColor="text1"/>
          <w:sz w:val="32"/>
          <w:lang w:val="fr-FR"/>
        </w:rPr>
        <w:t xml:space="preserve"> du rapport de stage </w:t>
      </w:r>
    </w:p>
    <w:p w14:paraId="09D8BAE1" w14:textId="77777777" w:rsidR="000975A5" w:rsidRPr="00A337E0" w:rsidRDefault="00000000">
      <w:pPr>
        <w:spacing w:before="280" w:after="80"/>
        <w:rPr>
          <w:rFonts w:ascii="Times New Roman" w:hAnsi="Times New Roman" w:cs="Times New Roman"/>
          <w:lang w:val="fr-FR"/>
        </w:rPr>
      </w:pPr>
      <w:r w:rsidRPr="00A337E0">
        <w:rPr>
          <w:rFonts w:ascii="Times New Roman" w:hAnsi="Times New Roman" w:cs="Times New Roman"/>
          <w:b/>
          <w:color w:val="2F6B2A"/>
          <w:sz w:val="15"/>
          <w:shd w:val="clear" w:color="auto" w:fill="E3EFE2"/>
          <w:lang w:val="fr-FR"/>
        </w:rPr>
        <w:t xml:space="preserve"> RÉDIGÉES </w:t>
      </w:r>
      <w:r w:rsidRPr="00A337E0">
        <w:rPr>
          <w:rFonts w:ascii="Times New Roman" w:hAnsi="Times New Roman" w:cs="Times New Roman"/>
          <w:lang w:val="fr-FR"/>
        </w:rPr>
        <w:t xml:space="preserve">  </w:t>
      </w:r>
      <w:r w:rsidRPr="00A337E0">
        <w:rPr>
          <w:rFonts w:ascii="Times New Roman" w:hAnsi="Times New Roman" w:cs="Times New Roman"/>
          <w:b/>
          <w:color w:val="1C1C1C"/>
          <w:sz w:val="25"/>
          <w:lang w:val="fr-FR"/>
        </w:rPr>
        <w:t>Parties achevées</w:t>
      </w:r>
    </w:p>
    <w:p w14:paraId="5A8606F4" w14:textId="77777777" w:rsidR="000975A5" w:rsidRPr="00A337E0" w:rsidRDefault="00000000">
      <w:pPr>
        <w:spacing w:after="120"/>
        <w:jc w:val="both"/>
        <w:rPr>
          <w:rFonts w:ascii="Times New Roman" w:hAnsi="Times New Roman" w:cs="Times New Roman"/>
          <w:lang w:val="fr-FR"/>
        </w:rPr>
      </w:pPr>
      <w:r w:rsidRPr="00A337E0">
        <w:rPr>
          <w:rFonts w:ascii="Times New Roman" w:hAnsi="Times New Roman" w:cs="Times New Roman"/>
          <w:color w:val="1C1C1C"/>
          <w:lang w:val="fr-FR"/>
        </w:rPr>
        <w:t>Les sept chapitres du corps du rapport sont rédigés dans leur intégralité :</w:t>
      </w:r>
    </w:p>
    <w:p w14:paraId="62C5A7D7" w14:textId="77777777" w:rsidR="000975A5" w:rsidRPr="00A337E0" w:rsidRDefault="00000000">
      <w:pPr>
        <w:pStyle w:val="Listepuces"/>
        <w:spacing w:after="80"/>
        <w:jc w:val="both"/>
        <w:rPr>
          <w:rFonts w:ascii="Times New Roman" w:hAnsi="Times New Roman" w:cs="Times New Roman"/>
        </w:rPr>
      </w:pPr>
      <w:proofErr w:type="spellStart"/>
      <w:r w:rsidRPr="00A337E0">
        <w:rPr>
          <w:rFonts w:ascii="Times New Roman" w:hAnsi="Times New Roman" w:cs="Times New Roman"/>
        </w:rPr>
        <w:t>Remerciements</w:t>
      </w:r>
      <w:proofErr w:type="spellEnd"/>
    </w:p>
    <w:p w14:paraId="53C4BDD8" w14:textId="77777777" w:rsidR="000975A5" w:rsidRPr="00A337E0" w:rsidRDefault="00000000">
      <w:pPr>
        <w:pStyle w:val="Listepuces"/>
        <w:spacing w:after="80"/>
        <w:jc w:val="both"/>
        <w:rPr>
          <w:rFonts w:ascii="Times New Roman" w:hAnsi="Times New Roman" w:cs="Times New Roman"/>
          <w:lang w:val="fr-FR"/>
        </w:rPr>
      </w:pPr>
      <w:r w:rsidRPr="00A337E0">
        <w:rPr>
          <w:rFonts w:ascii="Times New Roman" w:hAnsi="Times New Roman" w:cs="Times New Roman"/>
          <w:lang w:val="fr-FR"/>
        </w:rPr>
        <w:t>Chapitre I — Présentation de l'entreprise et cadre de travail</w:t>
      </w:r>
    </w:p>
    <w:p w14:paraId="3DB3E009" w14:textId="77777777" w:rsidR="000975A5" w:rsidRPr="00A337E0" w:rsidRDefault="00000000">
      <w:pPr>
        <w:pStyle w:val="Listepuces"/>
        <w:spacing w:after="80"/>
        <w:jc w:val="both"/>
        <w:rPr>
          <w:rFonts w:ascii="Times New Roman" w:hAnsi="Times New Roman" w:cs="Times New Roman"/>
          <w:lang w:val="fr-FR"/>
        </w:rPr>
      </w:pPr>
      <w:r w:rsidRPr="00A337E0">
        <w:rPr>
          <w:rFonts w:ascii="Times New Roman" w:hAnsi="Times New Roman" w:cs="Times New Roman"/>
          <w:lang w:val="fr-FR"/>
        </w:rPr>
        <w:t>Chapitre II — Contexte et enjeux du projet</w:t>
      </w:r>
    </w:p>
    <w:p w14:paraId="38A68792" w14:textId="77777777" w:rsidR="000975A5" w:rsidRPr="00A337E0" w:rsidRDefault="00000000">
      <w:pPr>
        <w:pStyle w:val="Listepuces"/>
        <w:spacing w:after="80"/>
        <w:jc w:val="both"/>
        <w:rPr>
          <w:rFonts w:ascii="Times New Roman" w:hAnsi="Times New Roman" w:cs="Times New Roman"/>
          <w:lang w:val="fr-FR"/>
        </w:rPr>
      </w:pPr>
      <w:r w:rsidRPr="00A337E0">
        <w:rPr>
          <w:rFonts w:ascii="Times New Roman" w:hAnsi="Times New Roman" w:cs="Times New Roman"/>
          <w:lang w:val="fr-FR"/>
        </w:rPr>
        <w:t>Chapitre III — Objectifs de la mission</w:t>
      </w:r>
    </w:p>
    <w:p w14:paraId="67ABBEC2" w14:textId="77777777" w:rsidR="000975A5" w:rsidRPr="00A337E0" w:rsidRDefault="00000000">
      <w:pPr>
        <w:pStyle w:val="Listepuces"/>
        <w:spacing w:after="80"/>
        <w:jc w:val="both"/>
        <w:rPr>
          <w:rFonts w:ascii="Times New Roman" w:hAnsi="Times New Roman" w:cs="Times New Roman"/>
        </w:rPr>
      </w:pPr>
      <w:proofErr w:type="spellStart"/>
      <w:r w:rsidRPr="00A337E0">
        <w:rPr>
          <w:rFonts w:ascii="Times New Roman" w:hAnsi="Times New Roman" w:cs="Times New Roman"/>
        </w:rPr>
        <w:t>Chapitre</w:t>
      </w:r>
      <w:proofErr w:type="spellEnd"/>
      <w:r w:rsidRPr="00A337E0">
        <w:rPr>
          <w:rFonts w:ascii="Times New Roman" w:hAnsi="Times New Roman" w:cs="Times New Roman"/>
        </w:rPr>
        <w:t xml:space="preserve"> IV — </w:t>
      </w:r>
      <w:proofErr w:type="spellStart"/>
      <w:r w:rsidRPr="00A337E0">
        <w:rPr>
          <w:rFonts w:ascii="Times New Roman" w:hAnsi="Times New Roman" w:cs="Times New Roman"/>
        </w:rPr>
        <w:t>Ressources</w:t>
      </w:r>
      <w:proofErr w:type="spellEnd"/>
      <w:r w:rsidRPr="00A337E0">
        <w:rPr>
          <w:rFonts w:ascii="Times New Roman" w:hAnsi="Times New Roman" w:cs="Times New Roman"/>
        </w:rPr>
        <w:t xml:space="preserve"> mobilisées</w:t>
      </w:r>
    </w:p>
    <w:p w14:paraId="42C206B2" w14:textId="77777777" w:rsidR="000975A5" w:rsidRPr="00A337E0" w:rsidRDefault="00000000">
      <w:pPr>
        <w:pStyle w:val="Listepuces"/>
        <w:spacing w:after="80"/>
        <w:jc w:val="both"/>
        <w:rPr>
          <w:rFonts w:ascii="Times New Roman" w:hAnsi="Times New Roman" w:cs="Times New Roman"/>
        </w:rPr>
      </w:pPr>
      <w:r w:rsidRPr="00A337E0">
        <w:rPr>
          <w:rFonts w:ascii="Times New Roman" w:hAnsi="Times New Roman" w:cs="Times New Roman"/>
        </w:rPr>
        <w:t>Chapitre V — Méthodologie suivie</w:t>
      </w:r>
    </w:p>
    <w:p w14:paraId="2887BBEC" w14:textId="77777777" w:rsidR="000975A5" w:rsidRPr="00A337E0" w:rsidRDefault="00000000">
      <w:pPr>
        <w:pStyle w:val="Listepuces"/>
        <w:spacing w:after="80"/>
        <w:jc w:val="both"/>
        <w:rPr>
          <w:rFonts w:ascii="Times New Roman" w:hAnsi="Times New Roman" w:cs="Times New Roman"/>
          <w:lang w:val="fr-FR"/>
        </w:rPr>
      </w:pPr>
      <w:r w:rsidRPr="00A337E0">
        <w:rPr>
          <w:rFonts w:ascii="Times New Roman" w:hAnsi="Times New Roman" w:cs="Times New Roman"/>
          <w:lang w:val="fr-FR"/>
        </w:rPr>
        <w:t>Chapitre VI — WBS à jour et écarts au plan directeur</w:t>
      </w:r>
    </w:p>
    <w:p w14:paraId="7A411DBB" w14:textId="77777777" w:rsidR="000975A5" w:rsidRPr="00A337E0" w:rsidRDefault="00000000">
      <w:pPr>
        <w:pStyle w:val="Listepuces"/>
        <w:spacing w:after="80"/>
        <w:jc w:val="both"/>
        <w:rPr>
          <w:rFonts w:ascii="Times New Roman" w:hAnsi="Times New Roman" w:cs="Times New Roman"/>
          <w:lang w:val="fr-FR"/>
        </w:rPr>
      </w:pPr>
      <w:r w:rsidRPr="00A337E0">
        <w:rPr>
          <w:rFonts w:ascii="Times New Roman" w:hAnsi="Times New Roman" w:cs="Times New Roman"/>
          <w:b/>
          <w:lang w:val="fr-FR"/>
        </w:rPr>
        <w:t xml:space="preserve">Chapitre VII — Contenu technique (§7.1 à §7.10.4) : </w:t>
      </w:r>
      <w:r w:rsidRPr="00A337E0">
        <w:rPr>
          <w:rFonts w:ascii="Times New Roman" w:hAnsi="Times New Roman" w:cs="Times New Roman"/>
          <w:lang w:val="fr-FR"/>
        </w:rPr>
        <w:t>analyse du besoin, conception du langage pivot et de l'architecture, moteur de génération, validation et bac à sable, service applicatif et adaptateurs, interface web, tests et intégration continue, résultats obtenus, synthèse et interprétation transverse</w:t>
      </w:r>
    </w:p>
    <w:p w14:paraId="2F1E7656" w14:textId="77777777" w:rsidR="000975A5" w:rsidRPr="00A337E0" w:rsidRDefault="00000000">
      <w:pPr>
        <w:spacing w:before="280" w:after="80"/>
        <w:rPr>
          <w:rFonts w:ascii="Times New Roman" w:hAnsi="Times New Roman" w:cs="Times New Roman"/>
          <w:lang w:val="fr-FR"/>
        </w:rPr>
      </w:pPr>
      <w:r w:rsidRPr="00A337E0">
        <w:rPr>
          <w:rFonts w:ascii="Times New Roman" w:hAnsi="Times New Roman" w:cs="Times New Roman"/>
          <w:b/>
          <w:color w:val="A05A1D"/>
          <w:sz w:val="15"/>
          <w:shd w:val="clear" w:color="auto" w:fill="FBEED7"/>
          <w:lang w:val="fr-FR"/>
        </w:rPr>
        <w:t xml:space="preserve"> EN COURS </w:t>
      </w:r>
      <w:r w:rsidRPr="00A337E0">
        <w:rPr>
          <w:rFonts w:ascii="Times New Roman" w:hAnsi="Times New Roman" w:cs="Times New Roman"/>
          <w:lang w:val="fr-FR"/>
        </w:rPr>
        <w:t xml:space="preserve">  </w:t>
      </w:r>
      <w:r w:rsidRPr="00A337E0">
        <w:rPr>
          <w:rFonts w:ascii="Times New Roman" w:hAnsi="Times New Roman" w:cs="Times New Roman"/>
          <w:b/>
          <w:color w:val="1C1C1C"/>
          <w:sz w:val="25"/>
          <w:lang w:val="fr-FR"/>
        </w:rPr>
        <w:t>Parties rédigées mais incomplètes ou à corriger</w:t>
      </w:r>
    </w:p>
    <w:p w14:paraId="3EAE8E32" w14:textId="19EA87DE" w:rsidR="000975A5" w:rsidRPr="00A337E0" w:rsidRDefault="00000000">
      <w:pPr>
        <w:spacing w:after="120"/>
        <w:jc w:val="both"/>
        <w:rPr>
          <w:rFonts w:ascii="Times New Roman" w:hAnsi="Times New Roman" w:cs="Times New Roman"/>
          <w:lang w:val="fr-FR"/>
        </w:rPr>
      </w:pPr>
      <w:r w:rsidRPr="00A337E0">
        <w:rPr>
          <w:rFonts w:ascii="Times New Roman" w:hAnsi="Times New Roman" w:cs="Times New Roman"/>
          <w:color w:val="1C1C1C"/>
          <w:lang w:val="fr-FR"/>
        </w:rPr>
        <w:t xml:space="preserve">Le chapitre VII contient plusieurs points explicitement marqués « à compléter » dans le texte lui-même, ainsi que des écarts avec </w:t>
      </w:r>
      <w:r w:rsidR="00A337E0" w:rsidRPr="00A337E0">
        <w:rPr>
          <w:rFonts w:ascii="Times New Roman" w:hAnsi="Times New Roman" w:cs="Times New Roman"/>
          <w:color w:val="1C1C1C"/>
          <w:lang w:val="fr-FR"/>
        </w:rPr>
        <w:t>les codes identifiés</w:t>
      </w:r>
      <w:r w:rsidRPr="00A337E0">
        <w:rPr>
          <w:rFonts w:ascii="Times New Roman" w:hAnsi="Times New Roman" w:cs="Times New Roman"/>
          <w:color w:val="1C1C1C"/>
          <w:lang w:val="fr-FR"/>
        </w:rPr>
        <w:t xml:space="preserve"> cette semaine lors d'une relecture croisée systématique, section par section, du rapport contre le dépôt.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200"/>
      </w:tblGrid>
      <w:tr w:rsidR="000975A5" w:rsidRPr="00A337E0" w14:paraId="0FC7C823" w14:textId="77777777">
        <w:trPr>
          <w:jc w:val="center"/>
        </w:trPr>
        <w:tc>
          <w:tcPr>
            <w:tcW w:w="2268" w:type="dxa"/>
            <w:shd w:val="clear" w:color="auto" w:fill="F4EFE8"/>
          </w:tcPr>
          <w:p w14:paraId="4991DC8B" w14:textId="77777777" w:rsidR="000975A5" w:rsidRPr="00A337E0" w:rsidRDefault="00000000">
            <w:pPr>
              <w:rPr>
                <w:rFonts w:ascii="Times New Roman" w:hAnsi="Times New Roman" w:cs="Times New Roman"/>
              </w:rPr>
            </w:pPr>
            <w:r w:rsidRPr="00A337E0">
              <w:rPr>
                <w:rFonts w:ascii="Times New Roman" w:hAnsi="Times New Roman" w:cs="Times New Roman"/>
                <w:b/>
                <w:color w:val="6B4A24"/>
                <w:sz w:val="19"/>
              </w:rPr>
              <w:t>Emplacement</w:t>
            </w:r>
          </w:p>
        </w:tc>
        <w:tc>
          <w:tcPr>
            <w:tcW w:w="7200" w:type="dxa"/>
            <w:shd w:val="clear" w:color="auto" w:fill="F4EFE8"/>
          </w:tcPr>
          <w:p w14:paraId="7BC6AC2A" w14:textId="77777777" w:rsidR="000975A5" w:rsidRPr="00A337E0" w:rsidRDefault="00000000">
            <w:pPr>
              <w:rPr>
                <w:rFonts w:ascii="Times New Roman" w:hAnsi="Times New Roman" w:cs="Times New Roman"/>
              </w:rPr>
            </w:pPr>
            <w:r w:rsidRPr="00A337E0">
              <w:rPr>
                <w:rFonts w:ascii="Times New Roman" w:hAnsi="Times New Roman" w:cs="Times New Roman"/>
                <w:b/>
                <w:color w:val="6B4A24"/>
                <w:sz w:val="19"/>
              </w:rPr>
              <w:t>Nature</w:t>
            </w:r>
          </w:p>
        </w:tc>
      </w:tr>
      <w:tr w:rsidR="000975A5" w:rsidRPr="00A337E0" w14:paraId="44D922E1" w14:textId="77777777">
        <w:trPr>
          <w:jc w:val="center"/>
        </w:trPr>
        <w:tc>
          <w:tcPr>
            <w:tcW w:w="2268" w:type="dxa"/>
          </w:tcPr>
          <w:p w14:paraId="7E55AA5F" w14:textId="77777777" w:rsidR="000975A5" w:rsidRPr="00A337E0" w:rsidRDefault="00000000">
            <w:pPr>
              <w:rPr>
                <w:rFonts w:ascii="Times New Roman" w:hAnsi="Times New Roman" w:cs="Times New Roman"/>
              </w:rPr>
            </w:pPr>
            <w:r w:rsidRPr="00A337E0">
              <w:rPr>
                <w:rFonts w:ascii="Times New Roman" w:hAnsi="Times New Roman" w:cs="Times New Roman"/>
                <w:sz w:val="19"/>
              </w:rPr>
              <w:t>§7.4, Tableau 17</w:t>
            </w:r>
          </w:p>
        </w:tc>
        <w:tc>
          <w:tcPr>
            <w:tcW w:w="7200" w:type="dxa"/>
          </w:tcPr>
          <w:p w14:paraId="3775FF8A" w14:textId="77777777" w:rsidR="000975A5" w:rsidRPr="00A337E0" w:rsidRDefault="00000000">
            <w:pPr>
              <w:rPr>
                <w:rFonts w:ascii="Times New Roman" w:hAnsi="Times New Roman" w:cs="Times New Roman"/>
                <w:lang w:val="fr-FR"/>
              </w:rPr>
            </w:pPr>
            <w:r w:rsidRPr="00A337E0">
              <w:rPr>
                <w:rFonts w:ascii="Times New Roman" w:hAnsi="Times New Roman" w:cs="Times New Roman"/>
                <w:sz w:val="19"/>
                <w:lang w:val="fr-FR"/>
              </w:rPr>
              <w:t>Typologie des erreurs de génération — fréquences et taux de réparation par famille non renseignés</w:t>
            </w:r>
          </w:p>
        </w:tc>
      </w:tr>
      <w:tr w:rsidR="000975A5" w:rsidRPr="00A337E0" w14:paraId="0B06C491" w14:textId="77777777">
        <w:trPr>
          <w:jc w:val="center"/>
        </w:trPr>
        <w:tc>
          <w:tcPr>
            <w:tcW w:w="2268" w:type="dxa"/>
          </w:tcPr>
          <w:p w14:paraId="591BF218" w14:textId="77777777" w:rsidR="000975A5" w:rsidRPr="00A337E0" w:rsidRDefault="00000000">
            <w:pPr>
              <w:rPr>
                <w:rFonts w:ascii="Times New Roman" w:hAnsi="Times New Roman" w:cs="Times New Roman"/>
              </w:rPr>
            </w:pPr>
            <w:r w:rsidRPr="00A337E0">
              <w:rPr>
                <w:rFonts w:ascii="Times New Roman" w:hAnsi="Times New Roman" w:cs="Times New Roman"/>
                <w:sz w:val="19"/>
              </w:rPr>
              <w:t>§7.5.1, Tableau 19</w:t>
            </w:r>
          </w:p>
        </w:tc>
        <w:tc>
          <w:tcPr>
            <w:tcW w:w="7200" w:type="dxa"/>
          </w:tcPr>
          <w:p w14:paraId="20237330" w14:textId="77777777" w:rsidR="000975A5" w:rsidRPr="00A337E0" w:rsidRDefault="00000000">
            <w:pPr>
              <w:rPr>
                <w:rFonts w:ascii="Times New Roman" w:hAnsi="Times New Roman" w:cs="Times New Roman"/>
                <w:lang w:val="fr-FR"/>
              </w:rPr>
            </w:pPr>
            <w:r w:rsidRPr="00A337E0">
              <w:rPr>
                <w:rFonts w:ascii="Times New Roman" w:hAnsi="Times New Roman" w:cs="Times New Roman"/>
                <w:sz w:val="19"/>
                <w:lang w:val="fr-FR"/>
              </w:rPr>
              <w:t>Couverture BPMN construction par construction — à retirer : recherche exhaustive dans le dépôt, aucune implémentation de cet adaptateur ne s'y trouve</w:t>
            </w:r>
          </w:p>
        </w:tc>
      </w:tr>
      <w:tr w:rsidR="000975A5" w:rsidRPr="00A337E0" w14:paraId="2A8E79E2" w14:textId="77777777">
        <w:trPr>
          <w:jc w:val="center"/>
        </w:trPr>
        <w:tc>
          <w:tcPr>
            <w:tcW w:w="2268" w:type="dxa"/>
          </w:tcPr>
          <w:p w14:paraId="1DAFB722" w14:textId="77777777" w:rsidR="000975A5" w:rsidRPr="00A337E0" w:rsidRDefault="00000000">
            <w:pPr>
              <w:rPr>
                <w:rFonts w:ascii="Times New Roman" w:hAnsi="Times New Roman" w:cs="Times New Roman"/>
              </w:rPr>
            </w:pPr>
            <w:r w:rsidRPr="00A337E0">
              <w:rPr>
                <w:rFonts w:ascii="Times New Roman" w:hAnsi="Times New Roman" w:cs="Times New Roman"/>
                <w:sz w:val="19"/>
              </w:rPr>
              <w:t>§7.7</w:t>
            </w:r>
          </w:p>
        </w:tc>
        <w:tc>
          <w:tcPr>
            <w:tcW w:w="7200" w:type="dxa"/>
          </w:tcPr>
          <w:p w14:paraId="79115FA0" w14:textId="77777777" w:rsidR="000975A5" w:rsidRPr="00A337E0" w:rsidRDefault="00000000">
            <w:pPr>
              <w:rPr>
                <w:rFonts w:ascii="Times New Roman" w:hAnsi="Times New Roman" w:cs="Times New Roman"/>
                <w:lang w:val="fr-FR"/>
              </w:rPr>
            </w:pPr>
            <w:r w:rsidRPr="00A337E0">
              <w:rPr>
                <w:rFonts w:ascii="Times New Roman" w:hAnsi="Times New Roman" w:cs="Times New Roman"/>
                <w:sz w:val="19"/>
                <w:lang w:val="fr-FR"/>
              </w:rPr>
              <w:t>Résultats des trois couches de tests (nombre de tests unitaires, couverture, taux de succès de génération sur N essais) — chiffres réels à insérer</w:t>
            </w:r>
          </w:p>
        </w:tc>
      </w:tr>
      <w:tr w:rsidR="000975A5" w:rsidRPr="00A337E0" w14:paraId="0FAB4ECF" w14:textId="77777777">
        <w:trPr>
          <w:jc w:val="center"/>
        </w:trPr>
        <w:tc>
          <w:tcPr>
            <w:tcW w:w="2268" w:type="dxa"/>
          </w:tcPr>
          <w:p w14:paraId="36E69736" w14:textId="77777777" w:rsidR="000975A5" w:rsidRPr="00A337E0" w:rsidRDefault="00000000">
            <w:pPr>
              <w:rPr>
                <w:rFonts w:ascii="Times New Roman" w:hAnsi="Times New Roman" w:cs="Times New Roman"/>
              </w:rPr>
            </w:pPr>
            <w:r w:rsidRPr="00A337E0">
              <w:rPr>
                <w:rFonts w:ascii="Times New Roman" w:hAnsi="Times New Roman" w:cs="Times New Roman"/>
                <w:sz w:val="19"/>
              </w:rPr>
              <w:t>§7.9, Tableau 20</w:t>
            </w:r>
          </w:p>
        </w:tc>
        <w:tc>
          <w:tcPr>
            <w:tcW w:w="7200" w:type="dxa"/>
          </w:tcPr>
          <w:p w14:paraId="4743D0BA" w14:textId="77777777" w:rsidR="000975A5" w:rsidRPr="00A337E0" w:rsidRDefault="00000000">
            <w:pPr>
              <w:rPr>
                <w:rFonts w:ascii="Times New Roman" w:hAnsi="Times New Roman" w:cs="Times New Roman"/>
                <w:lang w:val="fr-FR"/>
              </w:rPr>
            </w:pPr>
            <w:r w:rsidRPr="00A337E0">
              <w:rPr>
                <w:rFonts w:ascii="Times New Roman" w:hAnsi="Times New Roman" w:cs="Times New Roman"/>
                <w:sz w:val="19"/>
                <w:lang w:val="fr-FR"/>
              </w:rPr>
              <w:t>Résultats comparatifs de benchmark (planning généré / méthode de référence) — tableau vide, mesures non réalisées</w:t>
            </w:r>
          </w:p>
        </w:tc>
      </w:tr>
      <w:tr w:rsidR="000975A5" w:rsidRPr="00A337E0" w14:paraId="50E14140" w14:textId="77777777">
        <w:trPr>
          <w:jc w:val="center"/>
        </w:trPr>
        <w:tc>
          <w:tcPr>
            <w:tcW w:w="2268" w:type="dxa"/>
          </w:tcPr>
          <w:p w14:paraId="39FB0981" w14:textId="77777777" w:rsidR="000975A5" w:rsidRPr="00A337E0" w:rsidRDefault="00000000">
            <w:pPr>
              <w:rPr>
                <w:rFonts w:ascii="Times New Roman" w:hAnsi="Times New Roman" w:cs="Times New Roman"/>
                <w:lang w:val="fr-FR"/>
              </w:rPr>
            </w:pPr>
            <w:r w:rsidRPr="00A337E0">
              <w:rPr>
                <w:rFonts w:ascii="Times New Roman" w:hAnsi="Times New Roman" w:cs="Times New Roman"/>
                <w:sz w:val="19"/>
              </w:rPr>
              <w:t>§7.10.2</w:t>
            </w:r>
          </w:p>
        </w:tc>
        <w:tc>
          <w:tcPr>
            <w:tcW w:w="7200" w:type="dxa"/>
          </w:tcPr>
          <w:p w14:paraId="6EA87D71" w14:textId="77777777" w:rsidR="000975A5" w:rsidRPr="00A337E0" w:rsidRDefault="00000000">
            <w:pPr>
              <w:rPr>
                <w:rFonts w:ascii="Times New Roman" w:hAnsi="Times New Roman" w:cs="Times New Roman"/>
                <w:lang w:val="fr-FR"/>
              </w:rPr>
            </w:pPr>
            <w:r w:rsidRPr="00A337E0">
              <w:rPr>
                <w:rFonts w:ascii="Times New Roman" w:hAnsi="Times New Roman" w:cs="Times New Roman"/>
                <w:sz w:val="19"/>
                <w:lang w:val="fr-FR"/>
              </w:rPr>
              <w:t>Mesure de propagation d'une erreur injectée — marquée « à compléter » dans le texte même</w:t>
            </w:r>
          </w:p>
        </w:tc>
      </w:tr>
      <w:tr w:rsidR="000975A5" w:rsidRPr="00A337E0" w14:paraId="4C958EC5" w14:textId="77777777">
        <w:trPr>
          <w:jc w:val="center"/>
        </w:trPr>
        <w:tc>
          <w:tcPr>
            <w:tcW w:w="2268" w:type="dxa"/>
          </w:tcPr>
          <w:p w14:paraId="6C910EFC" w14:textId="77777777" w:rsidR="000975A5" w:rsidRPr="00A337E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337E0">
              <w:rPr>
                <w:rFonts w:ascii="Times New Roman" w:hAnsi="Times New Roman" w:cs="Times New Roman"/>
                <w:sz w:val="19"/>
              </w:rPr>
              <w:t>Chapitre</w:t>
            </w:r>
            <w:proofErr w:type="spellEnd"/>
            <w:r w:rsidRPr="00A337E0">
              <w:rPr>
                <w:rFonts w:ascii="Times New Roman" w:hAnsi="Times New Roman" w:cs="Times New Roman"/>
                <w:sz w:val="19"/>
              </w:rPr>
              <w:t xml:space="preserve"> VII, </w:t>
            </w:r>
            <w:proofErr w:type="spellStart"/>
            <w:r w:rsidRPr="00A337E0">
              <w:rPr>
                <w:rFonts w:ascii="Times New Roman" w:hAnsi="Times New Roman" w:cs="Times New Roman"/>
                <w:sz w:val="19"/>
              </w:rPr>
              <w:t>plusieurs</w:t>
            </w:r>
            <w:proofErr w:type="spellEnd"/>
            <w:r w:rsidRPr="00A337E0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A337E0">
              <w:rPr>
                <w:rFonts w:ascii="Times New Roman" w:hAnsi="Times New Roman" w:cs="Times New Roman"/>
                <w:sz w:val="19"/>
              </w:rPr>
              <w:t>paragraphes</w:t>
            </w:r>
            <w:proofErr w:type="spellEnd"/>
          </w:p>
        </w:tc>
        <w:tc>
          <w:tcPr>
            <w:tcW w:w="7200" w:type="dxa"/>
          </w:tcPr>
          <w:p w14:paraId="13F8D87A" w14:textId="77777777" w:rsidR="000975A5" w:rsidRPr="00A337E0" w:rsidRDefault="00000000">
            <w:pPr>
              <w:rPr>
                <w:rFonts w:ascii="Times New Roman" w:hAnsi="Times New Roman" w:cs="Times New Roman"/>
                <w:lang w:val="fr-FR"/>
              </w:rPr>
            </w:pPr>
            <w:r w:rsidRPr="00A337E0">
              <w:rPr>
                <w:rFonts w:ascii="Times New Roman" w:hAnsi="Times New Roman" w:cs="Times New Roman"/>
                <w:sz w:val="19"/>
                <w:lang w:val="fr-FR"/>
              </w:rPr>
              <w:t>Affirmations contredites par le code (rôle exact du registre de solveurs, comportement du système quand le bac à sable est indisponible, statut de certains agents, présence du BPMN) — corrections rédigées et validées au fil de l'échange cette semaine, restent à reporter dans le document Word définitif</w:t>
            </w:r>
          </w:p>
        </w:tc>
      </w:tr>
    </w:tbl>
    <w:p w14:paraId="2092FC3A" w14:textId="77777777" w:rsidR="000975A5" w:rsidRPr="00A337E0" w:rsidRDefault="000975A5">
      <w:pPr>
        <w:spacing w:after="80"/>
        <w:rPr>
          <w:rFonts w:ascii="Times New Roman" w:hAnsi="Times New Roman" w:cs="Times New Roman"/>
          <w:lang w:val="fr-FR"/>
        </w:rPr>
      </w:pPr>
    </w:p>
    <w:p w14:paraId="41E2FCAF" w14:textId="77777777" w:rsidR="000975A5" w:rsidRPr="00A337E0" w:rsidRDefault="00000000">
      <w:pPr>
        <w:spacing w:before="280" w:after="80"/>
        <w:rPr>
          <w:rFonts w:ascii="Times New Roman" w:hAnsi="Times New Roman" w:cs="Times New Roman"/>
          <w:lang w:val="fr-FR"/>
        </w:rPr>
      </w:pPr>
      <w:r w:rsidRPr="00A337E0">
        <w:rPr>
          <w:rFonts w:ascii="Times New Roman" w:hAnsi="Times New Roman" w:cs="Times New Roman"/>
          <w:b/>
          <w:color w:val="666666"/>
          <w:sz w:val="15"/>
          <w:shd w:val="clear" w:color="auto" w:fill="EEEEEE"/>
          <w:lang w:val="fr-FR"/>
        </w:rPr>
        <w:t xml:space="preserve"> RESTE À FAIRE </w:t>
      </w:r>
      <w:r w:rsidRPr="00A337E0">
        <w:rPr>
          <w:rFonts w:ascii="Times New Roman" w:hAnsi="Times New Roman" w:cs="Times New Roman"/>
          <w:lang w:val="fr-FR"/>
        </w:rPr>
        <w:t xml:space="preserve">  </w:t>
      </w:r>
      <w:r w:rsidRPr="00A337E0">
        <w:rPr>
          <w:rFonts w:ascii="Times New Roman" w:hAnsi="Times New Roman" w:cs="Times New Roman"/>
          <w:b/>
          <w:color w:val="1C1C1C"/>
          <w:sz w:val="25"/>
          <w:lang w:val="fr-FR"/>
        </w:rPr>
        <w:t>Parties non commencées</w:t>
      </w:r>
    </w:p>
    <w:p w14:paraId="3C04A795" w14:textId="77777777" w:rsidR="000975A5" w:rsidRDefault="00000000">
      <w:pPr>
        <w:pStyle w:val="Listepuces"/>
        <w:spacing w:after="80"/>
        <w:jc w:val="both"/>
        <w:rPr>
          <w:rFonts w:ascii="Times New Roman" w:hAnsi="Times New Roman" w:cs="Times New Roman"/>
          <w:lang w:val="fr-FR"/>
        </w:rPr>
      </w:pPr>
      <w:r w:rsidRPr="00A337E0">
        <w:rPr>
          <w:rFonts w:ascii="Times New Roman" w:hAnsi="Times New Roman" w:cs="Times New Roman"/>
          <w:lang w:val="fr-FR"/>
        </w:rPr>
        <w:t>Annexes (planning détaillé, matrice de responsabilités, WBS/RBS/OBS détaillés) — le sommaire du document s'arrête sur un titre « Annexe » sans contenu à ce jour</w:t>
      </w:r>
    </w:p>
    <w:p w14:paraId="5F1EC641" w14:textId="0C32CD74" w:rsidR="00A337E0" w:rsidRPr="00A337E0" w:rsidRDefault="00A337E0">
      <w:pPr>
        <w:pStyle w:val="Listepuces"/>
        <w:spacing w:after="80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Bilan du stage </w:t>
      </w:r>
    </w:p>
    <w:p w14:paraId="199DC916" w14:textId="77777777" w:rsidR="000975A5" w:rsidRPr="00A337E0" w:rsidRDefault="00000000">
      <w:pPr>
        <w:pStyle w:val="Listepuces"/>
        <w:spacing w:after="80"/>
        <w:jc w:val="both"/>
        <w:rPr>
          <w:rFonts w:ascii="Times New Roman" w:hAnsi="Times New Roman" w:cs="Times New Roman"/>
          <w:lang w:val="fr-FR"/>
        </w:rPr>
      </w:pPr>
      <w:r w:rsidRPr="00A337E0">
        <w:rPr>
          <w:rFonts w:ascii="Times New Roman" w:hAnsi="Times New Roman" w:cs="Times New Roman"/>
          <w:lang w:val="fr-FR"/>
        </w:rPr>
        <w:t>Report, dans le fichier Word définitif, de l'ensemble des corrections de cohérence texte/code identifiées cette semaine (jusqu'ici transmises comme propositions de relecture, jamais appliquées directement au document)</w:t>
      </w:r>
    </w:p>
    <w:p w14:paraId="55380F2F" w14:textId="77777777" w:rsidR="000975A5" w:rsidRPr="00A337E0" w:rsidRDefault="00000000">
      <w:pPr>
        <w:pStyle w:val="Listepuces"/>
        <w:spacing w:after="80"/>
        <w:jc w:val="both"/>
        <w:rPr>
          <w:rFonts w:ascii="Times New Roman" w:hAnsi="Times New Roman" w:cs="Times New Roman"/>
          <w:lang w:val="fr-FR"/>
        </w:rPr>
      </w:pPr>
      <w:r w:rsidRPr="00A337E0">
        <w:rPr>
          <w:rFonts w:ascii="Times New Roman" w:hAnsi="Times New Roman" w:cs="Times New Roman"/>
          <w:lang w:val="fr-FR"/>
        </w:rPr>
        <w:lastRenderedPageBreak/>
        <w:t>Mise à jour du Tableau 22 (couverture FC5) et du Tableau 7 (objectif O3) une fois tranché le périmètre définitif du BPMN et de l'étape « optimalité » de la cascade de validation</w:t>
      </w:r>
    </w:p>
    <w:p w14:paraId="62AB4EC5" w14:textId="77777777" w:rsidR="000975A5" w:rsidRPr="00A337E0" w:rsidRDefault="00000000">
      <w:pPr>
        <w:pStyle w:val="Listepuces"/>
        <w:spacing w:after="80"/>
        <w:jc w:val="both"/>
        <w:rPr>
          <w:rFonts w:ascii="Times New Roman" w:hAnsi="Times New Roman" w:cs="Times New Roman"/>
          <w:lang w:val="fr-FR"/>
        </w:rPr>
      </w:pPr>
      <w:r w:rsidRPr="00A337E0">
        <w:rPr>
          <w:rFonts w:ascii="Times New Roman" w:hAnsi="Times New Roman" w:cs="Times New Roman"/>
          <w:lang w:val="fr-FR"/>
        </w:rPr>
        <w:t>Intégration des résultats de la démonstration pilote, mentionnée dans le rapport comme à venir</w:t>
      </w:r>
    </w:p>
    <w:p w14:paraId="60F9CD75" w14:textId="54058D84" w:rsidR="000975A5" w:rsidRPr="00A337E0" w:rsidRDefault="00A337E0">
      <w:pPr>
        <w:pBdr>
          <w:bottom w:val="single" w:sz="8" w:space="4" w:color="D8CFC2"/>
        </w:pBdr>
        <w:spacing w:before="360" w:after="120"/>
        <w:rPr>
          <w:rFonts w:ascii="Times New Roman" w:hAnsi="Times New Roman" w:cs="Times New Roman"/>
          <w:color w:val="000000" w:themeColor="text1"/>
          <w:lang w:val="fr-FR"/>
        </w:rPr>
      </w:pPr>
      <w:r w:rsidRPr="00A337E0">
        <w:rPr>
          <w:rFonts w:ascii="Times New Roman" w:hAnsi="Times New Roman" w:cs="Times New Roman"/>
          <w:b/>
          <w:color w:val="000000" w:themeColor="text1"/>
          <w:sz w:val="32"/>
          <w:lang w:val="fr-FR"/>
        </w:rPr>
        <w:t>2 Avancement</w:t>
      </w:r>
      <w:r w:rsidR="00000000" w:rsidRPr="00A337E0">
        <w:rPr>
          <w:rFonts w:ascii="Times New Roman" w:hAnsi="Times New Roman" w:cs="Times New Roman"/>
          <w:b/>
          <w:color w:val="000000" w:themeColor="text1"/>
          <w:sz w:val="32"/>
          <w:lang w:val="fr-FR"/>
        </w:rPr>
        <w:t xml:space="preserve"> de la réalisation technique</w:t>
      </w:r>
    </w:p>
    <w:p w14:paraId="6A4BDEF0" w14:textId="77777777" w:rsidR="000975A5" w:rsidRPr="00A337E0" w:rsidRDefault="00000000">
      <w:pPr>
        <w:spacing w:before="280" w:after="80"/>
        <w:rPr>
          <w:rFonts w:ascii="Times New Roman" w:hAnsi="Times New Roman" w:cs="Times New Roman"/>
          <w:lang w:val="fr-FR"/>
        </w:rPr>
      </w:pPr>
      <w:r w:rsidRPr="00A337E0">
        <w:rPr>
          <w:rFonts w:ascii="Times New Roman" w:hAnsi="Times New Roman" w:cs="Times New Roman"/>
          <w:b/>
          <w:color w:val="2F6B2A"/>
          <w:sz w:val="15"/>
          <w:shd w:val="clear" w:color="auto" w:fill="E3EFE2"/>
          <w:lang w:val="fr-FR"/>
        </w:rPr>
        <w:t xml:space="preserve"> ACCOMPLIES </w:t>
      </w:r>
      <w:r w:rsidRPr="00A337E0">
        <w:rPr>
          <w:rFonts w:ascii="Times New Roman" w:hAnsi="Times New Roman" w:cs="Times New Roman"/>
          <w:lang w:val="fr-FR"/>
        </w:rPr>
        <w:t xml:space="preserve">  </w:t>
      </w:r>
      <w:r w:rsidRPr="00A337E0">
        <w:rPr>
          <w:rFonts w:ascii="Times New Roman" w:hAnsi="Times New Roman" w:cs="Times New Roman"/>
          <w:b/>
          <w:color w:val="1C1C1C"/>
          <w:sz w:val="25"/>
          <w:lang w:val="fr-FR"/>
        </w:rPr>
        <w:t>Tâches accomplies</w:t>
      </w:r>
    </w:p>
    <w:p w14:paraId="7BB48A6E" w14:textId="77777777" w:rsidR="000975A5" w:rsidRPr="00A337E0" w:rsidRDefault="00000000">
      <w:pPr>
        <w:pStyle w:val="Listepuces"/>
        <w:spacing w:after="80"/>
        <w:jc w:val="both"/>
        <w:rPr>
          <w:rFonts w:ascii="Times New Roman" w:hAnsi="Times New Roman" w:cs="Times New Roman"/>
          <w:lang w:val="fr-FR"/>
        </w:rPr>
      </w:pPr>
      <w:r w:rsidRPr="00A337E0">
        <w:rPr>
          <w:rFonts w:ascii="Times New Roman" w:hAnsi="Times New Roman" w:cs="Times New Roman"/>
          <w:lang w:val="fr-FR"/>
        </w:rPr>
        <w:t>Modèle pivot T-R-C-O stable : quatre axes (Tâches, Ressources, Contraintes, Objectifs), validation croisée, extensions optionnelles (échéances, compétences, capacité, indisponibilité, taille de lot, changement de série)</w:t>
      </w:r>
    </w:p>
    <w:p w14:paraId="582F97B8" w14:textId="77777777" w:rsidR="000975A5" w:rsidRPr="00A337E0" w:rsidRDefault="00000000">
      <w:pPr>
        <w:pStyle w:val="Listepuces"/>
        <w:spacing w:after="80"/>
        <w:jc w:val="both"/>
        <w:rPr>
          <w:rFonts w:ascii="Times New Roman" w:hAnsi="Times New Roman" w:cs="Times New Roman"/>
          <w:lang w:val="fr-FR"/>
        </w:rPr>
      </w:pPr>
      <w:r w:rsidRPr="00A337E0">
        <w:rPr>
          <w:rFonts w:ascii="Times New Roman" w:hAnsi="Times New Roman" w:cs="Times New Roman"/>
          <w:lang w:val="fr-FR"/>
        </w:rPr>
        <w:t xml:space="preserve">Pipeline de génération multi-agents sous </w:t>
      </w:r>
      <w:proofErr w:type="spellStart"/>
      <w:r w:rsidRPr="00A337E0">
        <w:rPr>
          <w:rFonts w:ascii="Times New Roman" w:hAnsi="Times New Roman" w:cs="Times New Roman"/>
          <w:lang w:val="fr-FR"/>
        </w:rPr>
        <w:t>LangGraph</w:t>
      </w:r>
      <w:proofErr w:type="spellEnd"/>
      <w:r w:rsidRPr="00A337E0">
        <w:rPr>
          <w:rFonts w:ascii="Times New Roman" w:hAnsi="Times New Roman" w:cs="Times New Roman"/>
          <w:lang w:val="fr-FR"/>
        </w:rPr>
        <w:t xml:space="preserve"> (Analyste, </w:t>
      </w:r>
      <w:proofErr w:type="spellStart"/>
      <w:r w:rsidRPr="00A337E0">
        <w:rPr>
          <w:rFonts w:ascii="Times New Roman" w:hAnsi="Times New Roman" w:cs="Times New Roman"/>
          <w:lang w:val="fr-FR"/>
        </w:rPr>
        <w:t>Benchmarker</w:t>
      </w:r>
      <w:proofErr w:type="spellEnd"/>
      <w:r w:rsidRPr="00A337E0">
        <w:rPr>
          <w:rFonts w:ascii="Times New Roman" w:hAnsi="Times New Roman" w:cs="Times New Roman"/>
          <w:lang w:val="fr-FR"/>
        </w:rPr>
        <w:t>, Architecte, Développeur, Testeur, Debugger, Documentation), boucle de réparation bornée à 10 tentatives, tests réels en bac à sable avant la cascade de validation déterministe</w:t>
      </w:r>
    </w:p>
    <w:p w14:paraId="34DC4E21" w14:textId="77777777" w:rsidR="000975A5" w:rsidRPr="00A337E0" w:rsidRDefault="00000000">
      <w:pPr>
        <w:pStyle w:val="Listepuces"/>
        <w:spacing w:after="80"/>
        <w:jc w:val="both"/>
        <w:rPr>
          <w:rFonts w:ascii="Times New Roman" w:hAnsi="Times New Roman" w:cs="Times New Roman"/>
          <w:lang w:val="fr-FR"/>
        </w:rPr>
      </w:pPr>
      <w:r w:rsidRPr="00A337E0">
        <w:rPr>
          <w:rFonts w:ascii="Times New Roman" w:hAnsi="Times New Roman" w:cs="Times New Roman"/>
          <w:lang w:val="fr-FR"/>
        </w:rPr>
        <w:t xml:space="preserve">Outillage des agents étendu cette semaine : l'Analyste consulte désormais le registre des solveurs déjà validés, le </w:t>
      </w:r>
      <w:proofErr w:type="spellStart"/>
      <w:r w:rsidRPr="00A337E0">
        <w:rPr>
          <w:rFonts w:ascii="Times New Roman" w:hAnsi="Times New Roman" w:cs="Times New Roman"/>
          <w:lang w:val="fr-FR"/>
        </w:rPr>
        <w:t>Benchmarker</w:t>
      </w:r>
      <w:proofErr w:type="spellEnd"/>
      <w:r w:rsidRPr="00A337E0">
        <w:rPr>
          <w:rFonts w:ascii="Times New Roman" w:hAnsi="Times New Roman" w:cs="Times New Roman"/>
          <w:lang w:val="fr-FR"/>
        </w:rPr>
        <w:t xml:space="preserve"> interroge le web en direct (recherche </w:t>
      </w:r>
      <w:proofErr w:type="spellStart"/>
      <w:r w:rsidRPr="00A337E0">
        <w:rPr>
          <w:rFonts w:ascii="Times New Roman" w:hAnsi="Times New Roman" w:cs="Times New Roman"/>
          <w:lang w:val="fr-FR"/>
        </w:rPr>
        <w:t>DuckDuckGo</w:t>
      </w:r>
      <w:proofErr w:type="spellEnd"/>
      <w:r w:rsidRPr="00A337E0">
        <w:rPr>
          <w:rFonts w:ascii="Times New Roman" w:hAnsi="Times New Roman" w:cs="Times New Roman"/>
          <w:lang w:val="fr-FR"/>
        </w:rPr>
        <w:t>, en remplacement de l'ancien catalogue statique interne), le Testeur consulte le banc d'instances synthétique, et le Debugger dispose d'une mémoire des tentatives précédentes au sein d'une même génération</w:t>
      </w:r>
    </w:p>
    <w:p w14:paraId="02AE0B21" w14:textId="77777777" w:rsidR="000975A5" w:rsidRPr="00A337E0" w:rsidRDefault="00000000">
      <w:pPr>
        <w:pStyle w:val="Listepuces"/>
        <w:spacing w:after="80"/>
        <w:jc w:val="both"/>
        <w:rPr>
          <w:rFonts w:ascii="Times New Roman" w:hAnsi="Times New Roman" w:cs="Times New Roman"/>
          <w:lang w:val="fr-FR"/>
        </w:rPr>
      </w:pPr>
      <w:r w:rsidRPr="00A337E0">
        <w:rPr>
          <w:rFonts w:ascii="Times New Roman" w:hAnsi="Times New Roman" w:cs="Times New Roman"/>
          <w:lang w:val="fr-FR"/>
        </w:rPr>
        <w:t>Suppression de l'agent Optimiseur, orphelin et non routé depuis plusieurs itérations — nettoyage des références dans le code et l'ensemble de la documentation associée</w:t>
      </w:r>
    </w:p>
    <w:p w14:paraId="69ED9ADF" w14:textId="77777777" w:rsidR="000975A5" w:rsidRPr="00A337E0" w:rsidRDefault="00000000">
      <w:pPr>
        <w:pStyle w:val="Listepuces"/>
        <w:spacing w:after="80"/>
        <w:jc w:val="both"/>
        <w:rPr>
          <w:rFonts w:ascii="Times New Roman" w:hAnsi="Times New Roman" w:cs="Times New Roman"/>
          <w:lang w:val="fr-FR"/>
        </w:rPr>
      </w:pPr>
      <w:r w:rsidRPr="00A337E0">
        <w:rPr>
          <w:rFonts w:ascii="Times New Roman" w:hAnsi="Times New Roman" w:cs="Times New Roman"/>
          <w:lang w:val="fr-FR"/>
        </w:rPr>
        <w:t>Bac à sable Docker durci (conteneur éphémère, sans réseau, racine en lecture seule, utilisateur non privilégié) pour les tests réels et pour l'exécution en production</w:t>
      </w:r>
    </w:p>
    <w:p w14:paraId="5B5B4B75" w14:textId="77777777" w:rsidR="000975A5" w:rsidRPr="00A337E0" w:rsidRDefault="00000000">
      <w:pPr>
        <w:pStyle w:val="Listepuces"/>
        <w:spacing w:after="80"/>
        <w:jc w:val="both"/>
        <w:rPr>
          <w:rFonts w:ascii="Times New Roman" w:hAnsi="Times New Roman" w:cs="Times New Roman"/>
          <w:lang w:val="fr-FR"/>
        </w:rPr>
      </w:pPr>
      <w:r w:rsidRPr="00A337E0">
        <w:rPr>
          <w:rFonts w:ascii="Times New Roman" w:hAnsi="Times New Roman" w:cs="Times New Roman"/>
          <w:lang w:val="fr-FR"/>
        </w:rPr>
        <w:t>Registre de solveurs versionné sur PostgreSQL, API multi-tenant (authentification par jeton, gestion des clients, instances, sources de données)</w:t>
      </w:r>
    </w:p>
    <w:p w14:paraId="586AAE4E" w14:textId="77777777" w:rsidR="000975A5" w:rsidRPr="00A337E0" w:rsidRDefault="00000000">
      <w:pPr>
        <w:pStyle w:val="Listepuces"/>
        <w:spacing w:after="80"/>
        <w:jc w:val="both"/>
        <w:rPr>
          <w:rFonts w:ascii="Times New Roman" w:hAnsi="Times New Roman" w:cs="Times New Roman"/>
          <w:lang w:val="fr-FR"/>
        </w:rPr>
      </w:pPr>
      <w:r w:rsidRPr="00A337E0">
        <w:rPr>
          <w:rFonts w:ascii="Times New Roman" w:hAnsi="Times New Roman" w:cs="Times New Roman"/>
          <w:lang w:val="fr-FR"/>
        </w:rPr>
        <w:t xml:space="preserve">Adaptateurs CSV, JSON et ERP (démonstrateur et </w:t>
      </w:r>
      <w:proofErr w:type="spellStart"/>
      <w:r w:rsidRPr="00A337E0">
        <w:rPr>
          <w:rFonts w:ascii="Times New Roman" w:hAnsi="Times New Roman" w:cs="Times New Roman"/>
          <w:lang w:val="fr-FR"/>
        </w:rPr>
        <w:t>GreenSIG</w:t>
      </w:r>
      <w:proofErr w:type="spellEnd"/>
      <w:r w:rsidRPr="00A337E0">
        <w:rPr>
          <w:rFonts w:ascii="Times New Roman" w:hAnsi="Times New Roman" w:cs="Times New Roman"/>
          <w:lang w:val="fr-FR"/>
        </w:rPr>
        <w:t>), agent de compréhension pour les sources de données non cartographiées à l'avance</w:t>
      </w:r>
    </w:p>
    <w:p w14:paraId="0FADC845" w14:textId="77777777" w:rsidR="000975A5" w:rsidRPr="00A337E0" w:rsidRDefault="00000000">
      <w:pPr>
        <w:pStyle w:val="Listepuces"/>
        <w:spacing w:after="80"/>
        <w:jc w:val="both"/>
        <w:rPr>
          <w:rFonts w:ascii="Times New Roman" w:hAnsi="Times New Roman" w:cs="Times New Roman"/>
          <w:lang w:val="fr-FR"/>
        </w:rPr>
      </w:pPr>
      <w:r w:rsidRPr="00A337E0">
        <w:rPr>
          <w:rFonts w:ascii="Times New Roman" w:hAnsi="Times New Roman" w:cs="Times New Roman"/>
          <w:lang w:val="fr-FR"/>
        </w:rPr>
        <w:t>Interface web (</w:t>
      </w:r>
      <w:proofErr w:type="spellStart"/>
      <w:r w:rsidRPr="00A337E0">
        <w:rPr>
          <w:rFonts w:ascii="Times New Roman" w:hAnsi="Times New Roman" w:cs="Times New Roman"/>
          <w:lang w:val="fr-FR"/>
        </w:rPr>
        <w:t>React</w:t>
      </w:r>
      <w:proofErr w:type="spellEnd"/>
      <w:r w:rsidRPr="00A337E0">
        <w:rPr>
          <w:rFonts w:ascii="Times New Roman" w:hAnsi="Times New Roman" w:cs="Times New Roman"/>
          <w:lang w:val="fr-FR"/>
        </w:rPr>
        <w:t>/</w:t>
      </w:r>
      <w:proofErr w:type="spellStart"/>
      <w:r w:rsidRPr="00A337E0">
        <w:rPr>
          <w:rFonts w:ascii="Times New Roman" w:hAnsi="Times New Roman" w:cs="Times New Roman"/>
          <w:lang w:val="fr-FR"/>
        </w:rPr>
        <w:t>TypeScript</w:t>
      </w:r>
      <w:proofErr w:type="spellEnd"/>
      <w:r w:rsidRPr="00A337E0">
        <w:rPr>
          <w:rFonts w:ascii="Times New Roman" w:hAnsi="Times New Roman" w:cs="Times New Roman"/>
          <w:lang w:val="fr-FR"/>
        </w:rPr>
        <w:t>) couvrant la génération suivie en direct, l'exécution, les plannings et la supervision</w:t>
      </w:r>
    </w:p>
    <w:p w14:paraId="18E8C20E" w14:textId="77777777" w:rsidR="000975A5" w:rsidRPr="00A337E0" w:rsidRDefault="00000000">
      <w:pPr>
        <w:pStyle w:val="Listepuces"/>
        <w:spacing w:after="80"/>
        <w:jc w:val="both"/>
        <w:rPr>
          <w:rFonts w:ascii="Times New Roman" w:hAnsi="Times New Roman" w:cs="Times New Roman"/>
          <w:lang w:val="fr-FR"/>
        </w:rPr>
      </w:pPr>
      <w:r w:rsidRPr="00A337E0">
        <w:rPr>
          <w:rFonts w:ascii="Times New Roman" w:hAnsi="Times New Roman" w:cs="Times New Roman"/>
          <w:lang w:val="fr-FR"/>
        </w:rPr>
        <w:t>Suite de tests unitaires et d'intégration tenue à jour au fil des ajouts — l'ensemble des tests passe après chaque changement</w:t>
      </w:r>
    </w:p>
    <w:p w14:paraId="34695566" w14:textId="77777777" w:rsidR="000975A5" w:rsidRPr="00A337E0" w:rsidRDefault="00000000">
      <w:pPr>
        <w:spacing w:before="280" w:after="80"/>
        <w:rPr>
          <w:rFonts w:ascii="Times New Roman" w:hAnsi="Times New Roman" w:cs="Times New Roman"/>
        </w:rPr>
      </w:pPr>
      <w:r w:rsidRPr="00A337E0">
        <w:rPr>
          <w:rFonts w:ascii="Times New Roman" w:hAnsi="Times New Roman" w:cs="Times New Roman"/>
          <w:b/>
          <w:color w:val="A05A1D"/>
          <w:sz w:val="15"/>
          <w:shd w:val="clear" w:color="auto" w:fill="FBEED7"/>
          <w:lang w:val="fr-FR"/>
        </w:rPr>
        <w:t xml:space="preserve"> </w:t>
      </w:r>
      <w:r w:rsidRPr="00A337E0">
        <w:rPr>
          <w:rFonts w:ascii="Times New Roman" w:hAnsi="Times New Roman" w:cs="Times New Roman"/>
          <w:b/>
          <w:color w:val="A05A1D"/>
          <w:sz w:val="15"/>
          <w:shd w:val="clear" w:color="auto" w:fill="FBEED7"/>
        </w:rPr>
        <w:t xml:space="preserve">EN COURS </w:t>
      </w:r>
      <w:r w:rsidRPr="00A337E0">
        <w:rPr>
          <w:rFonts w:ascii="Times New Roman" w:hAnsi="Times New Roman" w:cs="Times New Roman"/>
        </w:rPr>
        <w:t xml:space="preserve">  </w:t>
      </w:r>
      <w:proofErr w:type="spellStart"/>
      <w:r w:rsidRPr="00A337E0">
        <w:rPr>
          <w:rFonts w:ascii="Times New Roman" w:hAnsi="Times New Roman" w:cs="Times New Roman"/>
          <w:b/>
          <w:color w:val="1C1C1C"/>
          <w:sz w:val="25"/>
        </w:rPr>
        <w:t>Tâches</w:t>
      </w:r>
      <w:proofErr w:type="spellEnd"/>
      <w:r w:rsidRPr="00A337E0">
        <w:rPr>
          <w:rFonts w:ascii="Times New Roman" w:hAnsi="Times New Roman" w:cs="Times New Roman"/>
          <w:b/>
          <w:color w:val="1C1C1C"/>
          <w:sz w:val="25"/>
        </w:rPr>
        <w:t xml:space="preserve"> </w:t>
      </w:r>
      <w:proofErr w:type="spellStart"/>
      <w:r w:rsidRPr="00A337E0">
        <w:rPr>
          <w:rFonts w:ascii="Times New Roman" w:hAnsi="Times New Roman" w:cs="Times New Roman"/>
          <w:b/>
          <w:color w:val="1C1C1C"/>
          <w:sz w:val="25"/>
        </w:rPr>
        <w:t>en</w:t>
      </w:r>
      <w:proofErr w:type="spellEnd"/>
      <w:r w:rsidRPr="00A337E0">
        <w:rPr>
          <w:rFonts w:ascii="Times New Roman" w:hAnsi="Times New Roman" w:cs="Times New Roman"/>
          <w:b/>
          <w:color w:val="1C1C1C"/>
          <w:sz w:val="25"/>
        </w:rPr>
        <w:t xml:space="preserve"> cours</w:t>
      </w:r>
    </w:p>
    <w:p w14:paraId="47FDFA61" w14:textId="77777777" w:rsidR="000975A5" w:rsidRPr="00A337E0" w:rsidRDefault="00000000">
      <w:pPr>
        <w:pStyle w:val="Listepuces"/>
        <w:spacing w:after="80"/>
        <w:jc w:val="both"/>
        <w:rPr>
          <w:rFonts w:ascii="Times New Roman" w:hAnsi="Times New Roman" w:cs="Times New Roman"/>
          <w:lang w:val="fr-FR"/>
        </w:rPr>
      </w:pPr>
      <w:r w:rsidRPr="00A337E0">
        <w:rPr>
          <w:rFonts w:ascii="Times New Roman" w:hAnsi="Times New Roman" w:cs="Times New Roman"/>
          <w:lang w:val="fr-FR"/>
        </w:rPr>
        <w:t>Relecture croisée du chapitre VII contre le code source : plusieurs écarts identifiés et corrigés au fil de l'échange (voir points de blocage ci-dessous et section 1)</w:t>
      </w:r>
    </w:p>
    <w:p w14:paraId="757B2A49" w14:textId="77777777" w:rsidR="000975A5" w:rsidRPr="00A337E0" w:rsidRDefault="00000000">
      <w:pPr>
        <w:pStyle w:val="Listepuces"/>
        <w:spacing w:after="80"/>
        <w:jc w:val="both"/>
        <w:rPr>
          <w:rFonts w:ascii="Times New Roman" w:hAnsi="Times New Roman" w:cs="Times New Roman"/>
          <w:lang w:val="fr-FR"/>
        </w:rPr>
      </w:pPr>
      <w:r w:rsidRPr="00A337E0">
        <w:rPr>
          <w:rFonts w:ascii="Times New Roman" w:hAnsi="Times New Roman" w:cs="Times New Roman"/>
          <w:lang w:val="fr-FR"/>
        </w:rPr>
        <w:t>Reconstruction des schémas du rapport (diagramme du flux de génération/validation, modèle conceptuel de données, diagrammes de séquence) pour qu'ils reflètent fidèlement le pipeline actuel, notamment après le retrait de l'agent Optimiseur et de l'étape « optimalité » de la cascade</w:t>
      </w:r>
    </w:p>
    <w:p w14:paraId="45ED9C82" w14:textId="07119FD7" w:rsidR="000975A5" w:rsidRPr="00A337E0" w:rsidRDefault="000975A5" w:rsidP="00A337E0">
      <w:pPr>
        <w:pStyle w:val="Listepuces"/>
        <w:spacing w:after="80"/>
        <w:jc w:val="both"/>
        <w:rPr>
          <w:rFonts w:ascii="Times New Roman" w:hAnsi="Times New Roman" w:cs="Times New Roman"/>
          <w:lang w:val="fr-FR"/>
        </w:rPr>
      </w:pPr>
    </w:p>
    <w:sectPr w:rsidR="000975A5" w:rsidRPr="00A337E0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5728074">
    <w:abstractNumId w:val="8"/>
  </w:num>
  <w:num w:numId="2" w16cid:durableId="861699819">
    <w:abstractNumId w:val="6"/>
  </w:num>
  <w:num w:numId="3" w16cid:durableId="799492384">
    <w:abstractNumId w:val="5"/>
  </w:num>
  <w:num w:numId="4" w16cid:durableId="1922909838">
    <w:abstractNumId w:val="4"/>
  </w:num>
  <w:num w:numId="5" w16cid:durableId="1611938299">
    <w:abstractNumId w:val="7"/>
  </w:num>
  <w:num w:numId="6" w16cid:durableId="1975258330">
    <w:abstractNumId w:val="3"/>
  </w:num>
  <w:num w:numId="7" w16cid:durableId="190847610">
    <w:abstractNumId w:val="2"/>
  </w:num>
  <w:num w:numId="8" w16cid:durableId="1600529641">
    <w:abstractNumId w:val="1"/>
  </w:num>
  <w:num w:numId="9" w16cid:durableId="2039045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5A5"/>
    <w:rsid w:val="0015074B"/>
    <w:rsid w:val="001F7D49"/>
    <w:rsid w:val="0029639D"/>
    <w:rsid w:val="00326F90"/>
    <w:rsid w:val="00363E5E"/>
    <w:rsid w:val="00A337E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C7A396"/>
  <w14:defaultImageDpi w14:val="300"/>
  <w15:docId w15:val="{89F8417B-E57F-49F1-8A15-E051482D4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830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Aldrin, Bruno Junior DJOUROBI OMANDA</cp:lastModifiedBy>
  <cp:revision>3</cp:revision>
  <dcterms:created xsi:type="dcterms:W3CDTF">2013-12-23T23:15:00Z</dcterms:created>
  <dcterms:modified xsi:type="dcterms:W3CDTF">2026-09-01T16:51:00Z</dcterms:modified>
  <cp:category/>
</cp:coreProperties>
</file>