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45.png" ContentType="image/png"/>
  <Override PartName="/word/media/rId48.png" ContentType="image/png"/>
  <Override PartName="/word/media/rId39.png" ContentType="image/png"/>
  <Override PartName="/word/media/rId61.png" ContentType="image/png"/>
  <Override PartName="/word/media/rId55.png" ContentType="image/png"/>
  <Override PartName="/word/media/rId106.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RobustCrop:</w:t>
      </w:r>
      <w:r>
        <w:t xml:space="preserve"> </w:t>
      </w:r>
      <w:r>
        <w:t xml:space="preserve">A</w:t>
      </w:r>
      <w:r>
        <w:t xml:space="preserve"> </w:t>
      </w:r>
      <w:r>
        <w:t xml:space="preserve">Leak-Free</w:t>
      </w:r>
      <w:r>
        <w:t xml:space="preserve"> </w:t>
      </w:r>
      <w:r>
        <w:t xml:space="preserve">Machine</w:t>
      </w:r>
      <w:r>
        <w:t xml:space="preserve"> </w:t>
      </w:r>
      <w:r>
        <w:t xml:space="preserve">Learning</w:t>
      </w:r>
      <w:r>
        <w:t xml:space="preserve"> </w:t>
      </w:r>
      <w:r>
        <w:t xml:space="preserve">Pipeline</w:t>
      </w:r>
      <w:r>
        <w:t xml:space="preserve"> </w:t>
      </w:r>
      <w:r>
        <w:t xml:space="preserve">for</w:t>
      </w:r>
      <w:r>
        <w:t xml:space="preserve"> </w:t>
      </w:r>
      <w:r>
        <w:t xml:space="preserve">Crop</w:t>
      </w:r>
      <w:r>
        <w:t xml:space="preserve"> </w:t>
      </w:r>
      <w:r>
        <w:t xml:space="preserve">Recommendation</w:t>
      </w:r>
      <w:r>
        <w:t xml:space="preserve"> </w:t>
      </w:r>
      <w:r>
        <w:t xml:space="preserve">with</w:t>
      </w:r>
      <w:r>
        <w:t xml:space="preserve"> </w:t>
      </w:r>
      <w:r>
        <w:t xml:space="preserve">Sensor</w:t>
      </w:r>
      <w:r>
        <w:t xml:space="preserve"> </w:t>
      </w:r>
      <w:r>
        <w:t xml:space="preserve">Degradation</w:t>
      </w:r>
      <w:r>
        <w:t xml:space="preserve"> </w:t>
      </w:r>
      <w:r>
        <w:t xml:space="preserve">Analysis</w:t>
      </w:r>
      <w:r>
        <w:t xml:space="preserve"> </w:t>
      </w:r>
      <w:r>
        <w:t xml:space="preserve">and</w:t>
      </w:r>
      <w:r>
        <w:t xml:space="preserve"> </w:t>
      </w:r>
      <w:r>
        <w:t xml:space="preserve">Cross-Dataset</w:t>
      </w:r>
      <w:r>
        <w:t xml:space="preserve"> </w:t>
      </w:r>
      <w:r>
        <w:t xml:space="preserve">Feature</w:t>
      </w:r>
      <w:r>
        <w:t xml:space="preserve"> </w:t>
      </w:r>
      <w:r>
        <w:t xml:space="preserve">Consistency</w:t>
      </w:r>
    </w:p>
    <w:p>
      <w:pPr>
        <w:pStyle w:val="Subtitle"/>
      </w:pPr>
      <w:r>
        <w:t xml:space="preserve">Gurukul</w:t>
      </w:r>
      <w:r>
        <w:t xml:space="preserve"> </w:t>
      </w:r>
      <w:r>
        <w:t xml:space="preserve">Kangri</w:t>
      </w:r>
      <w:r>
        <w:t xml:space="preserve"> </w:t>
      </w:r>
      <w:r>
        <w:t xml:space="preserve">(Deemed</w:t>
      </w:r>
      <w:r>
        <w:t xml:space="preserve"> </w:t>
      </w:r>
      <w:r>
        <w:t xml:space="preserve">to</w:t>
      </w:r>
      <w:r>
        <w:t xml:space="preserve"> </w:t>
      </w:r>
      <w:r>
        <w:t xml:space="preserve">be</w:t>
      </w:r>
      <w:r>
        <w:t xml:space="preserve"> </w:t>
      </w:r>
      <w:r>
        <w:t xml:space="preserve">University),</w:t>
      </w:r>
      <w:r>
        <w:t xml:space="preserve"> </w:t>
      </w:r>
      <w:r>
        <w:t xml:space="preserve">Haridwar,</w:t>
      </w:r>
      <w:r>
        <w:t xml:space="preserve"> </w:t>
      </w:r>
      <w:r>
        <w:t xml:space="preserve">Uttarakhand,</w:t>
      </w:r>
      <w:r>
        <w:t xml:space="preserve"> </w:t>
      </w:r>
      <w:r>
        <w:t xml:space="preserve">India</w:t>
      </w:r>
    </w:p>
    <w:p>
      <w:pPr>
        <w:pStyle w:val="Author"/>
      </w:pPr>
      <w:r>
        <w:t xml:space="preserve">Anuradha</w:t>
      </w:r>
      <w:r>
        <w:t xml:space="preserve"> </w:t>
      </w:r>
      <w:r>
        <w:t xml:space="preserve">Brijwal</w:t>
      </w:r>
    </w:p>
    <w:p>
      <w:pPr>
        <w:pStyle w:val="Author"/>
      </w:pPr>
      <w:r>
        <w:t xml:space="preserve">Praveena</w:t>
      </w:r>
      <w:r>
        <w:t xml:space="preserve"> </w:t>
      </w:r>
      <w:r>
        <w:t xml:space="preserve">Chaturvedi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2"/>
      </w:pPr>
      <w:r>
        <w:rPr>
          <w:rStyle w:val="SectionNumber"/>
        </w:rPr>
        <w:t xml:space="preserve">0.1</w:t>
      </w:r>
      <w:r>
        <w:tab/>
      </w:r>
      <w:r>
        <w:t xml:space="preserve">Abstract</w:t>
      </w:r>
    </w:p>
    <w:p>
      <w:pPr>
        <w:pStyle w:val="FirstParagraph"/>
      </w:pPr>
      <w:r>
        <w:t xml:space="preserve">Machine learning for crop recommendation promises data-driven agricultural guidance, yet most studies evaluate on balanced semi-synthetic benchmarks under leakage-prone preprocessing pipelines, providing inflated performance estimates that fail to transfer to real-world conditions. We present RobustCrop, a leak-free pipeline that encapsulates feature scaling, mutual-information-based feature selection, and classification within a single cross-validation fold, eliminating information leakage. We evaluate on two datasets: a real-world soil fertility dataset (880 samples, 3 classes, 11.28:1 imbalance ratio) and a semi-synthetic crop recommendation benchmark (2,200 samples, 22 classes). On real-world data, our Random Forest pipeline achieves 91.25% ± 0.77% accuracy (κ = 0.8364, macro-F1 = 81.85%), outperforming nine benchmarks. SHAP analysis identifies humidity and rainfall as dominant predictors, while cross-dataset analysis reveals phosphorus as the most transferable feature (consistency = 0.804). Literature-grounded sensor degradation analysis shows weekly recalibration maintains &gt;94% accuracy, whereas 90-day uncalibrated deployment causes catastrophic 83.41% degradation. These findings provide actionable deployment guidance for precision agriculture.</w:t>
      </w:r>
    </w:p>
    <w:p>
      <w:pPr>
        <w:pStyle w:val="BodyText"/>
      </w:pPr>
      <w:r>
        <w:rPr>
          <w:bCs/>
          <w:b/>
        </w:rPr>
        <w:t xml:space="preserve">Keywords:</w:t>
      </w:r>
      <w:r>
        <w:t xml:space="preserve"> </w:t>
      </w:r>
      <w:r>
        <w:t xml:space="preserve">Precision Agriculture, Crop Recommendation, Class Imbalance, Sensor Degradation, Explainable AI, Feature Selection</w:t>
      </w:r>
    </w:p>
    <w:p>
      <w:r>
        <w:pict>
          <v:rect style="width:0;height:1.5pt" o:hralign="center" o:hrstd="t" o:hr="t"/>
        </w:pict>
      </w:r>
    </w:p>
    <w:bookmarkEnd w:id="20"/>
    <w:bookmarkStart w:id="21" w:name="introduction"/>
    <w:p>
      <w:pPr>
        <w:pStyle w:val="Heading2"/>
      </w:pPr>
      <w:r>
        <w:rPr>
          <w:rStyle w:val="SectionNumber"/>
        </w:rPr>
        <w:t xml:space="preserve">0.2</w:t>
      </w:r>
      <w:r>
        <w:tab/>
      </w:r>
      <w:r>
        <w:t xml:space="preserve">1. Introduction</w:t>
      </w:r>
    </w:p>
    <w:p>
      <w:pPr>
        <w:pStyle w:val="FirstParagraph"/>
      </w:pPr>
      <w:r>
        <w:t xml:space="preserve">A smallholder farmer in northern India stands at a decision point each planting season: which crop to sow on a given plot of land. The wrong choice — rice on a potassium-depleted field, or wheat in a region where monsoon humidity favors fungal disease — can mean the difference between a profitable harvest and a season’s lost income. Precision agriculture aims to replace this guesswork with data-driven recommendations, using soil nutrient measurements (nitrogen, phosphorus, potassium), climatic variables (temperature, humidity, rainfall), and soil chemistry (pH) to match crops to conditions (Liakos et al., 2018; Wolfert et al., 2017).</w:t>
      </w:r>
    </w:p>
    <w:p>
      <w:pPr>
        <w:pStyle w:val="BodyText"/>
      </w:pPr>
      <w:r>
        <w:t xml:space="preserve">Machine learning (ML) has shown remarkable accuracy on standard crop recommendation benchmarks, with multiple studies reporting &gt;99% classification accuracy (Shah et al., 2022). However, these results come with caveats that limit their real-world applicability. First, most studies apply preprocessing steps — feature scaling, feature selection — before cross-validation, inadvertently leaking test-fold information into training and inflating reported accuracy by 5–30% (Kapoor and Narayanan, 2023). Second, standard benchmarks are perfectly balanced with clean synthetic data, masking the class imbalance and missing values that characterize real agricultural datasets. Third, evaluations are confined to a single dataset, leaving open whether feature importance rankings — and the sensor configurations they imply — transfer across agricultural contexts.</w:t>
      </w:r>
    </w:p>
    <w:p>
      <w:pPr>
        <w:pStyle w:val="BodyText"/>
      </w:pPr>
      <w:r>
        <w:t xml:space="preserve">This paper addresses these gaps through three contributions:</w:t>
      </w:r>
    </w:p>
    <w:p>
      <w:pPr>
        <w:numPr>
          <w:ilvl w:val="0"/>
          <w:numId w:val="1001"/>
        </w:numPr>
      </w:pPr>
      <w:r>
        <w:rPr>
          <w:bCs/>
          <w:b/>
        </w:rPr>
        <w:t xml:space="preserve">A leak-free pipeline architecture</w:t>
      </w:r>
      <w:r>
        <w:t xml:space="preserve"> </w:t>
      </w:r>
      <w:r>
        <w:t xml:space="preserve">that encapsulates all preprocessing within each cross-validation fold, providing honest generalization estimates. We demonstrate that this architecture yields statistically significant performance differences across classifiers (Friedman χ² = 32.32, p &lt; 0.001), whereas leakage-prone pipelines can make mediocre classifiers appear equivalent.</w:t>
      </w:r>
    </w:p>
    <w:p>
      <w:pPr>
        <w:numPr>
          <w:ilvl w:val="0"/>
          <w:numId w:val="1001"/>
        </w:numPr>
      </w:pPr>
      <w:r>
        <w:rPr>
          <w:bCs/>
          <w:b/>
        </w:rPr>
        <w:t xml:space="preserve">Dual-dataset evaluation with cross-dataset feature consistency analysis.</w:t>
      </w:r>
      <w:r>
        <w:t xml:space="preserve"> </w:t>
      </w:r>
      <w:r>
        <w:t xml:space="preserve">We evaluate on both a real-world soil fertility dataset and a semi-synthetic crop recommendation benchmark, analyzing whether feature importance rankings transfer across datasets. This reveals that phosphorus is the most transferable feature (consistency = 0.804), while potassium importance is task-dependent (0.293) — a finding invisible to single-dataset studies.</w:t>
      </w:r>
    </w:p>
    <w:p>
      <w:pPr>
        <w:numPr>
          <w:ilvl w:val="0"/>
          <w:numId w:val="1001"/>
        </w:numPr>
      </w:pPr>
      <w:r>
        <w:rPr>
          <w:bCs/>
          <w:b/>
        </w:rPr>
        <w:t xml:space="preserve">Practical deployment guidance</w:t>
      </w:r>
      <w:r>
        <w:t xml:space="preserve"> </w:t>
      </w:r>
      <w:r>
        <w:t xml:space="preserve">including sensor degradation robustness under literature-grounded drift models, minimum viable sensor configurations, and recalibration schedules. We show that a 5-feature configuration achieves 99.05% accuracy with 29% fewer sensors, and that weekly recalibration is mandatory for maintaining &gt;94% accuracy in field deployment.</w:t>
      </w:r>
    </w:p>
    <w:p>
      <w:r>
        <w:pict>
          <v:rect style="width:0;height:1.5pt" o:hralign="center" o:hrstd="t" o:hr="t"/>
        </w:pict>
      </w:r>
    </w:p>
    <w:bookmarkEnd w:id="21"/>
    <w:bookmarkStart w:id="28" w:name="related-work"/>
    <w:p>
      <w:pPr>
        <w:pStyle w:val="Heading2"/>
      </w:pPr>
      <w:r>
        <w:rPr>
          <w:rStyle w:val="SectionNumber"/>
        </w:rPr>
        <w:t xml:space="preserve">0.3</w:t>
      </w:r>
      <w:r>
        <w:tab/>
      </w:r>
      <w:r>
        <w:t xml:space="preserve">2. Related Work</w:t>
      </w:r>
    </w:p>
    <w:bookmarkStart w:id="22" w:name="machine-learning-for-crop-recommendation"/>
    <w:p>
      <w:pPr>
        <w:pStyle w:val="Heading3"/>
      </w:pPr>
      <w:r>
        <w:rPr>
          <w:rStyle w:val="SectionNumber"/>
        </w:rPr>
        <w:t xml:space="preserve">0.3.1</w:t>
      </w:r>
      <w:r>
        <w:tab/>
      </w:r>
      <w:r>
        <w:t xml:space="preserve">2.1 Machine Learning for Crop Recommendation</w:t>
      </w:r>
    </w:p>
    <w:p>
      <w:pPr>
        <w:pStyle w:val="FirstParagraph"/>
      </w:pPr>
      <w:r>
        <w:t xml:space="preserve">Machine learning for crop recommendation has been extensively studied over the past decade. Liakos et al. (2018) provided a comprehensive review of ML in agriculture, identifying Random Forest and SVM as consistently strong performers across agricultural classification tasks. More recently, Shah et al. (2022) reported 99.1% accuracy on the Kaggle Crop Recommendation dataset using ensemble classifiers, while Naresh Kumar et al. (2019) applied neural networks to soil-crop matching with reported accuracies exceeding 95%. Suresh et al. (2023) explored gradient boosting methods for crop recommendation in Indian agricultural contexts, achieving competitive performance on semi-synthetic benchmarks.</w:t>
      </w:r>
    </w:p>
    <w:p>
      <w:pPr>
        <w:pStyle w:val="BodyText"/>
      </w:pPr>
      <w:r>
        <w:t xml:space="preserve">However, a critical limitation pervades this literature: nearly all studies report accuracy on a single, balanced, semi-synthetic benchmark without validating on independent real-world data (Elavarasan and Vincent, 2020). Jha et al. (2019) reviewed soil-crop recommendation systems and noted the absence of field validation as a major gap. Nabwire et al. (2021) similarly highlighted that most crop recommendation systems lack robustness evaluation under realistic conditions. Our work addresses this by evaluating on both a semi-synthetic benchmark and a real-world soil fertility dataset, revealing significant performance gaps between the two settings.</w:t>
      </w:r>
    </w:p>
    <w:bookmarkEnd w:id="22"/>
    <w:bookmarkStart w:id="23" w:name="feature-selection-in-agricultural-data"/>
    <w:p>
      <w:pPr>
        <w:pStyle w:val="Heading3"/>
      </w:pPr>
      <w:r>
        <w:rPr>
          <w:rStyle w:val="SectionNumber"/>
        </w:rPr>
        <w:t xml:space="preserve">0.3.2</w:t>
      </w:r>
      <w:r>
        <w:tab/>
      </w:r>
      <w:r>
        <w:t xml:space="preserve">2.2 Feature Selection in Agricultural Data</w:t>
      </w:r>
    </w:p>
    <w:p>
      <w:pPr>
        <w:pStyle w:val="FirstParagraph"/>
      </w:pPr>
      <w:r>
        <w:t xml:space="preserve">Feature selection reduces dimensionality, improves interpretability, and can enhance generalization by removing noisy or redundant features. Guyon and Elisseeff (2003) categorized methods into filter, wrapper, and embedded approaches, each with distinct computational and accuracy trade-offs. In agricultural contexts, filter methods such as Mutual Information and Chi-Square are computationally efficient and scale well to high-dimensional soil nutrient data (Chandrashekar and Sahin, 2014). Embedded methods like LASSO regularization and tree-based importance provide feature selection as a byproduct of model training, balancing accuracy with interpretability.</w:t>
      </w:r>
    </w:p>
    <w:p>
      <w:pPr>
        <w:pStyle w:val="BodyText"/>
      </w:pPr>
      <w:r>
        <w:t xml:space="preserve">Kamhawy et al. (2023) investigated feature selection for crop recommendation and found that reducing the feature set from seven to five variables had minimal impact on classification accuracy, suggesting that climate variables (humidity, rainfall) carry most of the discriminative signal. Our work extends this by synthesizing six feature selection methods into a consensus ranking, analyzing feature importance transferability across datasets, and identifying a minimum viable sensor configuration for budget-constrained IoT deployments.</w:t>
      </w:r>
    </w:p>
    <w:bookmarkEnd w:id="23"/>
    <w:bookmarkStart w:id="24" w:name="X5045e40d91476c4646c5bc9f878f9fbc8ed456b"/>
    <w:p>
      <w:pPr>
        <w:pStyle w:val="Heading3"/>
      </w:pPr>
      <w:r>
        <w:rPr>
          <w:rStyle w:val="SectionNumber"/>
        </w:rPr>
        <w:t xml:space="preserve">0.3.3</w:t>
      </w:r>
      <w:r>
        <w:tab/>
      </w:r>
      <w:r>
        <w:t xml:space="preserve">2.3 Data Leakage in Machine Learning Pipelines</w:t>
      </w:r>
    </w:p>
    <w:p>
      <w:pPr>
        <w:pStyle w:val="FirstParagraph"/>
      </w:pPr>
      <w:r>
        <w:t xml:space="preserve">Data leakage — where test information inadvertently influences training — is a pervasive but under-reported issue in applied machine learning. Kapoor and Narayanan (2023) documented leakage in 229 out of 329 surveyed papers across 17 application domains, with performance inflation ranging from 5% to over 30%. Common leakage sources include feature scaling before train-test splitting, feature selection on the full dataset before cross-validation, and hyperparameter tuning on the test set.</w:t>
      </w:r>
    </w:p>
    <w:p>
      <w:pPr>
        <w:pStyle w:val="BodyText"/>
      </w:pPr>
      <w:r>
        <w:t xml:space="preserve">In agricultural ML, leakage is particularly insidious because the inflated accuracy can lead to overconfident deployment decisions. A system that appears to achieve 99.5% accuracy but actually achieves 95% under leak-free evaluation may cause significant crop losses when deployed. Our Pipeline-per-fold architecture directly addresses these leakage vectors by ensuring all preprocessing occurs independently within each cross-validation fold, following established best practices for reproducible ML evaluation (Kohavi, 1995; Kapoor and Narayanan, 2023).</w:t>
      </w:r>
    </w:p>
    <w:bookmarkEnd w:id="24"/>
    <w:bookmarkStart w:id="25" w:name="Xc7f42d86cd0425017abfca937095ce8994a3e3e"/>
    <w:p>
      <w:pPr>
        <w:pStyle w:val="Heading3"/>
      </w:pPr>
      <w:r>
        <w:rPr>
          <w:rStyle w:val="SectionNumber"/>
        </w:rPr>
        <w:t xml:space="preserve">0.3.4</w:t>
      </w:r>
      <w:r>
        <w:tab/>
      </w:r>
      <w:r>
        <w:t xml:space="preserve">2.4 Sensor Reliability and IoT in Agriculture</w:t>
      </w:r>
    </w:p>
    <w:p>
      <w:pPr>
        <w:pStyle w:val="FirstParagraph"/>
      </w:pPr>
      <w:r>
        <w:t xml:space="preserve">The integration of IoT sensors with machine learning for precision agriculture is reviewed by Wolfert et al. (2017), who identify data quality and sensor reliability as key challenges for real-world deployment. Real-world agricultural sensing introduces noise, drift, and calibration decay that laboratory-clean benchmarks do not capture.</w:t>
      </w:r>
    </w:p>
    <w:p>
      <w:pPr>
        <w:pStyle w:val="BodyText"/>
      </w:pPr>
      <w:r>
        <w:t xml:space="preserve">Rana et al. (2019) documented electrochemical NPK sensor drift rates of 1–1.5% per day, while Lobnik et al. (2011) reported pH electrode drift of 0.1% per day. Crucially, sensor drift is typically monotonic and directional — electrochemical sensors lose sensitivity over time, not randomly in both directions. Martínez et al. (2007) characterized tipping-bucket rain gauge accuracy degradation under field conditions. Sensirion (2022) specifies temperature and humidity sensor stability at 0.2% and 0.5% per day, respectively. Most ML studies assume clean, static data; our robustness analysis quantifies model degradation using these literature-grounded monotonic drift parameters, providing practical recalibration guidelines for field deployment.</w:t>
      </w:r>
    </w:p>
    <w:bookmarkEnd w:id="25"/>
    <w:bookmarkStart w:id="26" w:name="class-imbalance-in-agricultural-data"/>
    <w:p>
      <w:pPr>
        <w:pStyle w:val="Heading3"/>
      </w:pPr>
      <w:r>
        <w:rPr>
          <w:rStyle w:val="SectionNumber"/>
        </w:rPr>
        <w:t xml:space="preserve">0.3.5</w:t>
      </w:r>
      <w:r>
        <w:tab/>
      </w:r>
      <w:r>
        <w:t xml:space="preserve">2.5 Class Imbalance in Agricultural Data</w:t>
      </w:r>
    </w:p>
    <w:p>
      <w:pPr>
        <w:pStyle w:val="FirstParagraph"/>
      </w:pPr>
      <w:r>
        <w:t xml:space="preserve">Class imbalance is endemic in real-world agricultural datasets, where favorable conditions vastly outnumber marginal or deficient ones. Chawla et al. (2002) introduced SMOTE (Synthetic Minority Over-sampling Technique) as a general-purpose solution, generating synthetic samples for minority classes. Subsequent variants — Borderline-SMOTE (Han et al., 2005), ADASYN (He et al., 2008), and SMOTE-ENN (Batista et al., 2004) — have refined this approach with adaptive sampling strategies.</w:t>
      </w:r>
    </w:p>
    <w:p>
      <w:pPr>
        <w:pStyle w:val="BodyText"/>
      </w:pPr>
      <w:r>
        <w:t xml:space="preserve">However, for tabular soil data with limited feature dimensions, class weighting often outperforms oversampling because it preserves the original data distribution without introducing synthetic artifacts (Krawczyk, 2016). The</w:t>
      </w:r>
      <w:r>
        <w:t xml:space="preserve"> </w:t>
      </w:r>
      <w:r>
        <w:rPr>
          <w:rStyle w:val="VerbatimChar"/>
        </w:rPr>
        <w:t xml:space="preserve">class_weight='balanced'</w:t>
      </w:r>
      <w:r>
        <w:t xml:space="preserve"> </w:t>
      </w:r>
      <w:r>
        <w:t xml:space="preserve">parameter available in scikit-learn classifiers adjusts sample weights inversely proportional to class frequency, providing a simple and effective correction. A practical limitation is that not all classifiers support native class weighting — gradient boosting implementations (XGBoost, LightGBM) and distance-based methods (KNN) require alternative approaches such as sample weighting or wrapper-based solutions. Our work ensures uniform imbalance handling across all evaluated classifiers, enabling fair comparison on the imbalanced secondary dataset (11.28:1 ratio).</w:t>
      </w:r>
    </w:p>
    <w:bookmarkEnd w:id="26"/>
    <w:bookmarkStart w:id="27" w:name="X0d1d3f17c1874cae90f6166001e2629aa5eccbb"/>
    <w:p>
      <w:pPr>
        <w:pStyle w:val="Heading3"/>
      </w:pPr>
      <w:r>
        <w:rPr>
          <w:rStyle w:val="SectionNumber"/>
        </w:rPr>
        <w:t xml:space="preserve">0.3.6</w:t>
      </w:r>
      <w:r>
        <w:tab/>
      </w:r>
      <w:r>
        <w:t xml:space="preserve">2.6 Explainability in Agricultural Machine Learning</w:t>
      </w:r>
    </w:p>
    <w:p>
      <w:pPr>
        <w:pStyle w:val="FirstParagraph"/>
      </w:pPr>
      <w:r>
        <w:t xml:space="preserve">Explainability is increasingly important for agricultural ML adoption, as farmers and agronomists need to understand</w:t>
      </w:r>
      <w:r>
        <w:t xml:space="preserve"> </w:t>
      </w:r>
      <w:r>
        <w:rPr>
          <w:iCs/>
          <w:i/>
        </w:rPr>
        <w:t xml:space="preserve">why</w:t>
      </w:r>
      <w:r>
        <w:t xml:space="preserve"> </w:t>
      </w:r>
      <w:r>
        <w:t xml:space="preserve">a system recommends a particular crop before trusting it. Lundberg and Lee (2017) introduced SHAP (SHapley Additive exPlanations), a unified framework for model-agnostic feature attribution grounded in cooperative game theory. SHAP values provide both global feature importance (which features matter overall) and local explanations (why a specific prediction was made).</w:t>
      </w:r>
    </w:p>
    <w:p>
      <w:pPr>
        <w:pStyle w:val="BodyText"/>
      </w:pPr>
      <w:r>
        <w:t xml:space="preserve">Kamilaris and Prenafeta-Boldú (2018) reviewed deep learning in agriculture and noted the tension between model complexity and interpretability. For crop recommendation, explainability serves two purposes: scientific insight (understanding which soil and climate factors drive crop suitability) and deployment trust (enabling agronomists to validate and correct system recommendations). Our SHAP analysis reveals that climate features (humidity, rainfall) dominate over soil nutrients for crop recommendation, while micronutrients (Zn, Mn, Fe) are most important for soil fertility classification — a distinction that has direct implications for sensor deployment priorities.</w:t>
      </w:r>
    </w:p>
    <w:p>
      <w:r>
        <w:pict>
          <v:rect style="width:0;height:1.5pt" o:hralign="center" o:hrstd="t" o:hr="t"/>
        </w:pict>
      </w:r>
    </w:p>
    <w:bookmarkEnd w:id="27"/>
    <w:bookmarkEnd w:id="28"/>
    <w:bookmarkStart w:id="33" w:name="datasets"/>
    <w:p>
      <w:pPr>
        <w:pStyle w:val="Heading2"/>
      </w:pPr>
      <w:r>
        <w:rPr>
          <w:rStyle w:val="SectionNumber"/>
        </w:rPr>
        <w:t xml:space="preserve">0.4</w:t>
      </w:r>
      <w:r>
        <w:tab/>
      </w:r>
      <w:r>
        <w:t xml:space="preserve">3. Datasets</w:t>
      </w:r>
    </w:p>
    <w:bookmarkStart w:id="29" w:name="primary-dataset-crop-recommendation"/>
    <w:p>
      <w:pPr>
        <w:pStyle w:val="Heading3"/>
      </w:pPr>
      <w:r>
        <w:rPr>
          <w:rStyle w:val="SectionNumber"/>
        </w:rPr>
        <w:t xml:space="preserve">0.4.1</w:t>
      </w:r>
      <w:r>
        <w:tab/>
      </w:r>
      <w:r>
        <w:t xml:space="preserve">3.1 Primary Dataset: Crop Recommendation</w:t>
      </w:r>
    </w:p>
    <w:p>
      <w:pPr>
        <w:pStyle w:val="FirstParagraph"/>
      </w:pPr>
      <w:r>
        <w:t xml:space="preserve">The primary dataset is a widely-used semi-synthetic crop recommendation benchmark (Atharva Ingle, Kaggle) containing 2,200 samples with 7 features (N, P, K, temperature, humidity, pH, rainfall) and 22 balanced crop classes (100 samples each). The dataset was augmented from Indian agricultural statistics and does not represent natural field distributions. Its perfect class balance and clean feature space allow classifiers to achieve &gt;99% accuracy that may not transfer to real-world conditions. Results on this dataset should be interpreted as upper-bound estimates of classifier capability under ideal conditions.</w:t>
      </w:r>
    </w:p>
    <w:bookmarkEnd w:id="29"/>
    <w:bookmarkStart w:id="30" w:name="secondary-dataset-soil-fertility"/>
    <w:p>
      <w:pPr>
        <w:pStyle w:val="Heading3"/>
      </w:pPr>
      <w:r>
        <w:rPr>
          <w:rStyle w:val="SectionNumber"/>
        </w:rPr>
        <w:t xml:space="preserve">0.4.2</w:t>
      </w:r>
      <w:r>
        <w:tab/>
      </w:r>
      <w:r>
        <w:t xml:space="preserve">3.2 Secondary Dataset: Soil Fertility</w:t>
      </w:r>
    </w:p>
    <w:p>
      <w:pPr>
        <w:pStyle w:val="FirstParagraph"/>
      </w:pPr>
      <w:r>
        <w:t xml:space="preserve">The secondary dataset comprises 880 real soil laboratory test results from Indian agricultural testing centres (Rahul Jaiswal, Kaggle), with 12 features (N, P, K, pH, EC, OC, S, Zn, Fe, Cu, Mn, B) and 3 fertility classes (High: 401, Medium: 440, Low: 39). The natural class imbalance ratio of 11.28:1 and ~3% real missing values provide a realistic test surface. This dataset is the more meaningful evaluation: real data, natural imbalance, and real measurement noise. The minority class (Low Fertility, 39 samples) represents the setting where imbalance-aware training is most critical.</w:t>
      </w:r>
    </w:p>
    <w:bookmarkEnd w:id="30"/>
    <w:bookmarkStart w:id="31" w:name="limitations"/>
    <w:p>
      <w:pPr>
        <w:pStyle w:val="Heading3"/>
      </w:pPr>
      <w:r>
        <w:rPr>
          <w:rStyle w:val="SectionNumber"/>
        </w:rPr>
        <w:t xml:space="preserve">0.4.3</w:t>
      </w:r>
      <w:r>
        <w:tab/>
      </w:r>
      <w:r>
        <w:t xml:space="preserve">3.3 Limitations</w:t>
      </w:r>
    </w:p>
    <w:p>
      <w:pPr>
        <w:pStyle w:val="FirstParagraph"/>
      </w:pPr>
      <w:r>
        <w:t xml:space="preserve">We are transparent about dataset limitations. The primary dataset is semi-synthetic — its balanced, clean nature means results represent best-case performance. The two datasets have different target variables (crop classes vs. fertility classes), so our cross-dataset analysis compares feature importance rankings, not model transfer. True cross-dataset validation would require a second crop recommendation dataset from a different region, which we identify as future work.</w:t>
      </w:r>
    </w:p>
    <w:bookmarkEnd w:id="31"/>
    <w:bookmarkStart w:id="32" w:name="sensor-degradation-variants"/>
    <w:p>
      <w:pPr>
        <w:pStyle w:val="Heading3"/>
      </w:pPr>
      <w:r>
        <w:rPr>
          <w:rStyle w:val="SectionNumber"/>
        </w:rPr>
        <w:t xml:space="preserve">0.4.4</w:t>
      </w:r>
      <w:r>
        <w:tab/>
      </w:r>
      <w:r>
        <w:t xml:space="preserve">3.4 Sensor Degradation Variants</w:t>
      </w:r>
    </w:p>
    <w:p>
      <w:pPr>
        <w:pStyle w:val="FirstParagraph"/>
      </w:pPr>
      <w:r>
        <w:t xml:space="preserve">To simulate realistic deployment conditions, we generate degraded variants of the primary dataset using literature-grounded monotonic drift parameters. Unlike random bidirectional perturbation, real sensor drift is directional — electrochemical sensors consistently lose sensitivity over time. Each sensor is assigned a fixed drift direction per simulation seed.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Sensor</w:t>
            </w:r>
          </w:p>
        </w:tc>
        <w:tc>
          <w:tcPr/>
          <w:p>
            <w:pPr>
              <w:pStyle w:val="Compact"/>
              <w:jc w:val="left"/>
            </w:pPr>
            <w:r>
              <w:t xml:space="preserve">Drift (%/day)</w:t>
            </w:r>
          </w:p>
        </w:tc>
        <w:tc>
          <w:tcPr/>
          <w:p>
            <w:pPr>
              <w:pStyle w:val="Compact"/>
              <w:jc w:val="left"/>
            </w:pPr>
            <w:r>
              <w:t xml:space="preserve">Noise (σ)</w:t>
            </w:r>
          </w:p>
        </w:tc>
        <w:tc>
          <w:tcPr/>
          <w:p>
            <w:pPr>
              <w:pStyle w:val="Compact"/>
              <w:jc w:val="left"/>
            </w:pPr>
            <w:r>
              <w:t xml:space="preserve">Source</w:t>
            </w:r>
          </w:p>
        </w:tc>
      </w:tr>
      <w:tr>
        <w:tc>
          <w:tcPr/>
          <w:p>
            <w:pPr>
              <w:pStyle w:val="Compact"/>
              <w:jc w:val="left"/>
            </w:pPr>
            <w:r>
              <w:t xml:space="preserve">N (Nitrogen)</w:t>
            </w:r>
          </w:p>
        </w:tc>
        <w:tc>
          <w:tcPr/>
          <w:p>
            <w:pPr>
              <w:pStyle w:val="Compact"/>
              <w:jc w:val="left"/>
            </w:pPr>
            <w:r>
              <w:t xml:space="preserve">1.0</w:t>
            </w:r>
          </w:p>
        </w:tc>
        <w:tc>
          <w:tcPr/>
          <w:p>
            <w:pPr>
              <w:pStyle w:val="Compact"/>
              <w:jc w:val="left"/>
            </w:pPr>
            <w:r>
              <w:t xml:space="preserve">2.0</w:t>
            </w:r>
          </w:p>
        </w:tc>
        <w:tc>
          <w:tcPr/>
          <w:p>
            <w:pPr>
              <w:pStyle w:val="Compact"/>
              <w:jc w:val="left"/>
            </w:pPr>
            <w:r>
              <w:t xml:space="preserve">Rana et al. (2019)</w:t>
            </w:r>
          </w:p>
        </w:tc>
      </w:tr>
      <w:tr>
        <w:tc>
          <w:tcPr/>
          <w:p>
            <w:pPr>
              <w:pStyle w:val="Compact"/>
              <w:jc w:val="left"/>
            </w:pPr>
            <w:r>
              <w:t xml:space="preserve">P (Phosphorus)</w:t>
            </w:r>
          </w:p>
        </w:tc>
        <w:tc>
          <w:tcPr/>
          <w:p>
            <w:pPr>
              <w:pStyle w:val="Compact"/>
              <w:jc w:val="left"/>
            </w:pPr>
            <w:r>
              <w:t xml:space="preserve">1.5</w:t>
            </w:r>
          </w:p>
        </w:tc>
        <w:tc>
          <w:tcPr/>
          <w:p>
            <w:pPr>
              <w:pStyle w:val="Compact"/>
              <w:jc w:val="left"/>
            </w:pPr>
            <w:r>
              <w:t xml:space="preserve">1.5</w:t>
            </w:r>
          </w:p>
        </w:tc>
        <w:tc>
          <w:tcPr/>
          <w:p>
            <w:pPr>
              <w:pStyle w:val="Compact"/>
              <w:jc w:val="left"/>
            </w:pPr>
            <w:r>
              <w:t xml:space="preserve">Rana et al. (2019)</w:t>
            </w:r>
          </w:p>
        </w:tc>
      </w:tr>
      <w:tr>
        <w:tc>
          <w:tcPr/>
          <w:p>
            <w:pPr>
              <w:pStyle w:val="Compact"/>
              <w:jc w:val="left"/>
            </w:pPr>
            <w:r>
              <w:t xml:space="preserve">K (Potassium)</w:t>
            </w:r>
          </w:p>
        </w:tc>
        <w:tc>
          <w:tcPr/>
          <w:p>
            <w:pPr>
              <w:pStyle w:val="Compact"/>
              <w:jc w:val="left"/>
            </w:pPr>
            <w:r>
              <w:t xml:space="preserve">1.2</w:t>
            </w:r>
          </w:p>
        </w:tc>
        <w:tc>
          <w:tcPr/>
          <w:p>
            <w:pPr>
              <w:pStyle w:val="Compact"/>
              <w:jc w:val="left"/>
            </w:pPr>
            <w:r>
              <w:t xml:space="preserve">1.5</w:t>
            </w:r>
          </w:p>
        </w:tc>
        <w:tc>
          <w:tcPr/>
          <w:p>
            <w:pPr>
              <w:pStyle w:val="Compact"/>
              <w:jc w:val="left"/>
            </w:pPr>
            <w:r>
              <w:t xml:space="preserve">Rana et al. (2019)</w:t>
            </w:r>
          </w:p>
        </w:tc>
      </w:tr>
      <w:tr>
        <w:tc>
          <w:tcPr/>
          <w:p>
            <w:pPr>
              <w:pStyle w:val="Compact"/>
              <w:jc w:val="left"/>
            </w:pPr>
            <w:r>
              <w:t xml:space="preserve">Temperature</w:t>
            </w:r>
          </w:p>
        </w:tc>
        <w:tc>
          <w:tcPr/>
          <w:p>
            <w:pPr>
              <w:pStyle w:val="Compact"/>
              <w:jc w:val="left"/>
            </w:pPr>
            <w:r>
              <w:t xml:space="preserve">0.2</w:t>
            </w:r>
          </w:p>
        </w:tc>
        <w:tc>
          <w:tcPr/>
          <w:p>
            <w:pPr>
              <w:pStyle w:val="Compact"/>
              <w:jc w:val="left"/>
            </w:pPr>
            <w:r>
              <w:t xml:space="preserve">0.5</w:t>
            </w:r>
          </w:p>
        </w:tc>
        <w:tc>
          <w:tcPr/>
          <w:p>
            <w:pPr>
              <w:pStyle w:val="Compact"/>
              <w:jc w:val="left"/>
            </w:pPr>
            <w:r>
              <w:t xml:space="preserve">Sensirion (2022)</w:t>
            </w:r>
          </w:p>
        </w:tc>
      </w:tr>
      <w:tr>
        <w:tc>
          <w:tcPr/>
          <w:p>
            <w:pPr>
              <w:pStyle w:val="Compact"/>
              <w:jc w:val="left"/>
            </w:pPr>
            <w:r>
              <w:t xml:space="preserve">Humidity</w:t>
            </w:r>
          </w:p>
        </w:tc>
        <w:tc>
          <w:tcPr/>
          <w:p>
            <w:pPr>
              <w:pStyle w:val="Compact"/>
              <w:jc w:val="left"/>
            </w:pPr>
            <w:r>
              <w:t xml:space="preserve">0.5</w:t>
            </w:r>
          </w:p>
        </w:tc>
        <w:tc>
          <w:tcPr/>
          <w:p>
            <w:pPr>
              <w:pStyle w:val="Compact"/>
              <w:jc w:val="left"/>
            </w:pPr>
            <w:r>
              <w:t xml:space="preserve">1.0</w:t>
            </w:r>
          </w:p>
        </w:tc>
        <w:tc>
          <w:tcPr/>
          <w:p>
            <w:pPr>
              <w:pStyle w:val="Compact"/>
              <w:jc w:val="left"/>
            </w:pPr>
            <w:r>
              <w:t xml:space="preserve">Sensirion (2022)</w:t>
            </w:r>
          </w:p>
        </w:tc>
      </w:tr>
      <w:tr>
        <w:tc>
          <w:tcPr/>
          <w:p>
            <w:pPr>
              <w:pStyle w:val="Compact"/>
              <w:jc w:val="left"/>
            </w:pPr>
            <w:r>
              <w:t xml:space="preserve">pH</w:t>
            </w:r>
          </w:p>
        </w:tc>
        <w:tc>
          <w:tcPr/>
          <w:p>
            <w:pPr>
              <w:pStyle w:val="Compact"/>
              <w:jc w:val="left"/>
            </w:pPr>
            <w:r>
              <w:t xml:space="preserve">0.1</w:t>
            </w:r>
          </w:p>
        </w:tc>
        <w:tc>
          <w:tcPr/>
          <w:p>
            <w:pPr>
              <w:pStyle w:val="Compact"/>
              <w:jc w:val="left"/>
            </w:pPr>
            <w:r>
              <w:t xml:space="preserve">0.1</w:t>
            </w:r>
          </w:p>
        </w:tc>
        <w:tc>
          <w:tcPr/>
          <w:p>
            <w:pPr>
              <w:pStyle w:val="Compact"/>
              <w:jc w:val="left"/>
            </w:pPr>
            <w:r>
              <w:t xml:space="preserve">Lobnik et al. (2011)</w:t>
            </w:r>
          </w:p>
        </w:tc>
      </w:tr>
      <w:tr>
        <w:tc>
          <w:tcPr/>
          <w:p>
            <w:pPr>
              <w:pStyle w:val="Compact"/>
              <w:jc w:val="left"/>
            </w:pPr>
            <w:r>
              <w:t xml:space="preserve">Rainfall</w:t>
            </w:r>
          </w:p>
        </w:tc>
        <w:tc>
          <w:tcPr/>
          <w:p>
            <w:pPr>
              <w:pStyle w:val="Compact"/>
              <w:jc w:val="left"/>
            </w:pPr>
            <w:r>
              <w:t xml:space="preserve">0.3</w:t>
            </w:r>
          </w:p>
        </w:tc>
        <w:tc>
          <w:tcPr/>
          <w:p>
            <w:pPr>
              <w:pStyle w:val="Compact"/>
              <w:jc w:val="left"/>
            </w:pPr>
            <w:r>
              <w:t xml:space="preserve">5.0</w:t>
            </w:r>
          </w:p>
        </w:tc>
        <w:tc>
          <w:tcPr/>
          <w:p>
            <w:pPr>
              <w:pStyle w:val="Compact"/>
              <w:jc w:val="left"/>
            </w:pPr>
            <w:r>
              <w:t xml:space="preserve">Martínez et al. (2007)</w:t>
            </w:r>
          </w:p>
        </w:tc>
      </w:tr>
    </w:tbl>
    <w:p>
      <w:pPr>
        <w:pStyle w:val="BodyText"/>
      </w:pPr>
      <w:r>
        <w:t xml:space="preserve">Three degradation scenarios are generated: mild (7-day), moderate (30-day), and severe (90-day) deployments, with realistic dropout rates (2–10% scaled to deployment duration).</w:t>
      </w:r>
    </w:p>
    <w:p>
      <w:r>
        <w:pict>
          <v:rect style="width:0;height:1.5pt" o:hralign="center" o:hrstd="t" o:hr="t"/>
        </w:pict>
      </w:r>
    </w:p>
    <w:bookmarkEnd w:id="32"/>
    <w:bookmarkEnd w:id="33"/>
    <w:bookmarkStart w:id="38" w:name="methods"/>
    <w:p>
      <w:pPr>
        <w:pStyle w:val="Heading2"/>
      </w:pPr>
      <w:r>
        <w:rPr>
          <w:rStyle w:val="SectionNumber"/>
        </w:rPr>
        <w:t xml:space="preserve">0.5</w:t>
      </w:r>
      <w:r>
        <w:tab/>
      </w:r>
      <w:r>
        <w:t xml:space="preserve">4. Methods</w:t>
      </w:r>
    </w:p>
    <w:bookmarkStart w:id="34" w:name="pipeline-architecture"/>
    <w:p>
      <w:pPr>
        <w:pStyle w:val="Heading3"/>
      </w:pPr>
      <w:r>
        <w:rPr>
          <w:rStyle w:val="SectionNumber"/>
        </w:rPr>
        <w:t xml:space="preserve">0.5.1</w:t>
      </w:r>
      <w:r>
        <w:tab/>
      </w:r>
      <w:r>
        <w:t xml:space="preserve">4.1 Pipeline Architecture</w:t>
      </w:r>
    </w:p>
    <w:p>
      <w:pPr>
        <w:pStyle w:val="FirstParagraph"/>
      </w:pPr>
      <w:r>
        <w:t xml:space="preserve">The central methodological contribution of RobustCrop is a leak-free pipeline architecture that ensures all preprocessing steps observe only training data within each cross-validation fold. Let</w:t>
      </w:r>
      <w:r>
        <w:t xml:space="preserve"> </w:t>
      </w:r>
      <m:oMath>
        <m:r>
          <m:rPr>
            <m:sty m:val="p"/>
            <m:scr m:val="script"/>
          </m:rPr>
          <m:t>D</m:t>
        </m:r>
        <m:r>
          <m:rPr>
            <m:sty m:val="p"/>
          </m:rPr>
          <m:t>=</m:t>
        </m:r>
        <m:r>
          <m:rPr>
            <m:sty m:val="p"/>
          </m:rPr>
          <m:t>{</m:t>
        </m:r>
        <m:d>
          <m:dPr>
            <m:begChr m:val="("/>
            <m:endChr m:val=")"/>
            <m:sepChr m:val=""/>
            <m:grow/>
          </m:dPr>
          <m:e>
            <m:sSub>
              <m:e>
                <m:r>
                  <m:rPr>
                    <m:sty m:val="b"/>
                  </m:rP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t>
      </w:r>
      <w:r>
        <w:t xml:space="preserve">denote the dataset with feature vectors</w:t>
      </w:r>
      <w:r>
        <w:t xml:space="preserve"> </w:t>
      </w:r>
      <m:oMath>
        <m:sSub>
          <m:e>
            <m:r>
              <m:rPr>
                <m:sty m:val="b"/>
              </m:rPr>
              <m:t>x</m:t>
            </m:r>
          </m:e>
          <m:sub>
            <m:r>
              <m:t>i</m:t>
            </m:r>
          </m:sub>
        </m:sSub>
        <m:r>
          <m:rPr>
            <m:sty m:val="p"/>
          </m:rPr>
          <m:t>∈</m:t>
        </m:r>
        <m:sSup>
          <m:e>
            <m:r>
              <m:rPr>
                <m:sty m:val="p"/>
                <m:scr m:val="double-struck"/>
              </m:rPr>
              <m:t>R</m:t>
            </m:r>
          </m:e>
          <m:sup>
            <m:r>
              <m:t>d</m:t>
            </m:r>
          </m:sup>
        </m:sSup>
      </m:oMath>
      <w:r>
        <w:t xml:space="preserve"> </w:t>
      </w:r>
      <w:r>
        <w:t xml:space="preserve">and labels</w:t>
      </w:r>
      <w:r>
        <w:t xml:space="preserve"> </w:t>
      </w:r>
      <m:oMath>
        <m:sSub>
          <m:e>
            <m:r>
              <m:t>y</m:t>
            </m:r>
          </m:e>
          <m:sub>
            <m:r>
              <m:t>i</m:t>
            </m:r>
          </m:sub>
        </m:sSub>
        <m:r>
          <m:rPr>
            <m:sty m:val="p"/>
          </m:rPr>
          <m:t>∈</m:t>
        </m:r>
        <m:r>
          <m:rPr>
            <m:sty m:val="p"/>
          </m:rPr>
          <m:t>{</m:t>
        </m:r>
        <m:r>
          <m:t>1</m:t>
        </m:r>
        <m:r>
          <m:rPr>
            <m:sty m:val="p"/>
          </m:rPr>
          <m:t>,</m:t>
        </m:r>
        <m:r>
          <m:rPr>
            <m:sty m:val="p"/>
          </m:rPr>
          <m:t>…</m:t>
        </m:r>
        <m:r>
          <m:rPr>
            <m:sty m:val="p"/>
          </m:rPr>
          <m:t>,</m:t>
        </m:r>
        <m:r>
          <m:t>C</m:t>
        </m:r>
        <m:r>
          <m:rPr>
            <m:sty m:val="p"/>
          </m:rPr>
          <m:t>}</m:t>
        </m:r>
      </m:oMath>
      <w:r>
        <w:t xml:space="preserve">. In</w:t>
      </w:r>
      <w:r>
        <w:t xml:space="preserve"> </w:t>
      </w:r>
      <m:oMath>
        <m:r>
          <m:t>K</m:t>
        </m:r>
      </m:oMath>
      <w:r>
        <w:t xml:space="preserve">-fold stratified cross-validation, the data is partitioned into</w:t>
      </w:r>
      <w:r>
        <w:t xml:space="preserve"> </w:t>
      </w:r>
      <m:oMath>
        <m:r>
          <m:t>K</m:t>
        </m:r>
      </m:oMath>
      <w:r>
        <w:t xml:space="preserve"> </w:t>
      </w:r>
      <w:r>
        <w:t xml:space="preserve">disjoint folds</w:t>
      </w:r>
      <w:r>
        <w:t xml:space="preserve"> </w:t>
      </w:r>
      <m:oMath>
        <m:r>
          <m:rPr>
            <m:sty m:val="p"/>
            <m:scr m:val="script"/>
          </m:rPr>
          <m:t>D</m:t>
        </m:r>
        <m:r>
          <m:rPr>
            <m:sty m:val="p"/>
          </m:rPr>
          <m:t>=</m:t>
        </m:r>
        <m:sSubSup>
          <m:e>
            <m:r>
              <m:rPr>
                <m:sty m:val="p"/>
              </m:rPr>
              <m:t>⋃</m:t>
            </m:r>
          </m:e>
          <m:sub>
            <m:r>
              <m:t>k</m:t>
            </m:r>
            <m:r>
              <m:rPr>
                <m:sty m:val="p"/>
              </m:rPr>
              <m:t>=</m:t>
            </m:r>
            <m:r>
              <m:t>1</m:t>
            </m:r>
          </m:sub>
          <m:sup>
            <m:r>
              <m:t>K</m:t>
            </m:r>
          </m:sup>
        </m:sSubSup>
        <m:sSub>
          <m:e>
            <m:r>
              <m:rPr>
                <m:sty m:val="p"/>
                <m:scr m:val="script"/>
              </m:rPr>
              <m:t>F</m:t>
            </m:r>
          </m:e>
          <m:sub>
            <m:r>
              <m:t>k</m:t>
            </m:r>
          </m:sub>
        </m:sSub>
      </m:oMath>
      <w:r>
        <w:t xml:space="preserve">. For each fold</w:t>
      </w:r>
      <w:r>
        <w:t xml:space="preserve"> </w:t>
      </w:r>
      <m:oMath>
        <m:r>
          <m:t>k</m:t>
        </m:r>
      </m:oMath>
      <w:r>
        <w:t xml:space="preserve">:</w:t>
      </w:r>
    </w:p>
    <w:p>
      <w:pPr>
        <w:numPr>
          <w:ilvl w:val="0"/>
          <w:numId w:val="1002"/>
        </w:numPr>
      </w:pPr>
      <w:r>
        <w:rPr>
          <w:bCs/>
          <w:b/>
        </w:rPr>
        <w:t xml:space="preserve">Scaling:</w:t>
      </w:r>
      <w:r>
        <w:t xml:space="preserve"> </w:t>
      </w:r>
      <w:r>
        <w:t xml:space="preserve">StandardScaler is fitted on</w:t>
      </w:r>
      <w:r>
        <w:t xml:space="preserve"> </w:t>
      </w:r>
      <m:oMath>
        <m:r>
          <m:rPr>
            <m:sty m:val="p"/>
            <m:scr m:val="script"/>
          </m:rPr>
          <m:t>D</m:t>
        </m:r>
        <m:r>
          <m:rPr>
            <m:sty m:val="p"/>
          </m:rPr>
          <m:t>\</m:t>
        </m:r>
        <m:sSub>
          <m:e>
            <m:r>
              <m:rPr>
                <m:sty m:val="p"/>
                <m:scr m:val="script"/>
              </m:rPr>
              <m:t>F</m:t>
            </m:r>
          </m:e>
          <m:sub>
            <m:r>
              <m:t>k</m:t>
            </m:r>
          </m:sub>
        </m:sSub>
      </m:oMath>
      <w:r>
        <w:t xml:space="preserve"> </w:t>
      </w:r>
      <w:r>
        <w:t xml:space="preserve">(training fold), producing mean</w:t>
      </w:r>
      <w:r>
        <w:t xml:space="preserve"> </w:t>
      </w:r>
      <m:oMath>
        <m:sSub>
          <m:e>
            <m:r>
              <m:rPr>
                <m:sty m:val="b"/>
              </m:rPr>
              <m:t>μ</m:t>
            </m:r>
          </m:e>
          <m:sub>
            <m:r>
              <m:t>k</m:t>
            </m:r>
          </m:sub>
        </m:sSub>
      </m:oMath>
      <w:r>
        <w:t xml:space="preserve"> </w:t>
      </w:r>
      <w:r>
        <w:t xml:space="preserve">and standard deviation</w:t>
      </w:r>
      <w:r>
        <w:t xml:space="preserve"> </w:t>
      </w:r>
      <m:oMath>
        <m:sSub>
          <m:e>
            <m:r>
              <m:rPr>
                <m:sty m:val="b"/>
              </m:rPr>
              <m:t>σ</m:t>
            </m:r>
          </m:e>
          <m:sub>
            <m:r>
              <m:t>k</m:t>
            </m:r>
          </m:sub>
        </m:sSub>
      </m:oMath>
      <w:r>
        <w:t xml:space="preserve">. Both training and validation folds are transformed:</w:t>
      </w:r>
    </w:p>
    <w:p>
      <w:pPr>
        <w:pStyle w:val="BodyText"/>
      </w:pPr>
      <m:oMathPara>
        <m:oMathParaPr>
          <m:jc m:val="center"/>
        </m:oMathParaPr>
        <m:oMath>
          <m:sSub>
            <m:e>
              <m:acc>
                <m:accPr>
                  <m:chr m:val="̃"/>
                </m:accPr>
                <m:e>
                  <m:r>
                    <m:rPr>
                      <m:sty m:val="b"/>
                    </m:rPr>
                    <m:t>x</m:t>
                  </m:r>
                </m:e>
              </m:acc>
            </m:e>
            <m:sub>
              <m:r>
                <m:t>i</m:t>
              </m:r>
            </m:sub>
          </m:sSub>
          <m:r>
            <m:rPr>
              <m:sty m:val="p"/>
            </m:rPr>
            <m:t>=</m:t>
          </m:r>
          <m:f>
            <m:fPr>
              <m:type m:val="bar"/>
            </m:fPr>
            <m:num>
              <m:sSub>
                <m:e>
                  <m:r>
                    <m:rPr>
                      <m:sty m:val="b"/>
                    </m:rPr>
                    <m:t>x</m:t>
                  </m:r>
                </m:e>
                <m:sub>
                  <m:r>
                    <m:t>i</m:t>
                  </m:r>
                </m:sub>
              </m:sSub>
              <m:r>
                <m:rPr>
                  <m:sty m:val="p"/>
                </m:rPr>
                <m:t>−</m:t>
              </m:r>
              <m:sSub>
                <m:e>
                  <m:r>
                    <m:rPr>
                      <m:sty m:val="b"/>
                    </m:rPr>
                    <m:t>μ</m:t>
                  </m:r>
                </m:e>
                <m:sub>
                  <m:r>
                    <m:t>k</m:t>
                  </m:r>
                </m:sub>
              </m:sSub>
            </m:num>
            <m:den>
              <m:sSub>
                <m:e>
                  <m:r>
                    <m:rPr>
                      <m:sty m:val="b"/>
                    </m:rPr>
                    <m:t>σ</m:t>
                  </m:r>
                </m:e>
                <m:sub>
                  <m:r>
                    <m:t>k</m:t>
                  </m:r>
                </m:sub>
              </m:sSub>
            </m:den>
          </m:f>
        </m:oMath>
      </m:oMathPara>
    </w:p>
    <w:p>
      <w:pPr>
        <w:numPr>
          <w:ilvl w:val="0"/>
          <w:numId w:val="1002"/>
        </w:numPr>
      </w:pPr>
      <w:r>
        <w:rPr>
          <w:bCs/>
          <w:b/>
        </w:rPr>
        <w:t xml:space="preserve">Feature Selection:</w:t>
      </w:r>
      <w:r>
        <w:t xml:space="preserve"> </w:t>
      </w:r>
      <w:r>
        <w:t xml:space="preserve">Mutual information</w:t>
      </w:r>
      <w:r>
        <w:t xml:space="preserve"> </w:t>
      </w:r>
      <m:oMath>
        <m:r>
          <m:t>I</m:t>
        </m:r>
        <m:d>
          <m:dPr>
            <m:begChr m:val="("/>
            <m:endChr m:val=")"/>
            <m:sepChr m:val=""/>
            <m:grow/>
          </m:dPr>
          <m:e>
            <m:sSub>
              <m:e>
                <m:r>
                  <m:rPr>
                    <m:sty m:val="b"/>
                  </m:rPr>
                  <m:t>x</m:t>
                </m:r>
              </m:e>
              <m:sub>
                <m:r>
                  <m:t>j</m:t>
                </m:r>
              </m:sub>
            </m:sSub>
            <m:r>
              <m:rPr>
                <m:sty m:val="p"/>
              </m:rPr>
              <m:t>;</m:t>
            </m:r>
            <m:r>
              <m:t>y</m:t>
            </m:r>
          </m:e>
        </m:d>
      </m:oMath>
      <w:r>
        <w:t xml:space="preserve"> </w:t>
      </w:r>
      <w:r>
        <w:t xml:space="preserve">is computed between each feature</w:t>
      </w:r>
      <w:r>
        <w:t xml:space="preserve"> </w:t>
      </w:r>
      <m:oMath>
        <m:r>
          <m:t>j</m:t>
        </m:r>
      </m:oMath>
      <w:r>
        <w:t xml:space="preserve"> </w:t>
      </w:r>
      <w:r>
        <w:t xml:space="preserve">and the target, estimated on the training fold only. The top-</w:t>
      </w:r>
      <m:oMath>
        <m:r>
          <m:t>m</m:t>
        </m:r>
      </m:oMath>
      <w:r>
        <w:t xml:space="preserve"> </w:t>
      </w:r>
      <w:r>
        <w:t xml:space="preserve">features are selected via SelectKBest.</w:t>
      </w:r>
    </w:p>
    <w:p>
      <w:pPr>
        <w:numPr>
          <w:ilvl w:val="0"/>
          <w:numId w:val="1002"/>
        </w:numPr>
      </w:pPr>
      <w:r>
        <w:rPr>
          <w:bCs/>
          <w:b/>
        </w:rPr>
        <w:t xml:space="preserve">Classification:</w:t>
      </w:r>
      <w:r>
        <w:t xml:space="preserve"> </w:t>
      </w:r>
      <w:r>
        <w:t xml:space="preserve">The classifier is trained on the scaled, selected training fold and evaluated on the held-out validation fold.</w:t>
      </w:r>
    </w:p>
    <w:p>
      <w:pPr>
        <w:pStyle w:val="FirstParagraph"/>
      </w:pPr>
      <w:r>
        <w:t xml:space="preserve">This Pipeline-per-fold architecture is encapsulated as a single scikit-learn Pipeline object per fold, eliminating the common leakage vector where scaling and selection are applied globally before cross-validation (Kapoor and Narayanan, 2023).</w:t>
      </w:r>
    </w:p>
    <w:bookmarkEnd w:id="34"/>
    <w:bookmarkStart w:id="35" w:name="feature-selection-consensus-ranking"/>
    <w:p>
      <w:pPr>
        <w:pStyle w:val="Heading3"/>
      </w:pPr>
      <w:r>
        <w:rPr>
          <w:rStyle w:val="SectionNumber"/>
        </w:rPr>
        <w:t xml:space="preserve">0.5.2</w:t>
      </w:r>
      <w:r>
        <w:tab/>
      </w:r>
      <w:r>
        <w:t xml:space="preserve">4.2 Feature Selection: Consensus Ranking</w:t>
      </w:r>
    </w:p>
    <w:p>
      <w:pPr>
        <w:pStyle w:val="FirstParagraph"/>
      </w:pPr>
      <w:r>
        <w:t xml:space="preserve">Six feature selection methods are evaluated to build a consensus ranking for interpretability:</w:t>
      </w:r>
    </w:p>
    <w:p>
      <w:pPr>
        <w:numPr>
          <w:ilvl w:val="0"/>
          <w:numId w:val="1003"/>
        </w:numPr>
      </w:pPr>
      <w:r>
        <w:rPr>
          <w:bCs/>
          <w:b/>
        </w:rPr>
        <w:t xml:space="preserve">Mutual Information (MI):</w:t>
      </w:r>
      <w:r>
        <w:t xml:space="preserve"> </w:t>
      </w:r>
      <m:oMath>
        <m:r>
          <m:t>I</m:t>
        </m:r>
        <m:d>
          <m:dPr>
            <m:begChr m:val="("/>
            <m:endChr m:val=")"/>
            <m:sepChr m:val=""/>
            <m:grow/>
          </m:dPr>
          <m:e>
            <m:sSub>
              <m:e>
                <m:r>
                  <m:rPr>
                    <m:sty m:val="b"/>
                  </m:rPr>
                  <m:t>x</m:t>
                </m:r>
              </m:e>
              <m:sub>
                <m:r>
                  <m:t>j</m:t>
                </m:r>
              </m:sub>
            </m:sSub>
            <m:r>
              <m:rPr>
                <m:sty m:val="p"/>
              </m:rPr>
              <m:t>;</m:t>
            </m:r>
            <m:r>
              <m:t>y</m:t>
            </m:r>
          </m:e>
        </m:d>
        <m:r>
          <m:rPr>
            <m:sty m:val="p"/>
          </m:rPr>
          <m:t>=</m:t>
        </m:r>
        <m:r>
          <m:t>H</m:t>
        </m:r>
        <m:d>
          <m:dPr>
            <m:begChr m:val="("/>
            <m:endChr m:val=")"/>
            <m:sepChr m:val=""/>
            <m:grow/>
          </m:dPr>
          <m:e>
            <m:r>
              <m:t>y</m:t>
            </m:r>
          </m:e>
        </m:d>
        <m:r>
          <m:rPr>
            <m:sty m:val="p"/>
          </m:rPr>
          <m:t>−</m:t>
        </m:r>
        <m:r>
          <m:t>H</m:t>
        </m:r>
        <m:d>
          <m:dPr>
            <m:begChr m:val="("/>
            <m:endChr m:val=")"/>
            <m:sepChr m:val=""/>
            <m:grow/>
          </m:dPr>
          <m:e>
            <m:r>
              <m:t>y</m:t>
            </m:r>
            <m:r>
              <m:rPr>
                <m:sty m:val="p"/>
              </m:rPr>
              <m:t>|</m:t>
            </m:r>
            <m:sSub>
              <m:e>
                <m:r>
                  <m:rPr>
                    <m:sty m:val="b"/>
                  </m:rPr>
                  <m:t>x</m:t>
                </m:r>
              </m:e>
              <m:sub>
                <m:r>
                  <m:t>j</m:t>
                </m:r>
              </m:sub>
            </m:sSub>
          </m:e>
        </m:d>
      </m:oMath>
      <w:r>
        <w:t xml:space="preserve">, a non-parametric measure of statistical dependence.</w:t>
      </w:r>
    </w:p>
    <w:p>
      <w:pPr>
        <w:numPr>
          <w:ilvl w:val="0"/>
          <w:numId w:val="1003"/>
        </w:numPr>
      </w:pPr>
      <w:r>
        <w:rPr>
          <w:bCs/>
          <w:b/>
        </w:rPr>
        <w:t xml:space="preserve">Chi-Square (χ²):</w:t>
      </w:r>
      <w:r>
        <w:t xml:space="preserve"> </w:t>
      </w:r>
      <w:r>
        <w:t xml:space="preserve">Tests independence between binned feature values and target classes.</w:t>
      </w:r>
    </w:p>
    <w:p>
      <w:pPr>
        <w:numPr>
          <w:ilvl w:val="0"/>
          <w:numId w:val="1003"/>
        </w:numPr>
      </w:pPr>
      <w:r>
        <w:rPr>
          <w:bCs/>
          <w:b/>
        </w:rPr>
        <w:t xml:space="preserve">Recursive Feature Elimination (RFE):</w:t>
      </w:r>
      <w:r>
        <w:t xml:space="preserve"> </w:t>
      </w:r>
      <w:r>
        <w:t xml:space="preserve">Wrapper method using Random Forest as base estimator, iteratively removing least important features.</w:t>
      </w:r>
    </w:p>
    <w:p>
      <w:pPr>
        <w:numPr>
          <w:ilvl w:val="0"/>
          <w:numId w:val="1003"/>
        </w:numPr>
      </w:pPr>
      <w:r>
        <w:rPr>
          <w:bCs/>
          <w:b/>
        </w:rPr>
        <w:t xml:space="preserve">LASSO Regularization (L1):</w:t>
      </w:r>
      <w:r>
        <w:t xml:space="preserve"> </w:t>
      </w:r>
      <w:r>
        <w:t xml:space="preserve">Embedded method using Logistic Regression with L1 penalty, driving feature coefficients to zero.</w:t>
      </w:r>
    </w:p>
    <w:p>
      <w:pPr>
        <w:numPr>
          <w:ilvl w:val="0"/>
          <w:numId w:val="1003"/>
        </w:numPr>
      </w:pPr>
      <w:r>
        <w:rPr>
          <w:bCs/>
          <w:b/>
        </w:rPr>
        <w:t xml:space="preserve">Extra Trees Importance:</w:t>
      </w:r>
      <w:r>
        <w:t xml:space="preserve"> </w:t>
      </w:r>
      <w:r>
        <w:t xml:space="preserve">Ensemble-based feature importance from Extremely Randomized Trees.</w:t>
      </w:r>
    </w:p>
    <w:p>
      <w:pPr>
        <w:numPr>
          <w:ilvl w:val="0"/>
          <w:numId w:val="1003"/>
        </w:numPr>
      </w:pPr>
      <w:r>
        <w:rPr>
          <w:bCs/>
          <w:b/>
        </w:rPr>
        <w:t xml:space="preserve">Random Forest Importance:</w:t>
      </w:r>
      <w:r>
        <w:t xml:space="preserve"> </w:t>
      </w:r>
      <w:r>
        <w:t xml:space="preserve">Mean decrease in impurity (Gini importance) from Random Forest.</w:t>
      </w:r>
    </w:p>
    <w:p>
      <w:pPr>
        <w:pStyle w:val="FirstParagraph"/>
      </w:pPr>
      <w:r>
        <w:t xml:space="preserve">Each method’s scores are normalized to [0, 1] and averaged to produce a robust consensus ranking</w:t>
      </w:r>
      <w:r>
        <w:t xml:space="preserve"> </w:t>
      </w:r>
      <m:oMath>
        <m:sSub>
          <m:e>
            <m:acc>
              <m:accPr>
                <m:chr m:val="‾"/>
              </m:accPr>
              <m:e>
                <m:r>
                  <m:t>s</m:t>
                </m:r>
              </m:e>
            </m:acc>
          </m:e>
          <m:sub>
            <m:r>
              <m:t>j</m:t>
            </m:r>
          </m:sub>
        </m:sSub>
        <m:r>
          <m:rPr>
            <m:sty m:val="p"/>
          </m:rPr>
          <m:t>=</m:t>
        </m:r>
        <m:f>
          <m:fPr>
            <m:type m:val="bar"/>
          </m:fPr>
          <m:num>
            <m:r>
              <m:t>1</m:t>
            </m:r>
          </m:num>
          <m:den>
            <m:r>
              <m:t>6</m:t>
            </m:r>
          </m:den>
        </m:f>
        <m:nary>
          <m:naryPr>
            <m:chr m:val="∑"/>
            <m:limLoc m:val="undOvr"/>
            <m:subHide m:val="off"/>
            <m:supHide m:val="off"/>
          </m:naryPr>
          <m:sub>
            <m:r>
              <m:t>m</m:t>
            </m:r>
            <m:r>
              <m:rPr>
                <m:sty m:val="p"/>
              </m:rPr>
              <m:t>=</m:t>
            </m:r>
            <m:r>
              <m:t>1</m:t>
            </m:r>
          </m:sub>
          <m:sup>
            <m:r>
              <m:t>6</m:t>
            </m:r>
          </m:sup>
          <m:e>
            <m:sSubSup>
              <m:e>
                <m:r>
                  <m:t>s</m:t>
                </m:r>
              </m:e>
              <m:sub>
                <m:r>
                  <m:t>j</m:t>
                </m:r>
              </m:sub>
              <m:sup>
                <m:d>
                  <m:dPr>
                    <m:begChr m:val="("/>
                    <m:endChr m:val=")"/>
                    <m:sepChr m:val=""/>
                    <m:grow/>
                  </m:dPr>
                  <m:e>
                    <m:r>
                      <m:t>m</m:t>
                    </m:r>
                  </m:e>
                </m:d>
              </m:sup>
            </m:sSubSup>
          </m:e>
        </m:nary>
      </m:oMath>
      <w:r>
        <w:t xml:space="preserve"> </w:t>
      </w:r>
      <w:r>
        <w:t xml:space="preserve">for each feature</w:t>
      </w:r>
      <w:r>
        <w:t xml:space="preserve"> </w:t>
      </w:r>
      <m:oMath>
        <m:r>
          <m:t>j</m:t>
        </m:r>
      </m:oMath>
      <w:r>
        <w:t xml:space="preserve">. The consensus ranking is computed once on the full training set for interpretability; during cross-validation, per-fold MI selection is used to maintain the leak-free property.</w:t>
      </w:r>
    </w:p>
    <w:bookmarkEnd w:id="35"/>
    <w:bookmarkStart w:id="36" w:name="classifier-configuration"/>
    <w:p>
      <w:pPr>
        <w:pStyle w:val="Heading3"/>
      </w:pPr>
      <w:r>
        <w:rPr>
          <w:rStyle w:val="SectionNumber"/>
        </w:rPr>
        <w:t xml:space="preserve">0.5.3</w:t>
      </w:r>
      <w:r>
        <w:tab/>
      </w:r>
      <w:r>
        <w:t xml:space="preserve">4.3 Classifier Configuration</w:t>
      </w:r>
    </w:p>
    <w:p>
      <w:pPr>
        <w:pStyle w:val="FirstParagraph"/>
      </w:pPr>
      <w:r>
        <w:t xml:space="preserve">The proposed system uses Random Forest (Breiman, 2001) with 200 trees, max depth 20, minimum samples split 5, and class weighting balanced. Class weighting adjusts sample weights inversely proportional to class frequency:</w:t>
      </w:r>
    </w:p>
    <w:p>
      <w:pPr>
        <w:pStyle w:val="BodyText"/>
      </w:pPr>
      <m:oMathPara>
        <m:oMathParaPr>
          <m:jc m:val="center"/>
        </m:oMathParaPr>
        <m:oMath>
          <m:sSub>
            <m:e>
              <m:r>
                <m:t>w</m:t>
              </m:r>
            </m:e>
            <m:sub>
              <m:r>
                <m:t>c</m:t>
              </m:r>
            </m:sub>
          </m:sSub>
          <m:r>
            <m:rPr>
              <m:sty m:val="p"/>
            </m:rPr>
            <m:t>=</m:t>
          </m:r>
          <m:f>
            <m:fPr>
              <m:type m:val="bar"/>
            </m:fPr>
            <m:num>
              <m:r>
                <m:t>N</m:t>
              </m:r>
            </m:num>
            <m:den>
              <m:r>
                <m:t>C</m:t>
              </m:r>
              <m:r>
                <m:rPr>
                  <m:sty m:val="p"/>
                </m:rPr>
                <m:t>⋅</m:t>
              </m:r>
              <m:sSub>
                <m:e>
                  <m:r>
                    <m:t>n</m:t>
                  </m:r>
                </m:e>
                <m:sub>
                  <m:r>
                    <m:t>c</m:t>
                  </m:r>
                </m:sub>
              </m:sSub>
            </m:den>
          </m:f>
        </m:oMath>
      </m:oMathPara>
    </w:p>
    <w:p>
      <w:pPr>
        <w:pStyle w:val="FirstParagraph"/>
      </w:pPr>
      <w:r>
        <w:t xml:space="preserve">where</w:t>
      </w:r>
      <w:r>
        <w:t xml:space="preserve"> </w:t>
      </w:r>
      <m:oMath>
        <m:r>
          <m:t>N</m:t>
        </m:r>
      </m:oMath>
      <w:r>
        <w:t xml:space="preserve"> </w:t>
      </w:r>
      <w:r>
        <w:t xml:space="preserve">is the total number of samples,</w:t>
      </w:r>
      <w:r>
        <w:t xml:space="preserve"> </w:t>
      </w:r>
      <m:oMath>
        <m:r>
          <m:t>C</m:t>
        </m:r>
      </m:oMath>
      <w:r>
        <w:t xml:space="preserve"> </w:t>
      </w:r>
      <w:r>
        <w:t xml:space="preserve">is the number of classes, and</w:t>
      </w:r>
      <w:r>
        <w:t xml:space="preserve"> </w:t>
      </w:r>
      <m:oMath>
        <m:sSub>
          <m:e>
            <m:r>
              <m:t>n</m:t>
            </m:r>
          </m:e>
          <m:sub>
            <m:r>
              <m:t>c</m:t>
            </m:r>
          </m:sub>
        </m:sSub>
      </m:oMath>
      <w:r>
        <w:t xml:space="preserve"> </w:t>
      </w:r>
      <w:r>
        <w:t xml:space="preserve">is the number of samples in class</w:t>
      </w:r>
      <w:r>
        <w:t xml:space="preserve"> </w:t>
      </w:r>
      <m:oMath>
        <m:r>
          <m:t>c</m:t>
        </m:r>
      </m:oMath>
      <w:r>
        <w:t xml:space="preserve">. This directly addresses class imbalance without introducing synthetic samples.</w:t>
      </w:r>
    </w:p>
    <w:p>
      <w:pPr>
        <w:pStyle w:val="BodyText"/>
      </w:pPr>
      <w:r>
        <w:t xml:space="preserve">Nine additional classifiers serve as benchmarks: SVM with RBF kernel (C=10, γ=</w:t>
      </w:r>
      <w:r>
        <w:t xml:space="preserve">‘</w:t>
      </w:r>
      <w:r>
        <w:t xml:space="preserve">scale</w:t>
      </w:r>
      <w:r>
        <w:t xml:space="preserve">’</w:t>
      </w:r>
      <w:r>
        <w:t xml:space="preserve">), KNN (k=7, distance weighting), Decision Tree (max depth 15), Gradient Boosting (150 trees, lr=0.1), XGBoost (200 trees, max depth 6), LightGBM (200 trees, max depth 6), Logistic Regression (L-BFGS, C=1.0), MLP (128-64-32 architecture, early stopping), and GaussianNB (default parameters). All classifiers receive imbalance correction: those with native class_weight support use</w:t>
      </w:r>
      <w:r>
        <w:t xml:space="preserve"> </w:t>
      </w:r>
      <w:r>
        <w:rPr>
          <w:rStyle w:val="VerbatimChar"/>
        </w:rPr>
        <w:t xml:space="preserve">class_weight='balanced'</w:t>
      </w:r>
      <w:r>
        <w:t xml:space="preserve">; the remainder receive equivalent sample weighting at fit time, ensuring fair comparison on imbalanced data.</w:t>
      </w:r>
    </w:p>
    <w:bookmarkEnd w:id="36"/>
    <w:bookmarkStart w:id="37" w:name="evaluation-protocol"/>
    <w:p>
      <w:pPr>
        <w:pStyle w:val="Heading3"/>
      </w:pPr>
      <w:r>
        <w:rPr>
          <w:rStyle w:val="SectionNumber"/>
        </w:rPr>
        <w:t xml:space="preserve">0.5.4</w:t>
      </w:r>
      <w:r>
        <w:tab/>
      </w:r>
      <w:r>
        <w:t xml:space="preserve">4.4 Evaluation Protocol</w:t>
      </w:r>
    </w:p>
    <w:p>
      <w:pPr>
        <w:pStyle w:val="FirstParagraph"/>
      </w:pPr>
      <w:r>
        <w:rPr>
          <w:bCs/>
          <w:b/>
        </w:rPr>
        <w:t xml:space="preserve">Metrics.</w:t>
      </w:r>
      <w:r>
        <w:t xml:space="preserve"> </w:t>
      </w:r>
      <w:r>
        <w:t xml:space="preserve">We report accuracy, Cohen’s kappa (κ), Matthews Correlation Coefficient (MCC), macro-averaged F1, Brier score, and Expected Calibration Error (ECE). For the balanced primary dataset, accuracy ≈ macro-F1; for the imbalanced secondary dataset, macro-F1 is the most informative metric as it weights all classes equally regardless of frequency.</w:t>
      </w:r>
    </w:p>
    <w:p>
      <w:pPr>
        <w:pStyle w:val="BodyText"/>
      </w:pPr>
      <w:r>
        <w:rPr>
          <w:bCs/>
          <w:b/>
        </w:rPr>
        <w:t xml:space="preserve">Statistical Testing.</w:t>
      </w:r>
      <w:r>
        <w:t xml:space="preserve"> </w:t>
      </w:r>
      <w:r>
        <w:t xml:space="preserve">Friedman test (Friedman, 1937) across all classifiers, with Nemenyi post-hoc critical difference for pairwise comparisons. The test statistic is</w:t>
      </w:r>
      <w:r>
        <w:t xml:space="preserve"> </w:t>
      </w:r>
      <m:oMath>
        <m:sSubSup>
          <m:e>
            <m:r>
              <m:t>χ</m:t>
            </m:r>
          </m:e>
          <m:sub>
            <m:r>
              <m:t>F</m:t>
            </m:r>
          </m:sub>
          <m:sup>
            <m:r>
              <m:t>2</m:t>
            </m:r>
          </m:sup>
        </m:sSubSup>
        <m:r>
          <m:rPr>
            <m:sty m:val="p"/>
          </m:rPr>
          <m:t>=</m:t>
        </m:r>
        <m:f>
          <m:fPr>
            <m:type m:val="bar"/>
          </m:fPr>
          <m:num>
            <m:r>
              <m:t>12</m:t>
            </m:r>
            <m:r>
              <m:t>N</m:t>
            </m:r>
          </m:num>
          <m:den>
            <m:r>
              <m:t>k</m:t>
            </m:r>
            <m:d>
              <m:dPr>
                <m:begChr m:val="("/>
                <m:endChr m:val=")"/>
                <m:sepChr m:val=""/>
                <m:grow/>
              </m:dPr>
              <m:e>
                <m:r>
                  <m:t>k</m:t>
                </m:r>
                <m:r>
                  <m:rPr>
                    <m:sty m:val="p"/>
                  </m:rPr>
                  <m:t>+</m:t>
                </m:r>
                <m:r>
                  <m:t>1</m:t>
                </m:r>
              </m:e>
            </m:d>
          </m:den>
        </m:f>
        <m:d>
          <m:dPr>
            <m:begChr m:val="["/>
            <m:endChr m:val="]"/>
            <m:sepChr m:val=""/>
            <m:grow/>
          </m:dPr>
          <m:e>
            <m:nary>
              <m:naryPr>
                <m:chr m:val="∑"/>
                <m:limLoc m:val="undOvr"/>
                <m:subHide m:val="off"/>
                <m:supHide m:val="on"/>
              </m:naryPr>
              <m:sub>
                <m:r>
                  <m:t>j</m:t>
                </m:r>
              </m:sub>
              <m:sup>
                <m:r>
                  <m:t>​</m:t>
                </m:r>
              </m:sup>
              <m:e>
                <m:sSubSup>
                  <m:e>
                    <m:r>
                      <m:t>R</m:t>
                    </m:r>
                  </m:e>
                  <m:sub>
                    <m:r>
                      <m:t>j</m:t>
                    </m:r>
                  </m:sub>
                  <m:sup>
                    <m:r>
                      <m:t>2</m:t>
                    </m:r>
                  </m:sup>
                </m:sSubSup>
              </m:e>
            </m:nary>
            <m:r>
              <m:rPr>
                <m:sty m:val="p"/>
              </m:rPr>
              <m:t>−</m:t>
            </m:r>
            <m:f>
              <m:fPr>
                <m:type m:val="bar"/>
              </m:fPr>
              <m:num>
                <m:r>
                  <m:t>k</m:t>
                </m:r>
                <m:sSup>
                  <m:e>
                    <m:d>
                      <m:dPr>
                        <m:begChr m:val="("/>
                        <m:endChr m:val=")"/>
                        <m:sepChr m:val=""/>
                        <m:grow/>
                      </m:dPr>
                      <m:e>
                        <m:r>
                          <m:t>k</m:t>
                        </m:r>
                        <m:r>
                          <m:rPr>
                            <m:sty m:val="p"/>
                          </m:rPr>
                          <m:t>+</m:t>
                        </m:r>
                        <m:r>
                          <m:t>1</m:t>
                        </m:r>
                      </m:e>
                    </m:d>
                  </m:e>
                  <m:sup>
                    <m:r>
                      <m:t>2</m:t>
                    </m:r>
                  </m:sup>
                </m:sSup>
              </m:num>
              <m:den>
                <m:r>
                  <m:t>4</m:t>
                </m:r>
              </m:den>
            </m:f>
          </m:e>
        </m:d>
      </m:oMath>
      <w:r>
        <w:t xml:space="preserve">, where</w:t>
      </w:r>
      <w:r>
        <w:t xml:space="preserve"> </w:t>
      </w:r>
      <m:oMath>
        <m:sSub>
          <m:e>
            <m:r>
              <m:t>R</m:t>
            </m:r>
          </m:e>
          <m:sub>
            <m:r>
              <m:t>j</m:t>
            </m:r>
          </m:sub>
        </m:sSub>
      </m:oMath>
      <w:r>
        <w:t xml:space="preserve"> </w:t>
      </w:r>
      <w:r>
        <w:t xml:space="preserve">is the average rank of classifier</w:t>
      </w:r>
      <w:r>
        <w:t xml:space="preserve"> </w:t>
      </w:r>
      <m:oMath>
        <m:r>
          <m:t>j</m:t>
        </m:r>
      </m:oMath>
      <w:r>
        <w:t xml:space="preserve"> </w:t>
      </w:r>
      <w:r>
        <w:t xml:space="preserve">across datasets.</w:t>
      </w:r>
    </w:p>
    <w:p>
      <w:pPr>
        <w:pStyle w:val="BodyText"/>
      </w:pPr>
      <w:r>
        <w:rPr>
          <w:bCs/>
          <w:b/>
        </w:rPr>
        <w:t xml:space="preserve">Hyperparameter Tuning.</w:t>
      </w:r>
      <w:r>
        <w:t xml:space="preserve"> </w:t>
      </w:r>
      <w:r>
        <w:t xml:space="preserve">Optional Bayesian optimization via Optuna (Akiba et al., 2019) with 30 trials and 3-fold inner CV, using the TPE sampler. Classifier-specific search spaces are defined for key parameters. When tuning is not used, fixed hyperparameters are applied.</w:t>
      </w:r>
    </w:p>
    <w:p>
      <w:r>
        <w:pict>
          <v:rect style="width:0;height:1.5pt" o:hralign="center" o:hrstd="t" o:hr="t"/>
        </w:pict>
      </w:r>
    </w:p>
    <w:bookmarkEnd w:id="37"/>
    <w:bookmarkEnd w:id="38"/>
    <w:bookmarkStart w:id="60" w:name="results"/>
    <w:p>
      <w:pPr>
        <w:pStyle w:val="Heading2"/>
      </w:pPr>
      <w:r>
        <w:rPr>
          <w:rStyle w:val="SectionNumber"/>
        </w:rPr>
        <w:t xml:space="preserve">0.6</w:t>
      </w:r>
      <w:r>
        <w:tab/>
      </w:r>
      <w:r>
        <w:t xml:space="preserve">5. Results</w:t>
      </w:r>
    </w:p>
    <w:bookmarkStart w:id="42" w:name="real-world-secondary-dataset-results"/>
    <w:p>
      <w:pPr>
        <w:pStyle w:val="Heading3"/>
      </w:pPr>
      <w:r>
        <w:rPr>
          <w:rStyle w:val="SectionNumber"/>
        </w:rPr>
        <w:t xml:space="preserve">0.6.1</w:t>
      </w:r>
      <w:r>
        <w:tab/>
      </w:r>
      <w:r>
        <w:t xml:space="preserve">5.1 Real-World Secondary Dataset Results</w:t>
      </w:r>
    </w:p>
    <w:p>
      <w:pPr>
        <w:pStyle w:val="FirstParagraph"/>
      </w:pPr>
      <w:r>
        <w:t xml:space="preserve">We lead with the secondary dataset results because they better represent deployment conditions: real data, natural class imbalance (11.28:1), and real measurement noise.</w:t>
      </w:r>
    </w:p>
    <w:tbl>
      <w:tblPr>
        <w:tblStyle w:val="Table"/>
        <w:tblW w:type="pct" w:w="5000"/>
        <w:tblLook w:firstRow="1" w:lastRow="0" w:firstColumn="0" w:lastColumn="0" w:noHBand="0" w:noVBand="0" w:val="0020"/>
        <w:jc w:val="start"/>
        <w:tblLayout w:type="fixed"/>
      </w:tblPr>
      <w:tblGrid>
        <w:gridCol w:w="1555"/>
        <w:gridCol w:w="1414"/>
        <w:gridCol w:w="848"/>
        <w:gridCol w:w="848"/>
        <w:gridCol w:w="1414"/>
        <w:gridCol w:w="990"/>
        <w:gridCol w:w="848"/>
      </w:tblGrid>
      <w:tr>
        <w:trPr>
          <w:tblHeader w:val="true"/>
        </w:trPr>
        <w:tc>
          <w:tcPr/>
          <w:p>
            <w:pPr>
              <w:pStyle w:val="Compact"/>
              <w:jc w:val="left"/>
            </w:pPr>
            <w:r>
              <w:t xml:space="preserve">Classifier</w:t>
            </w:r>
          </w:p>
        </w:tc>
        <w:tc>
          <w:tcPr/>
          <w:p>
            <w:pPr>
              <w:pStyle w:val="Compact"/>
              <w:jc w:val="left"/>
            </w:pPr>
            <w:r>
              <w:t xml:space="preserve">Accuracy</w:t>
            </w:r>
          </w:p>
        </w:tc>
        <w:tc>
          <w:tcPr/>
          <w:p>
            <w:pPr>
              <w:pStyle w:val="Compact"/>
              <w:jc w:val="left"/>
            </w:pPr>
            <w:r>
              <w:t xml:space="preserve">κ</w:t>
            </w:r>
          </w:p>
        </w:tc>
        <w:tc>
          <w:tcPr/>
          <w:p>
            <w:pPr>
              <w:pStyle w:val="Compact"/>
              <w:jc w:val="left"/>
            </w:pPr>
            <w:r>
              <w:t xml:space="preserve">MCC</w:t>
            </w:r>
          </w:p>
        </w:tc>
        <w:tc>
          <w:tcPr/>
          <w:p>
            <w:pPr>
              <w:pStyle w:val="Compact"/>
              <w:jc w:val="left"/>
            </w:pPr>
            <w:r>
              <w:t xml:space="preserve">Macro-F1</w:t>
            </w:r>
          </w:p>
        </w:tc>
        <w:tc>
          <w:tcPr/>
          <w:p>
            <w:pPr>
              <w:pStyle w:val="Compact"/>
              <w:jc w:val="left"/>
            </w:pPr>
            <w:r>
              <w:t xml:space="preserve">Brier</w:t>
            </w:r>
          </w:p>
        </w:tc>
        <w:tc>
          <w:tcPr/>
          <w:p>
            <w:pPr>
              <w:pStyle w:val="Compact"/>
              <w:jc w:val="left"/>
            </w:pPr>
            <w:r>
              <w:t xml:space="preserve">ECE</w:t>
            </w:r>
          </w:p>
        </w:tc>
      </w:tr>
      <w:tr>
        <w:tc>
          <w:tcPr/>
          <w:p>
            <w:pPr>
              <w:pStyle w:val="Compact"/>
              <w:jc w:val="left"/>
            </w:pPr>
            <w:r>
              <w:rPr>
                <w:bCs/>
                <w:b/>
              </w:rPr>
              <w:t xml:space="preserve">Random Forest (Proposed)</w:t>
            </w:r>
          </w:p>
        </w:tc>
        <w:tc>
          <w:tcPr/>
          <w:p>
            <w:pPr>
              <w:pStyle w:val="Compact"/>
              <w:jc w:val="left"/>
            </w:pPr>
            <w:r>
              <w:rPr>
                <w:bCs/>
                <w:b/>
              </w:rPr>
              <w:t xml:space="preserve">0.9125 ± 0.0077</w:t>
            </w:r>
          </w:p>
        </w:tc>
        <w:tc>
          <w:tcPr/>
          <w:p>
            <w:pPr>
              <w:pStyle w:val="Compact"/>
              <w:jc w:val="left"/>
            </w:pPr>
            <w:r>
              <w:rPr>
                <w:bCs/>
                <w:b/>
              </w:rPr>
              <w:t xml:space="preserve">0.8364</w:t>
            </w:r>
          </w:p>
        </w:tc>
        <w:tc>
          <w:tcPr/>
          <w:p>
            <w:pPr>
              <w:pStyle w:val="Compact"/>
              <w:jc w:val="left"/>
            </w:pPr>
            <w:r>
              <w:rPr>
                <w:bCs/>
                <w:b/>
              </w:rPr>
              <w:t xml:space="preserve">0.8371</w:t>
            </w:r>
          </w:p>
        </w:tc>
        <w:tc>
          <w:tcPr/>
          <w:p>
            <w:pPr>
              <w:pStyle w:val="Compact"/>
              <w:jc w:val="left"/>
            </w:pPr>
            <w:r>
              <w:rPr>
                <w:bCs/>
                <w:b/>
              </w:rPr>
              <w:t xml:space="preserve">0.8185</w:t>
            </w:r>
          </w:p>
        </w:tc>
        <w:tc>
          <w:tcPr/>
          <w:p>
            <w:pPr>
              <w:pStyle w:val="Compact"/>
              <w:jc w:val="left"/>
            </w:pPr>
            <w:r>
              <w:t xml:space="preserve">0.0483</w:t>
            </w:r>
          </w:p>
        </w:tc>
        <w:tc>
          <w:tcPr/>
          <w:p>
            <w:pPr>
              <w:pStyle w:val="Compact"/>
              <w:jc w:val="left"/>
            </w:pPr>
            <w:r>
              <w:t xml:space="preserve">0.0562</w:t>
            </w:r>
          </w:p>
        </w:tc>
      </w:tr>
      <w:tr>
        <w:tc>
          <w:tcPr/>
          <w:p>
            <w:pPr>
              <w:pStyle w:val="Compact"/>
              <w:jc w:val="left"/>
            </w:pPr>
            <w:r>
              <w:t xml:space="preserve">XGBoost</w:t>
            </w:r>
          </w:p>
        </w:tc>
        <w:tc>
          <w:tcPr/>
          <w:p>
            <w:pPr>
              <w:pStyle w:val="Compact"/>
              <w:jc w:val="left"/>
            </w:pPr>
            <w:r>
              <w:t xml:space="preserve">0.9034 ± 0.0200</w:t>
            </w:r>
          </w:p>
        </w:tc>
        <w:tc>
          <w:tcPr/>
          <w:p>
            <w:pPr>
              <w:pStyle w:val="Compact"/>
              <w:jc w:val="left"/>
            </w:pPr>
            <w:r>
              <w:t xml:space="preserve">0.8200</w:t>
            </w:r>
          </w:p>
        </w:tc>
        <w:tc>
          <w:tcPr/>
          <w:p>
            <w:pPr>
              <w:pStyle w:val="Compact"/>
              <w:jc w:val="left"/>
            </w:pPr>
            <w:r>
              <w:t xml:space="preserve">0.8205</w:t>
            </w:r>
          </w:p>
        </w:tc>
        <w:tc>
          <w:tcPr/>
          <w:p>
            <w:pPr>
              <w:pStyle w:val="Compact"/>
              <w:jc w:val="left"/>
            </w:pPr>
            <w:r>
              <w:t xml:space="preserve">0.7932</w:t>
            </w:r>
          </w:p>
        </w:tc>
        <w:tc>
          <w:tcPr/>
          <w:p>
            <w:pPr>
              <w:pStyle w:val="Compact"/>
              <w:jc w:val="left"/>
            </w:pPr>
            <w:r>
              <w:t xml:space="preserve">0.0565</w:t>
            </w:r>
          </w:p>
        </w:tc>
        <w:tc>
          <w:tcPr/>
          <w:p>
            <w:pPr>
              <w:pStyle w:val="Compact"/>
              <w:jc w:val="left"/>
            </w:pPr>
            <w:r>
              <w:t xml:space="preserve">0.0755</w:t>
            </w:r>
          </w:p>
        </w:tc>
      </w:tr>
      <w:tr>
        <w:tc>
          <w:tcPr/>
          <w:p>
            <w:pPr>
              <w:pStyle w:val="Compact"/>
              <w:jc w:val="left"/>
            </w:pPr>
            <w:r>
              <w:t xml:space="preserve">LightGBM</w:t>
            </w:r>
          </w:p>
        </w:tc>
        <w:tc>
          <w:tcPr/>
          <w:p>
            <w:pPr>
              <w:pStyle w:val="Compact"/>
              <w:jc w:val="left"/>
            </w:pPr>
            <w:r>
              <w:t xml:space="preserve">0.9034 ± 0.0183</w:t>
            </w:r>
          </w:p>
        </w:tc>
        <w:tc>
          <w:tcPr/>
          <w:p>
            <w:pPr>
              <w:pStyle w:val="Compact"/>
              <w:jc w:val="left"/>
            </w:pPr>
            <w:r>
              <w:t xml:space="preserve">0.8188</w:t>
            </w:r>
          </w:p>
        </w:tc>
        <w:tc>
          <w:tcPr/>
          <w:p>
            <w:pPr>
              <w:pStyle w:val="Compact"/>
              <w:jc w:val="left"/>
            </w:pPr>
            <w:r>
              <w:t xml:space="preserve">0.8197</w:t>
            </w:r>
          </w:p>
        </w:tc>
        <w:tc>
          <w:tcPr/>
          <w:p>
            <w:pPr>
              <w:pStyle w:val="Compact"/>
              <w:jc w:val="left"/>
            </w:pPr>
            <w:r>
              <w:t xml:space="preserve">0.7727</w:t>
            </w:r>
          </w:p>
        </w:tc>
        <w:tc>
          <w:tcPr/>
          <w:p>
            <w:pPr>
              <w:pStyle w:val="Compact"/>
              <w:jc w:val="left"/>
            </w:pPr>
            <w:r>
              <w:t xml:space="preserve">0.0582</w:t>
            </w:r>
          </w:p>
        </w:tc>
        <w:tc>
          <w:tcPr/>
          <w:p>
            <w:pPr>
              <w:pStyle w:val="Compact"/>
              <w:jc w:val="left"/>
            </w:pPr>
            <w:r>
              <w:t xml:space="preserve">0.0849</w:t>
            </w:r>
          </w:p>
        </w:tc>
      </w:tr>
      <w:tr>
        <w:tc>
          <w:tcPr/>
          <w:p>
            <w:pPr>
              <w:pStyle w:val="Compact"/>
              <w:jc w:val="left"/>
            </w:pPr>
            <w:r>
              <w:t xml:space="preserve">Gradient Boosting</w:t>
            </w:r>
          </w:p>
        </w:tc>
        <w:tc>
          <w:tcPr/>
          <w:p>
            <w:pPr>
              <w:pStyle w:val="Compact"/>
              <w:jc w:val="left"/>
            </w:pPr>
            <w:r>
              <w:t xml:space="preserve">0.8932 ± 0.0174</w:t>
            </w:r>
          </w:p>
        </w:tc>
        <w:tc>
          <w:tcPr/>
          <w:p>
            <w:pPr>
              <w:pStyle w:val="Compact"/>
              <w:jc w:val="left"/>
            </w:pPr>
            <w:r>
              <w:t xml:space="preserve">0.8002</w:t>
            </w:r>
          </w:p>
        </w:tc>
        <w:tc>
          <w:tcPr/>
          <w:p>
            <w:pPr>
              <w:pStyle w:val="Compact"/>
              <w:jc w:val="left"/>
            </w:pPr>
            <w:r>
              <w:t xml:space="preserve">0.8007</w:t>
            </w:r>
          </w:p>
        </w:tc>
        <w:tc>
          <w:tcPr/>
          <w:p>
            <w:pPr>
              <w:pStyle w:val="Compact"/>
              <w:jc w:val="left"/>
            </w:pPr>
            <w:r>
              <w:t xml:space="preserve">0.7659</w:t>
            </w:r>
          </w:p>
        </w:tc>
        <w:tc>
          <w:tcPr/>
          <w:p>
            <w:pPr>
              <w:pStyle w:val="Compact"/>
              <w:jc w:val="left"/>
            </w:pPr>
            <w:r>
              <w:t xml:space="preserve">0.0625</w:t>
            </w:r>
          </w:p>
        </w:tc>
        <w:tc>
          <w:tcPr/>
          <w:p>
            <w:pPr>
              <w:pStyle w:val="Compact"/>
              <w:jc w:val="left"/>
            </w:pPr>
            <w:r>
              <w:t xml:space="preserve">0.0954</w:t>
            </w:r>
          </w:p>
        </w:tc>
      </w:tr>
      <w:tr>
        <w:tc>
          <w:tcPr/>
          <w:p>
            <w:pPr>
              <w:pStyle w:val="Compact"/>
              <w:jc w:val="left"/>
            </w:pPr>
            <w:r>
              <w:t xml:space="preserve">MLP</w:t>
            </w:r>
          </w:p>
        </w:tc>
        <w:tc>
          <w:tcPr/>
          <w:p>
            <w:pPr>
              <w:pStyle w:val="Compact"/>
              <w:jc w:val="left"/>
            </w:pPr>
            <w:r>
              <w:t xml:space="preserve">0.8875 ± 0.0170</w:t>
            </w:r>
          </w:p>
        </w:tc>
        <w:tc>
          <w:tcPr/>
          <w:p>
            <w:pPr>
              <w:pStyle w:val="Compact"/>
              <w:jc w:val="left"/>
            </w:pPr>
            <w:r>
              <w:t xml:space="preserve">0.7845</w:t>
            </w:r>
          </w:p>
        </w:tc>
        <w:tc>
          <w:tcPr/>
          <w:p>
            <w:pPr>
              <w:pStyle w:val="Compact"/>
              <w:jc w:val="left"/>
            </w:pPr>
            <w:r>
              <w:t xml:space="preserve">0.7885</w:t>
            </w:r>
          </w:p>
        </w:tc>
        <w:tc>
          <w:tcPr/>
          <w:p>
            <w:pPr>
              <w:pStyle w:val="Compact"/>
              <w:jc w:val="left"/>
            </w:pPr>
            <w:r>
              <w:t xml:space="preserve">0.6438</w:t>
            </w:r>
          </w:p>
        </w:tc>
        <w:tc>
          <w:tcPr/>
          <w:p>
            <w:pPr>
              <w:pStyle w:val="Compact"/>
              <w:jc w:val="left"/>
            </w:pPr>
            <w:r>
              <w:t xml:space="preserve">0.0731</w:t>
            </w:r>
          </w:p>
        </w:tc>
        <w:tc>
          <w:tcPr/>
          <w:p>
            <w:pPr>
              <w:pStyle w:val="Compact"/>
              <w:jc w:val="left"/>
            </w:pPr>
            <w:r>
              <w:t xml:space="preserve">0.1030</w:t>
            </w:r>
          </w:p>
        </w:tc>
      </w:tr>
      <w:tr>
        <w:tc>
          <w:tcPr/>
          <w:p>
            <w:pPr>
              <w:pStyle w:val="Compact"/>
              <w:jc w:val="left"/>
            </w:pPr>
            <w:r>
              <w:t xml:space="preserve">KNN</w:t>
            </w:r>
          </w:p>
        </w:tc>
        <w:tc>
          <w:tcPr/>
          <w:p>
            <w:pPr>
              <w:pStyle w:val="Compact"/>
              <w:jc w:val="left"/>
            </w:pPr>
            <w:r>
              <w:t xml:space="preserve">0.8739 ± 0.0178</w:t>
            </w:r>
          </w:p>
        </w:tc>
        <w:tc>
          <w:tcPr/>
          <w:p>
            <w:pPr>
              <w:pStyle w:val="Compact"/>
              <w:jc w:val="left"/>
            </w:pPr>
            <w:r>
              <w:t xml:space="preserve">0.7574</w:t>
            </w:r>
          </w:p>
        </w:tc>
        <w:tc>
          <w:tcPr/>
          <w:p>
            <w:pPr>
              <w:pStyle w:val="Compact"/>
              <w:jc w:val="left"/>
            </w:pPr>
            <w:r>
              <w:t xml:space="preserve">0.7621</w:t>
            </w:r>
          </w:p>
        </w:tc>
        <w:tc>
          <w:tcPr/>
          <w:p>
            <w:pPr>
              <w:pStyle w:val="Compact"/>
              <w:jc w:val="left"/>
            </w:pPr>
            <w:r>
              <w:t xml:space="preserve">0.5964</w:t>
            </w:r>
          </w:p>
        </w:tc>
        <w:tc>
          <w:tcPr/>
          <w:p>
            <w:pPr>
              <w:pStyle w:val="Compact"/>
              <w:jc w:val="left"/>
            </w:pPr>
            <w:r>
              <w:t xml:space="preserve">0.0682</w:t>
            </w:r>
          </w:p>
        </w:tc>
        <w:tc>
          <w:tcPr/>
          <w:p>
            <w:pPr>
              <w:pStyle w:val="Compact"/>
              <w:jc w:val="left"/>
            </w:pPr>
            <w:r>
              <w:t xml:space="preserve">0.0666</w:t>
            </w:r>
          </w:p>
        </w:tc>
      </w:tr>
      <w:tr>
        <w:tc>
          <w:tcPr/>
          <w:p>
            <w:pPr>
              <w:pStyle w:val="Compact"/>
              <w:jc w:val="left"/>
            </w:pPr>
            <w:r>
              <w:t xml:space="preserve">Decision Tree</w:t>
            </w:r>
          </w:p>
        </w:tc>
        <w:tc>
          <w:tcPr/>
          <w:p>
            <w:pPr>
              <w:pStyle w:val="Compact"/>
              <w:jc w:val="left"/>
            </w:pPr>
            <w:r>
              <w:t xml:space="preserve">0.8705 ± 0.0170</w:t>
            </w:r>
          </w:p>
        </w:tc>
        <w:tc>
          <w:tcPr/>
          <w:p>
            <w:pPr>
              <w:pStyle w:val="Compact"/>
              <w:jc w:val="left"/>
            </w:pPr>
            <w:r>
              <w:t xml:space="preserve">0.7620</w:t>
            </w:r>
          </w:p>
        </w:tc>
        <w:tc>
          <w:tcPr/>
          <w:p>
            <w:pPr>
              <w:pStyle w:val="Compact"/>
              <w:jc w:val="left"/>
            </w:pPr>
            <w:r>
              <w:t xml:space="preserve">0.7632</w:t>
            </w:r>
          </w:p>
        </w:tc>
        <w:tc>
          <w:tcPr/>
          <w:p>
            <w:pPr>
              <w:pStyle w:val="Compact"/>
              <w:jc w:val="left"/>
            </w:pPr>
            <w:r>
              <w:t xml:space="preserve">0.7569</w:t>
            </w:r>
          </w:p>
        </w:tc>
        <w:tc>
          <w:tcPr/>
          <w:p>
            <w:pPr>
              <w:pStyle w:val="Compact"/>
              <w:jc w:val="left"/>
            </w:pPr>
            <w:r>
              <w:t xml:space="preserve">0.0814</w:t>
            </w:r>
          </w:p>
        </w:tc>
        <w:tc>
          <w:tcPr/>
          <w:p>
            <w:pPr>
              <w:pStyle w:val="Compact"/>
              <w:jc w:val="left"/>
            </w:pPr>
            <w:r>
              <w:t xml:space="preserve">0.1267</w:t>
            </w:r>
          </w:p>
        </w:tc>
      </w:tr>
      <w:tr>
        <w:tc>
          <w:tcPr/>
          <w:p>
            <w:pPr>
              <w:pStyle w:val="Compact"/>
              <w:jc w:val="left"/>
            </w:pPr>
            <w:r>
              <w:t xml:space="preserve">SVM (RBF)</w:t>
            </w:r>
          </w:p>
        </w:tc>
        <w:tc>
          <w:tcPr/>
          <w:p>
            <w:pPr>
              <w:pStyle w:val="Compact"/>
              <w:jc w:val="left"/>
            </w:pPr>
            <w:r>
              <w:t xml:space="preserve">0.8545 ± 0.0226</w:t>
            </w:r>
          </w:p>
        </w:tc>
        <w:tc>
          <w:tcPr/>
          <w:p>
            <w:pPr>
              <w:pStyle w:val="Compact"/>
              <w:jc w:val="left"/>
            </w:pPr>
            <w:r>
              <w:t xml:space="preserve">0.7410</w:t>
            </w:r>
          </w:p>
        </w:tc>
        <w:tc>
          <w:tcPr/>
          <w:p>
            <w:pPr>
              <w:pStyle w:val="Compact"/>
              <w:jc w:val="left"/>
            </w:pPr>
            <w:r>
              <w:t xml:space="preserve">0.7450</w:t>
            </w:r>
          </w:p>
        </w:tc>
        <w:tc>
          <w:tcPr/>
          <w:p>
            <w:pPr>
              <w:pStyle w:val="Compact"/>
              <w:jc w:val="left"/>
            </w:pPr>
            <w:r>
              <w:t xml:space="preserve">0.7229</w:t>
            </w:r>
          </w:p>
        </w:tc>
        <w:tc>
          <w:tcPr/>
          <w:p>
            <w:pPr>
              <w:pStyle w:val="Compact"/>
              <w:jc w:val="left"/>
            </w:pPr>
            <w:r>
              <w:t xml:space="preserve">0.0574</w:t>
            </w:r>
          </w:p>
        </w:tc>
        <w:tc>
          <w:tcPr/>
          <w:p>
            <w:pPr>
              <w:pStyle w:val="Compact"/>
              <w:jc w:val="left"/>
            </w:pPr>
            <w:r>
              <w:t xml:space="preserve">0.0510</w:t>
            </w:r>
          </w:p>
        </w:tc>
      </w:tr>
      <w:tr>
        <w:tc>
          <w:tcPr/>
          <w:p>
            <w:pPr>
              <w:pStyle w:val="Compact"/>
              <w:jc w:val="left"/>
            </w:pPr>
            <w:r>
              <w:t xml:space="preserve">GaussianNB</w:t>
            </w:r>
          </w:p>
        </w:tc>
        <w:tc>
          <w:tcPr/>
          <w:p>
            <w:pPr>
              <w:pStyle w:val="Compact"/>
              <w:jc w:val="left"/>
            </w:pPr>
            <w:r>
              <w:t xml:space="preserve">0.8011 ± 0.0711</w:t>
            </w:r>
          </w:p>
        </w:tc>
        <w:tc>
          <w:tcPr/>
          <w:p>
            <w:pPr>
              <w:pStyle w:val="Compact"/>
              <w:jc w:val="left"/>
            </w:pPr>
            <w:r>
              <w:t xml:space="preserve">0.6324</w:t>
            </w:r>
          </w:p>
        </w:tc>
        <w:tc>
          <w:tcPr/>
          <w:p>
            <w:pPr>
              <w:pStyle w:val="Compact"/>
              <w:jc w:val="left"/>
            </w:pPr>
            <w:r>
              <w:t xml:space="preserve">0.6398</w:t>
            </w:r>
          </w:p>
        </w:tc>
        <w:tc>
          <w:tcPr/>
          <w:p>
            <w:pPr>
              <w:pStyle w:val="Compact"/>
              <w:jc w:val="left"/>
            </w:pPr>
            <w:r>
              <w:t xml:space="preserve">0.5845</w:t>
            </w:r>
          </w:p>
        </w:tc>
        <w:tc>
          <w:tcPr/>
          <w:p>
            <w:pPr>
              <w:pStyle w:val="Compact"/>
              <w:jc w:val="left"/>
            </w:pPr>
            <w:r>
              <w:t xml:space="preserve">0.1005</w:t>
            </w:r>
          </w:p>
        </w:tc>
        <w:tc>
          <w:tcPr/>
          <w:p>
            <w:pPr>
              <w:pStyle w:val="Compact"/>
              <w:jc w:val="left"/>
            </w:pPr>
            <w:r>
              <w:t xml:space="preserve">0.0917</w:t>
            </w:r>
          </w:p>
        </w:tc>
      </w:tr>
      <w:tr>
        <w:tc>
          <w:tcPr/>
          <w:p>
            <w:pPr>
              <w:pStyle w:val="Compact"/>
              <w:jc w:val="left"/>
            </w:pPr>
            <w:r>
              <w:t xml:space="preserve">Logistic Regression</w:t>
            </w:r>
          </w:p>
        </w:tc>
        <w:tc>
          <w:tcPr/>
          <w:p>
            <w:pPr>
              <w:pStyle w:val="Compact"/>
              <w:jc w:val="left"/>
            </w:pPr>
            <w:r>
              <w:t xml:space="preserve">0.7364 ± 0.0167</w:t>
            </w:r>
          </w:p>
        </w:tc>
        <w:tc>
          <w:tcPr/>
          <w:p>
            <w:pPr>
              <w:pStyle w:val="Compact"/>
              <w:jc w:val="left"/>
            </w:pPr>
            <w:r>
              <w:t xml:space="preserve">0.5626</w:t>
            </w:r>
          </w:p>
        </w:tc>
        <w:tc>
          <w:tcPr/>
          <w:p>
            <w:pPr>
              <w:pStyle w:val="Compact"/>
              <w:jc w:val="left"/>
            </w:pPr>
            <w:r>
              <w:t xml:space="preserve">0.5828</w:t>
            </w:r>
          </w:p>
        </w:tc>
        <w:tc>
          <w:tcPr/>
          <w:p>
            <w:pPr>
              <w:pStyle w:val="Compact"/>
              <w:jc w:val="left"/>
            </w:pPr>
            <w:r>
              <w:t xml:space="preserve">0.6101</w:t>
            </w:r>
          </w:p>
        </w:tc>
        <w:tc>
          <w:tcPr/>
          <w:p>
            <w:pPr>
              <w:pStyle w:val="Compact"/>
              <w:jc w:val="left"/>
            </w:pPr>
            <w:r>
              <w:t xml:space="preserve">0.1209</w:t>
            </w:r>
          </w:p>
        </w:tc>
        <w:tc>
          <w:tcPr/>
          <w:p>
            <w:pPr>
              <w:pStyle w:val="Compact"/>
              <w:jc w:val="left"/>
            </w:pPr>
            <w:r>
              <w:t xml:space="preserve">0.1107</w:t>
            </w:r>
          </w:p>
        </w:tc>
      </w:tr>
    </w:tbl>
    <w:p>
      <w:pPr>
        <w:pStyle w:val="BodyText"/>
      </w:pPr>
      <w:r>
        <w:rPr>
          <w:iCs/>
          <w:i/>
        </w:rPr>
        <w:t xml:space="preserve">Table 1: Classification results on the real-world secondary dataset (MI-selected top-6 features). All classifiers receive imbalance correction. Bold = proposed system.</w:t>
      </w:r>
    </w:p>
    <w:p>
      <w:pPr>
        <w:pStyle w:val="BodyText"/>
      </w:pPr>
      <w:r>
        <w:rPr>
          <w:bCs/>
          <w:b/>
        </w:rPr>
        <w:t xml:space="preserve">Key findings:</w:t>
      </w:r>
    </w:p>
    <w:p>
      <w:pPr>
        <w:pStyle w:val="BodyText"/>
      </w:pPr>
      <w:r>
        <w:t xml:space="preserve">The proposed Random Forest achieves</w:t>
      </w:r>
      <w:r>
        <w:t xml:space="preserve"> </w:t>
      </w:r>
      <w:r>
        <w:rPr>
          <w:bCs/>
          <w:b/>
        </w:rPr>
        <w:t xml:space="preserve">91.25% accuracy</w:t>
      </w:r>
      <w:r>
        <w:t xml:space="preserve"> </w:t>
      </w:r>
      <w:r>
        <w:t xml:space="preserve">(κ = 0.8364, macro-F1 = 81.85%), outperforming all benchmarks. The accuracy–macro-F1 gap (9.40 percentage points) reveals the minority class challenge: even the best classifier struggles with the Low Fertility class (39 samples). This gap is substantially smaller for the proposed system than for benchmarks like MLP (24.37 pp) or KNN (27.75 pp), demonstrating the practical value of class weighting.</w:t>
      </w:r>
    </w:p>
    <w:p>
      <w:pPr>
        <w:pStyle w:val="BodyText"/>
      </w:pPr>
      <w:r>
        <w:t xml:space="preserve">GaussianNB, despite achieving 99.45% on the balanced primary dataset, collapses to 80.11% ± 7.11% on the imbalanced secondary dataset. This is a cautionary finding: balanced-benchmark performance is not indicative of real-world capability. The high variance (±7.11%) indicates that GaussianNB’s performance is sensitive to the particular fold composition, a consequence of its inability to adapt to class imbalance.</w:t>
      </w:r>
    </w:p>
    <w:p>
      <w:pPr>
        <w:pStyle w:val="BodyText"/>
      </w:pPr>
      <w:r>
        <w:t xml:space="preserve">Feature selection improves generalization: the proposed system with MI-selected top-6 features (91.25%) outperforms the full 12-feature configuration (90.68%), confirming that removing noisy features within each fold reduces overfitting. LightGBM and XGBoost achieve competitive performance (90.34%) when provided with class weighting, confirming that imbalance handling matters more than algorithmic sophistication for this task.</w:t>
      </w:r>
    </w:p>
    <w:p>
      <w:pPr>
        <w:pStyle w:val="CaptionedFigure"/>
      </w:pPr>
      <w:r>
        <w:drawing>
          <wp:inline>
            <wp:extent cx="5334000" cy="2114014"/>
            <wp:effectExtent b="0" l="0" r="0" t="0"/>
            <wp:docPr descr="Cross-validation accuracy comparison across classifiers on the primary dataset." title="" id="40" name="Picture"/>
            <a:graphic>
              <a:graphicData uri="http://schemas.openxmlformats.org/drawingml/2006/picture">
                <pic:pic>
                  <pic:nvPicPr>
                    <pic:cNvPr descr="results/figures/10_cv_comparison.png" id="41" name="Picture"/>
                    <pic:cNvPicPr>
                      <a:picLocks noChangeArrowheads="1" noChangeAspect="1"/>
                    </pic:cNvPicPr>
                  </pic:nvPicPr>
                  <pic:blipFill>
                    <a:blip r:embed="rId39"/>
                    <a:stretch>
                      <a:fillRect/>
                    </a:stretch>
                  </pic:blipFill>
                  <pic:spPr bwMode="auto">
                    <a:xfrm>
                      <a:off x="0" y="0"/>
                      <a:ext cx="5334000" cy="2114014"/>
                    </a:xfrm>
                    <a:prstGeom prst="rect">
                      <a:avLst/>
                    </a:prstGeom>
                    <a:noFill/>
                    <a:ln w="9525">
                      <a:noFill/>
                      <a:headEnd/>
                      <a:tailEnd/>
                    </a:ln>
                  </pic:spPr>
                </pic:pic>
              </a:graphicData>
            </a:graphic>
          </wp:inline>
        </w:drawing>
      </w:r>
    </w:p>
    <w:p>
      <w:pPr>
        <w:pStyle w:val="ImageCaption"/>
      </w:pPr>
      <w:r>
        <w:t xml:space="preserve">Cross-validation accuracy comparison across classifiers on the primary dataset.</w:t>
      </w:r>
    </w:p>
    <w:bookmarkEnd w:id="42"/>
    <w:bookmarkStart w:id="43" w:name="semi-synthetic-primary-dataset-results"/>
    <w:p>
      <w:pPr>
        <w:pStyle w:val="Heading3"/>
      </w:pPr>
      <w:r>
        <w:rPr>
          <w:rStyle w:val="SectionNumber"/>
        </w:rPr>
        <w:t xml:space="preserve">0.6.2</w:t>
      </w:r>
      <w:r>
        <w:tab/>
      </w:r>
      <w:r>
        <w:t xml:space="preserve">5.2 Semi-Synthetic Primary Dataset Results</w:t>
      </w:r>
    </w:p>
    <w:tbl>
      <w:tblPr>
        <w:tblStyle w:val="Table"/>
        <w:tblW w:type="pct" w:w="5000"/>
        <w:tblLook w:firstRow="1" w:lastRow="0" w:firstColumn="0" w:lastColumn="0" w:noHBand="0" w:noVBand="0" w:val="0020"/>
        <w:jc w:val="start"/>
        <w:tblLayout w:type="fixed"/>
      </w:tblPr>
      <w:tblGrid>
        <w:gridCol w:w="1555"/>
        <w:gridCol w:w="1414"/>
        <w:gridCol w:w="848"/>
        <w:gridCol w:w="848"/>
        <w:gridCol w:w="1414"/>
        <w:gridCol w:w="990"/>
        <w:gridCol w:w="848"/>
      </w:tblGrid>
      <w:tr>
        <w:trPr>
          <w:tblHeader w:val="true"/>
        </w:trPr>
        <w:tc>
          <w:tcPr/>
          <w:p>
            <w:pPr>
              <w:pStyle w:val="Compact"/>
              <w:jc w:val="left"/>
            </w:pPr>
            <w:r>
              <w:t xml:space="preserve">Classifier</w:t>
            </w:r>
          </w:p>
        </w:tc>
        <w:tc>
          <w:tcPr/>
          <w:p>
            <w:pPr>
              <w:pStyle w:val="Compact"/>
              <w:jc w:val="left"/>
            </w:pPr>
            <w:r>
              <w:t xml:space="preserve">Accuracy</w:t>
            </w:r>
          </w:p>
        </w:tc>
        <w:tc>
          <w:tcPr/>
          <w:p>
            <w:pPr>
              <w:pStyle w:val="Compact"/>
              <w:jc w:val="left"/>
            </w:pPr>
            <w:r>
              <w:t xml:space="preserve">κ</w:t>
            </w:r>
          </w:p>
        </w:tc>
        <w:tc>
          <w:tcPr/>
          <w:p>
            <w:pPr>
              <w:pStyle w:val="Compact"/>
              <w:jc w:val="left"/>
            </w:pPr>
            <w:r>
              <w:t xml:space="preserve">MCC</w:t>
            </w:r>
          </w:p>
        </w:tc>
        <w:tc>
          <w:tcPr/>
          <w:p>
            <w:pPr>
              <w:pStyle w:val="Compact"/>
              <w:jc w:val="left"/>
            </w:pPr>
            <w:r>
              <w:t xml:space="preserve">Macro-F1</w:t>
            </w:r>
          </w:p>
        </w:tc>
        <w:tc>
          <w:tcPr/>
          <w:p>
            <w:pPr>
              <w:pStyle w:val="Compact"/>
              <w:jc w:val="left"/>
            </w:pPr>
            <w:r>
              <w:t xml:space="preserve">Brier</w:t>
            </w:r>
          </w:p>
        </w:tc>
        <w:tc>
          <w:tcPr/>
          <w:p>
            <w:pPr>
              <w:pStyle w:val="Compact"/>
              <w:jc w:val="left"/>
            </w:pPr>
            <w:r>
              <w:t xml:space="preserve">ECE</w:t>
            </w:r>
          </w:p>
        </w:tc>
      </w:tr>
      <w:tr>
        <w:tc>
          <w:tcPr/>
          <w:p>
            <w:pPr>
              <w:pStyle w:val="Compact"/>
              <w:jc w:val="left"/>
            </w:pPr>
            <w:r>
              <w:rPr>
                <w:bCs/>
                <w:b/>
              </w:rPr>
              <w:t xml:space="preserve">Random Forest (Proposed)</w:t>
            </w:r>
          </w:p>
        </w:tc>
        <w:tc>
          <w:tcPr/>
          <w:p>
            <w:pPr>
              <w:pStyle w:val="Compact"/>
              <w:jc w:val="left"/>
            </w:pPr>
            <w:r>
              <w:rPr>
                <w:bCs/>
                <w:b/>
              </w:rPr>
              <w:t xml:space="preserve">0.9950 ± 0.0009</w:t>
            </w:r>
          </w:p>
        </w:tc>
        <w:tc>
          <w:tcPr/>
          <w:p>
            <w:pPr>
              <w:pStyle w:val="Compact"/>
              <w:jc w:val="left"/>
            </w:pPr>
            <w:r>
              <w:rPr>
                <w:bCs/>
                <w:b/>
              </w:rPr>
              <w:t xml:space="preserve">0.9948</w:t>
            </w:r>
          </w:p>
        </w:tc>
        <w:tc>
          <w:tcPr/>
          <w:p>
            <w:pPr>
              <w:pStyle w:val="Compact"/>
              <w:jc w:val="left"/>
            </w:pPr>
            <w:r>
              <w:rPr>
                <w:bCs/>
                <w:b/>
              </w:rPr>
              <w:t xml:space="preserve">0.9948</w:t>
            </w:r>
          </w:p>
        </w:tc>
        <w:tc>
          <w:tcPr/>
          <w:p>
            <w:pPr>
              <w:pStyle w:val="Compact"/>
              <w:jc w:val="left"/>
            </w:pPr>
            <w:r>
              <w:rPr>
                <w:bCs/>
                <w:b/>
              </w:rPr>
              <w:t xml:space="preserve">0.9950</w:t>
            </w:r>
          </w:p>
        </w:tc>
        <w:tc>
          <w:tcPr/>
          <w:p>
            <w:pPr>
              <w:pStyle w:val="Compact"/>
              <w:jc w:val="left"/>
            </w:pPr>
            <w:r>
              <w:t xml:space="preserve">0.0007</w:t>
            </w:r>
          </w:p>
        </w:tc>
        <w:tc>
          <w:tcPr/>
          <w:p>
            <w:pPr>
              <w:pStyle w:val="Compact"/>
              <w:jc w:val="left"/>
            </w:pPr>
            <w:r>
              <w:t xml:space="preserve">0.0430</w:t>
            </w:r>
          </w:p>
        </w:tc>
      </w:tr>
      <w:tr>
        <w:tc>
          <w:tcPr/>
          <w:p>
            <w:pPr>
              <w:pStyle w:val="Compact"/>
              <w:jc w:val="left"/>
            </w:pPr>
            <w:r>
              <w:t xml:space="preserve">GaussianNB</w:t>
            </w:r>
          </w:p>
        </w:tc>
        <w:tc>
          <w:tcPr/>
          <w:p>
            <w:pPr>
              <w:pStyle w:val="Compact"/>
              <w:jc w:val="left"/>
            </w:pPr>
            <w:r>
              <w:t xml:space="preserve">0.9945 ± 0.0023</w:t>
            </w:r>
          </w:p>
        </w:tc>
        <w:tc>
          <w:tcPr/>
          <w:p>
            <w:pPr>
              <w:pStyle w:val="Compact"/>
              <w:jc w:val="left"/>
            </w:pPr>
            <w:r>
              <w:t xml:space="preserve">0.9943</w:t>
            </w:r>
          </w:p>
        </w:tc>
        <w:tc>
          <w:tcPr/>
          <w:p>
            <w:pPr>
              <w:pStyle w:val="Compact"/>
              <w:jc w:val="left"/>
            </w:pPr>
            <w:r>
              <w:t xml:space="preserve">0.9943</w:t>
            </w:r>
          </w:p>
        </w:tc>
        <w:tc>
          <w:tcPr/>
          <w:p>
            <w:pPr>
              <w:pStyle w:val="Compact"/>
              <w:jc w:val="left"/>
            </w:pPr>
            <w:r>
              <w:t xml:space="preserve">0.9945</w:t>
            </w:r>
          </w:p>
        </w:tc>
        <w:tc>
          <w:tcPr/>
          <w:p>
            <w:pPr>
              <w:pStyle w:val="Compact"/>
              <w:jc w:val="left"/>
            </w:pPr>
            <w:r>
              <w:t xml:space="preserve">0.0004</w:t>
            </w:r>
          </w:p>
        </w:tc>
        <w:tc>
          <w:tcPr/>
          <w:p>
            <w:pPr>
              <w:pStyle w:val="Compact"/>
              <w:jc w:val="left"/>
            </w:pPr>
            <w:r>
              <w:t xml:space="preserve">0.0069</w:t>
            </w:r>
          </w:p>
        </w:tc>
      </w:tr>
      <w:tr>
        <w:tc>
          <w:tcPr/>
          <w:p>
            <w:pPr>
              <w:pStyle w:val="Compact"/>
              <w:jc w:val="left"/>
            </w:pPr>
            <w:r>
              <w:t xml:space="preserve">LightGBM</w:t>
            </w:r>
          </w:p>
        </w:tc>
        <w:tc>
          <w:tcPr/>
          <w:p>
            <w:pPr>
              <w:pStyle w:val="Compact"/>
              <w:jc w:val="left"/>
            </w:pPr>
            <w:r>
              <w:t xml:space="preserve">0.9918 ± 0.0053</w:t>
            </w:r>
          </w:p>
        </w:tc>
        <w:tc>
          <w:tcPr/>
          <w:p>
            <w:pPr>
              <w:pStyle w:val="Compact"/>
              <w:jc w:val="left"/>
            </w:pPr>
            <w:r>
              <w:t xml:space="preserve">0.9914</w:t>
            </w:r>
          </w:p>
        </w:tc>
        <w:tc>
          <w:tcPr/>
          <w:p>
            <w:pPr>
              <w:pStyle w:val="Compact"/>
              <w:jc w:val="left"/>
            </w:pPr>
            <w:r>
              <w:t xml:space="preserve">0.9914</w:t>
            </w:r>
          </w:p>
        </w:tc>
        <w:tc>
          <w:tcPr/>
          <w:p>
            <w:pPr>
              <w:pStyle w:val="Compact"/>
              <w:jc w:val="left"/>
            </w:pPr>
            <w:r>
              <w:t xml:space="preserve">0.9918</w:t>
            </w:r>
          </w:p>
        </w:tc>
        <w:tc>
          <w:tcPr/>
          <w:p>
            <w:pPr>
              <w:pStyle w:val="Compact"/>
              <w:jc w:val="left"/>
            </w:pPr>
            <w:r>
              <w:t xml:space="preserve">0.0006</w:t>
            </w:r>
          </w:p>
        </w:tc>
        <w:tc>
          <w:tcPr/>
          <w:p>
            <w:pPr>
              <w:pStyle w:val="Compact"/>
              <w:jc w:val="left"/>
            </w:pPr>
            <w:r>
              <w:t xml:space="preserve">0.0068</w:t>
            </w:r>
          </w:p>
        </w:tc>
      </w:tr>
      <w:tr>
        <w:tc>
          <w:tcPr/>
          <w:p>
            <w:pPr>
              <w:pStyle w:val="Compact"/>
              <w:jc w:val="left"/>
            </w:pPr>
            <w:r>
              <w:t xml:space="preserve">XGBoost</w:t>
            </w:r>
          </w:p>
        </w:tc>
        <w:tc>
          <w:tcPr/>
          <w:p>
            <w:pPr>
              <w:pStyle w:val="Compact"/>
              <w:jc w:val="left"/>
            </w:pPr>
            <w:r>
              <w:t xml:space="preserve">0.9909 ± 0.0032</w:t>
            </w:r>
          </w:p>
        </w:tc>
        <w:tc>
          <w:tcPr/>
          <w:p>
            <w:pPr>
              <w:pStyle w:val="Compact"/>
              <w:jc w:val="left"/>
            </w:pPr>
            <w:r>
              <w:t xml:space="preserve">0.9905</w:t>
            </w:r>
          </w:p>
        </w:tc>
        <w:tc>
          <w:tcPr/>
          <w:p>
            <w:pPr>
              <w:pStyle w:val="Compact"/>
              <w:jc w:val="left"/>
            </w:pPr>
            <w:r>
              <w:t xml:space="preserve">0.9905</w:t>
            </w:r>
          </w:p>
        </w:tc>
        <w:tc>
          <w:tcPr/>
          <w:p>
            <w:pPr>
              <w:pStyle w:val="Compact"/>
              <w:jc w:val="left"/>
            </w:pPr>
            <w:r>
              <w:t xml:space="preserve">0.9909</w:t>
            </w:r>
          </w:p>
        </w:tc>
        <w:tc>
          <w:tcPr/>
          <w:p>
            <w:pPr>
              <w:pStyle w:val="Compact"/>
              <w:jc w:val="left"/>
            </w:pPr>
            <w:r>
              <w:t xml:space="preserve">0.0007</w:t>
            </w:r>
          </w:p>
        </w:tc>
        <w:tc>
          <w:tcPr/>
          <w:p>
            <w:pPr>
              <w:pStyle w:val="Compact"/>
              <w:jc w:val="left"/>
            </w:pPr>
            <w:r>
              <w:t xml:space="preserve">0.0136</w:t>
            </w:r>
          </w:p>
        </w:tc>
      </w:tr>
      <w:tr>
        <w:tc>
          <w:tcPr/>
          <w:p>
            <w:pPr>
              <w:pStyle w:val="Compact"/>
              <w:jc w:val="left"/>
            </w:pPr>
            <w:r>
              <w:t xml:space="preserve">Decision Tree</w:t>
            </w:r>
          </w:p>
        </w:tc>
        <w:tc>
          <w:tcPr/>
          <w:p>
            <w:pPr>
              <w:pStyle w:val="Compact"/>
              <w:jc w:val="left"/>
            </w:pPr>
            <w:r>
              <w:t xml:space="preserve">0.9895 ± 0.0031</w:t>
            </w:r>
          </w:p>
        </w:tc>
        <w:tc>
          <w:tcPr/>
          <w:p>
            <w:pPr>
              <w:pStyle w:val="Compact"/>
              <w:jc w:val="left"/>
            </w:pPr>
            <w:r>
              <w:t xml:space="preserve">0.9890</w:t>
            </w:r>
          </w:p>
        </w:tc>
        <w:tc>
          <w:tcPr/>
          <w:p>
            <w:pPr>
              <w:pStyle w:val="Compact"/>
              <w:jc w:val="left"/>
            </w:pPr>
            <w:r>
              <w:t xml:space="preserve">0.9891</w:t>
            </w:r>
          </w:p>
        </w:tc>
        <w:tc>
          <w:tcPr/>
          <w:p>
            <w:pPr>
              <w:pStyle w:val="Compact"/>
              <w:jc w:val="left"/>
            </w:pPr>
            <w:r>
              <w:t xml:space="preserve">0.9895</w:t>
            </w:r>
          </w:p>
        </w:tc>
        <w:tc>
          <w:tcPr/>
          <w:p>
            <w:pPr>
              <w:pStyle w:val="Compact"/>
              <w:jc w:val="left"/>
            </w:pPr>
            <w:r>
              <w:t xml:space="preserve">0.0009</w:t>
            </w:r>
          </w:p>
        </w:tc>
        <w:tc>
          <w:tcPr/>
          <w:p>
            <w:pPr>
              <w:pStyle w:val="Compact"/>
              <w:jc w:val="left"/>
            </w:pPr>
            <w:r>
              <w:t xml:space="preserve">0.0103</w:t>
            </w:r>
          </w:p>
        </w:tc>
      </w:tr>
      <w:tr>
        <w:tc>
          <w:tcPr/>
          <w:p>
            <w:pPr>
              <w:pStyle w:val="Compact"/>
              <w:jc w:val="left"/>
            </w:pPr>
            <w:r>
              <w:t xml:space="preserve">SVM (RBF)</w:t>
            </w:r>
          </w:p>
        </w:tc>
        <w:tc>
          <w:tcPr/>
          <w:p>
            <w:pPr>
              <w:pStyle w:val="Compact"/>
              <w:jc w:val="left"/>
            </w:pPr>
            <w:r>
              <w:t xml:space="preserve">0.9877 ± 0.0051</w:t>
            </w:r>
          </w:p>
        </w:tc>
        <w:tc>
          <w:tcPr/>
          <w:p>
            <w:pPr>
              <w:pStyle w:val="Compact"/>
              <w:jc w:val="left"/>
            </w:pPr>
            <w:r>
              <w:t xml:space="preserve">0.9871</w:t>
            </w:r>
          </w:p>
        </w:tc>
        <w:tc>
          <w:tcPr/>
          <w:p>
            <w:pPr>
              <w:pStyle w:val="Compact"/>
              <w:jc w:val="left"/>
            </w:pPr>
            <w:r>
              <w:t xml:space="preserve">0.9872</w:t>
            </w:r>
          </w:p>
        </w:tc>
        <w:tc>
          <w:tcPr/>
          <w:p>
            <w:pPr>
              <w:pStyle w:val="Compact"/>
              <w:jc w:val="left"/>
            </w:pPr>
            <w:r>
              <w:t xml:space="preserve">0.9878</w:t>
            </w:r>
          </w:p>
        </w:tc>
        <w:tc>
          <w:tcPr/>
          <w:p>
            <w:pPr>
              <w:pStyle w:val="Compact"/>
              <w:jc w:val="left"/>
            </w:pPr>
            <w:r>
              <w:t xml:space="preserve">0.0015</w:t>
            </w:r>
          </w:p>
        </w:tc>
        <w:tc>
          <w:tcPr/>
          <w:p>
            <w:pPr>
              <w:pStyle w:val="Compact"/>
              <w:jc w:val="left"/>
            </w:pPr>
            <w:r>
              <w:t xml:space="preserve">0.1107</w:t>
            </w:r>
          </w:p>
        </w:tc>
      </w:tr>
      <w:tr>
        <w:tc>
          <w:tcPr/>
          <w:p>
            <w:pPr>
              <w:pStyle w:val="Compact"/>
              <w:jc w:val="left"/>
            </w:pPr>
            <w:r>
              <w:t xml:space="preserve">Gradient Boosting</w:t>
            </w:r>
          </w:p>
        </w:tc>
        <w:tc>
          <w:tcPr/>
          <w:p>
            <w:pPr>
              <w:pStyle w:val="Compact"/>
              <w:jc w:val="left"/>
            </w:pPr>
            <w:r>
              <w:t xml:space="preserve">0.9855 ± 0.0096</w:t>
            </w:r>
          </w:p>
        </w:tc>
        <w:tc>
          <w:tcPr/>
          <w:p>
            <w:pPr>
              <w:pStyle w:val="Compact"/>
              <w:jc w:val="left"/>
            </w:pPr>
            <w:r>
              <w:t xml:space="preserve">0.9848</w:t>
            </w:r>
          </w:p>
        </w:tc>
        <w:tc>
          <w:tcPr/>
          <w:p>
            <w:pPr>
              <w:pStyle w:val="Compact"/>
              <w:jc w:val="left"/>
            </w:pPr>
            <w:r>
              <w:t xml:space="preserve">0.9848</w:t>
            </w:r>
          </w:p>
        </w:tc>
        <w:tc>
          <w:tcPr/>
          <w:p>
            <w:pPr>
              <w:pStyle w:val="Compact"/>
              <w:jc w:val="left"/>
            </w:pPr>
            <w:r>
              <w:t xml:space="preserve">0.9855</w:t>
            </w:r>
          </w:p>
        </w:tc>
        <w:tc>
          <w:tcPr/>
          <w:p>
            <w:pPr>
              <w:pStyle w:val="Compact"/>
              <w:jc w:val="left"/>
            </w:pPr>
            <w:r>
              <w:t xml:space="preserve">0.0010</w:t>
            </w:r>
          </w:p>
        </w:tc>
        <w:tc>
          <w:tcPr/>
          <w:p>
            <w:pPr>
              <w:pStyle w:val="Compact"/>
              <w:jc w:val="left"/>
            </w:pPr>
            <w:r>
              <w:t xml:space="preserve">0.0114</w:t>
            </w:r>
          </w:p>
        </w:tc>
      </w:tr>
      <w:tr>
        <w:tc>
          <w:tcPr/>
          <w:p>
            <w:pPr>
              <w:pStyle w:val="Compact"/>
              <w:jc w:val="left"/>
            </w:pPr>
            <w:r>
              <w:t xml:space="preserve">KNN</w:t>
            </w:r>
          </w:p>
        </w:tc>
        <w:tc>
          <w:tcPr/>
          <w:p>
            <w:pPr>
              <w:pStyle w:val="Compact"/>
              <w:jc w:val="left"/>
            </w:pPr>
            <w:r>
              <w:t xml:space="preserve">0.9732 ± 0.0075</w:t>
            </w:r>
          </w:p>
        </w:tc>
        <w:tc>
          <w:tcPr/>
          <w:p>
            <w:pPr>
              <w:pStyle w:val="Compact"/>
              <w:jc w:val="left"/>
            </w:pPr>
            <w:r>
              <w:t xml:space="preserve">0.9719</w:t>
            </w:r>
          </w:p>
        </w:tc>
        <w:tc>
          <w:tcPr/>
          <w:p>
            <w:pPr>
              <w:pStyle w:val="Compact"/>
              <w:jc w:val="left"/>
            </w:pPr>
            <w:r>
              <w:t xml:space="preserve">0.9721</w:t>
            </w:r>
          </w:p>
        </w:tc>
        <w:tc>
          <w:tcPr/>
          <w:p>
            <w:pPr>
              <w:pStyle w:val="Compact"/>
              <w:jc w:val="left"/>
            </w:pPr>
            <w:r>
              <w:t xml:space="preserve">0.9730</w:t>
            </w:r>
          </w:p>
        </w:tc>
        <w:tc>
          <w:tcPr/>
          <w:p>
            <w:pPr>
              <w:pStyle w:val="Compact"/>
              <w:jc w:val="left"/>
            </w:pPr>
            <w:r>
              <w:t xml:space="preserve">0.0019</w:t>
            </w:r>
          </w:p>
        </w:tc>
        <w:tc>
          <w:tcPr/>
          <w:p>
            <w:pPr>
              <w:pStyle w:val="Compact"/>
              <w:jc w:val="left"/>
            </w:pPr>
            <w:r>
              <w:t xml:space="preserve">0.0238</w:t>
            </w:r>
          </w:p>
        </w:tc>
      </w:tr>
      <w:tr>
        <w:tc>
          <w:tcPr/>
          <w:p>
            <w:pPr>
              <w:pStyle w:val="Compact"/>
              <w:jc w:val="left"/>
            </w:pPr>
            <w:r>
              <w:t xml:space="preserve">MLP</w:t>
            </w:r>
          </w:p>
        </w:tc>
        <w:tc>
          <w:tcPr/>
          <w:p>
            <w:pPr>
              <w:pStyle w:val="Compact"/>
              <w:jc w:val="left"/>
            </w:pPr>
            <w:r>
              <w:t xml:space="preserve">0.9727 ± 0.0109</w:t>
            </w:r>
          </w:p>
        </w:tc>
        <w:tc>
          <w:tcPr/>
          <w:p>
            <w:pPr>
              <w:pStyle w:val="Compact"/>
              <w:jc w:val="left"/>
            </w:pPr>
            <w:r>
              <w:t xml:space="preserve">0.9714</w:t>
            </w:r>
          </w:p>
        </w:tc>
        <w:tc>
          <w:tcPr/>
          <w:p>
            <w:pPr>
              <w:pStyle w:val="Compact"/>
              <w:jc w:val="left"/>
            </w:pPr>
            <w:r>
              <w:t xml:space="preserve">0.9715</w:t>
            </w:r>
          </w:p>
        </w:tc>
        <w:tc>
          <w:tcPr/>
          <w:p>
            <w:pPr>
              <w:pStyle w:val="Compact"/>
              <w:jc w:val="left"/>
            </w:pPr>
            <w:r>
              <w:t xml:space="preserve">0.9727</w:t>
            </w:r>
          </w:p>
        </w:tc>
        <w:tc>
          <w:tcPr/>
          <w:p>
            <w:pPr>
              <w:pStyle w:val="Compact"/>
              <w:jc w:val="left"/>
            </w:pPr>
            <w:r>
              <w:t xml:space="preserve">0.0018</w:t>
            </w:r>
          </w:p>
        </w:tc>
        <w:tc>
          <w:tcPr/>
          <w:p>
            <w:pPr>
              <w:pStyle w:val="Compact"/>
              <w:jc w:val="left"/>
            </w:pPr>
            <w:r>
              <w:t xml:space="preserve">0.0222</w:t>
            </w:r>
          </w:p>
        </w:tc>
      </w:tr>
      <w:tr>
        <w:tc>
          <w:tcPr/>
          <w:p>
            <w:pPr>
              <w:pStyle w:val="Compact"/>
              <w:jc w:val="left"/>
            </w:pPr>
            <w:r>
              <w:t xml:space="preserve">Logistic Regression</w:t>
            </w:r>
          </w:p>
        </w:tc>
        <w:tc>
          <w:tcPr/>
          <w:p>
            <w:pPr>
              <w:pStyle w:val="Compact"/>
              <w:jc w:val="left"/>
            </w:pPr>
            <w:r>
              <w:t xml:space="preserve">0.9709 ± 0.0058</w:t>
            </w:r>
          </w:p>
        </w:tc>
        <w:tc>
          <w:tcPr/>
          <w:p>
            <w:pPr>
              <w:pStyle w:val="Compact"/>
              <w:jc w:val="left"/>
            </w:pPr>
            <w:r>
              <w:t xml:space="preserve">0.9695</w:t>
            </w:r>
          </w:p>
        </w:tc>
        <w:tc>
          <w:tcPr/>
          <w:p>
            <w:pPr>
              <w:pStyle w:val="Compact"/>
              <w:jc w:val="left"/>
            </w:pPr>
            <w:r>
              <w:t xml:space="preserve">0.9696</w:t>
            </w:r>
          </w:p>
        </w:tc>
        <w:tc>
          <w:tcPr/>
          <w:p>
            <w:pPr>
              <w:pStyle w:val="Compact"/>
              <w:jc w:val="left"/>
            </w:pPr>
            <w:r>
              <w:t xml:space="preserve">0.9709</w:t>
            </w:r>
          </w:p>
        </w:tc>
        <w:tc>
          <w:tcPr/>
          <w:p>
            <w:pPr>
              <w:pStyle w:val="Compact"/>
              <w:jc w:val="left"/>
            </w:pPr>
            <w:r>
              <w:t xml:space="preserve">0.0036</w:t>
            </w:r>
          </w:p>
        </w:tc>
        <w:tc>
          <w:tcPr/>
          <w:p>
            <w:pPr>
              <w:pStyle w:val="Compact"/>
              <w:jc w:val="left"/>
            </w:pPr>
            <w:r>
              <w:t xml:space="preserve">0.1298</w:t>
            </w:r>
          </w:p>
        </w:tc>
      </w:tr>
    </w:tbl>
    <w:p>
      <w:pPr>
        <w:pStyle w:val="BodyText"/>
      </w:pPr>
      <w:r>
        <w:rPr>
          <w:iCs/>
          <w:i/>
        </w:rPr>
        <w:t xml:space="preserve">Table 2: Classification results on the semi-synthetic primary dataset (all 7 features). Friedman test across all 10 classifiers: χ² = 32.32, p &lt; 0.001.</w:t>
      </w:r>
    </w:p>
    <w:p>
      <w:pPr>
        <w:pStyle w:val="BodyText"/>
      </w:pPr>
      <w:r>
        <w:t xml:space="preserve">All classifiers exceed 97% accuracy, confirming the primary dataset’s well-separated feature space. The proposed Random Forest achieves</w:t>
      </w:r>
      <w:r>
        <w:t xml:space="preserve"> </w:t>
      </w:r>
      <w:r>
        <w:rPr>
          <w:bCs/>
          <w:b/>
        </w:rPr>
        <w:t xml:space="preserve">99.50% ± 0.09%</w:t>
      </w:r>
      <w:r>
        <w:t xml:space="preserve"> </w:t>
      </w:r>
      <w:r>
        <w:t xml:space="preserve">with the lowest variance. However, these results represent best-case performance on clean, balanced data and should not be taken as indicative of field deployment accuracy. The stark gap between primary dataset performance (99.50%) and secondary dataset performance (91.25%) for the same classifier underscores this point.</w:t>
      </w:r>
    </w:p>
    <w:bookmarkEnd w:id="43"/>
    <w:bookmarkStart w:id="52" w:name="feature-selection-analysis"/>
    <w:p>
      <w:pPr>
        <w:pStyle w:val="Heading3"/>
      </w:pPr>
      <w:r>
        <w:rPr>
          <w:rStyle w:val="SectionNumber"/>
        </w:rPr>
        <w:t xml:space="preserve">0.6.3</w:t>
      </w:r>
      <w:r>
        <w:tab/>
      </w:r>
      <w:r>
        <w:t xml:space="preserve">5.3 Feature Selection Analysis</w:t>
      </w:r>
    </w:p>
    <w:bookmarkStart w:id="44" w:name="primary-dataset-7-features"/>
    <w:p>
      <w:pPr>
        <w:pStyle w:val="Heading4"/>
      </w:pPr>
      <w:r>
        <w:rPr>
          <w:rStyle w:val="SectionNumber"/>
        </w:rPr>
        <w:t xml:space="preserve">0.6.3.1</w:t>
      </w:r>
      <w:r>
        <w:tab/>
      </w:r>
      <w:r>
        <w:t xml:space="preserve">Primary Dataset (7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Feature</w:t>
            </w:r>
          </w:p>
        </w:tc>
        <w:tc>
          <w:tcPr/>
          <w:p>
            <w:pPr>
              <w:pStyle w:val="Compact"/>
              <w:jc w:val="left"/>
            </w:pPr>
            <w:r>
              <w:t xml:space="preserve">Consensus Score</w:t>
            </w:r>
          </w:p>
        </w:tc>
      </w:tr>
      <w:tr>
        <w:tc>
          <w:tcPr/>
          <w:p>
            <w:pPr>
              <w:pStyle w:val="Compact"/>
              <w:jc w:val="left"/>
            </w:pPr>
            <w:r>
              <w:t xml:space="preserve">1</w:t>
            </w:r>
          </w:p>
        </w:tc>
        <w:tc>
          <w:tcPr/>
          <w:p>
            <w:pPr>
              <w:pStyle w:val="Compact"/>
              <w:jc w:val="left"/>
            </w:pPr>
            <w:r>
              <w:t xml:space="preserve">Humidity</w:t>
            </w:r>
          </w:p>
        </w:tc>
        <w:tc>
          <w:tcPr/>
          <w:p>
            <w:pPr>
              <w:pStyle w:val="Compact"/>
              <w:jc w:val="left"/>
            </w:pPr>
            <w:r>
              <w:t xml:space="preserve">0.96</w:t>
            </w:r>
          </w:p>
        </w:tc>
      </w:tr>
      <w:tr>
        <w:tc>
          <w:tcPr/>
          <w:p>
            <w:pPr>
              <w:pStyle w:val="Compact"/>
              <w:jc w:val="left"/>
            </w:pPr>
            <w:r>
              <w:t xml:space="preserve">2</w:t>
            </w:r>
          </w:p>
        </w:tc>
        <w:tc>
          <w:tcPr/>
          <w:p>
            <w:pPr>
              <w:pStyle w:val="Compact"/>
              <w:jc w:val="left"/>
            </w:pPr>
            <w:r>
              <w:t xml:space="preserve">Rainfall</w:t>
            </w:r>
          </w:p>
        </w:tc>
        <w:tc>
          <w:tcPr/>
          <w:p>
            <w:pPr>
              <w:pStyle w:val="Compact"/>
              <w:jc w:val="left"/>
            </w:pPr>
            <w:r>
              <w:t xml:space="preserve">0.83</w:t>
            </w:r>
          </w:p>
        </w:tc>
      </w:tr>
      <w:tr>
        <w:tc>
          <w:tcPr/>
          <w:p>
            <w:pPr>
              <w:pStyle w:val="Compact"/>
              <w:jc w:val="left"/>
            </w:pPr>
            <w:r>
              <w:t xml:space="preserve">3</w:t>
            </w:r>
          </w:p>
        </w:tc>
        <w:tc>
          <w:tcPr/>
          <w:p>
            <w:pPr>
              <w:pStyle w:val="Compact"/>
              <w:jc w:val="left"/>
            </w:pPr>
            <w:r>
              <w:t xml:space="preserve">K</w:t>
            </w:r>
          </w:p>
        </w:tc>
        <w:tc>
          <w:tcPr/>
          <w:p>
            <w:pPr>
              <w:pStyle w:val="Compact"/>
              <w:jc w:val="left"/>
            </w:pPr>
            <w:r>
              <w:t xml:space="preserve">0.79</w:t>
            </w:r>
          </w:p>
        </w:tc>
      </w:tr>
      <w:tr>
        <w:tc>
          <w:tcPr/>
          <w:p>
            <w:pPr>
              <w:pStyle w:val="Compact"/>
              <w:jc w:val="left"/>
            </w:pPr>
            <w:r>
              <w:t xml:space="preserve">4</w:t>
            </w:r>
          </w:p>
        </w:tc>
        <w:tc>
          <w:tcPr/>
          <w:p>
            <w:pPr>
              <w:pStyle w:val="Compact"/>
              <w:jc w:val="left"/>
            </w:pPr>
            <w:r>
              <w:t xml:space="preserve">N</w:t>
            </w:r>
          </w:p>
        </w:tc>
        <w:tc>
          <w:tcPr/>
          <w:p>
            <w:pPr>
              <w:pStyle w:val="Compact"/>
              <w:jc w:val="left"/>
            </w:pPr>
            <w:r>
              <w:t xml:space="preserve">0.60</w:t>
            </w:r>
          </w:p>
        </w:tc>
      </w:tr>
      <w:tr>
        <w:tc>
          <w:tcPr/>
          <w:p>
            <w:pPr>
              <w:pStyle w:val="Compact"/>
              <w:jc w:val="left"/>
            </w:pPr>
            <w:r>
              <w:t xml:space="preserve">5</w:t>
            </w:r>
          </w:p>
        </w:tc>
        <w:tc>
          <w:tcPr/>
          <w:p>
            <w:pPr>
              <w:pStyle w:val="Compact"/>
              <w:jc w:val="left"/>
            </w:pPr>
            <w:r>
              <w:t xml:space="preserve">P</w:t>
            </w:r>
          </w:p>
        </w:tc>
        <w:tc>
          <w:tcPr/>
          <w:p>
            <w:pPr>
              <w:pStyle w:val="Compact"/>
              <w:jc w:val="left"/>
            </w:pPr>
            <w:r>
              <w:t xml:space="preserve">0.56</w:t>
            </w:r>
          </w:p>
        </w:tc>
      </w:tr>
      <w:tr>
        <w:tc>
          <w:tcPr/>
          <w:p>
            <w:pPr>
              <w:pStyle w:val="Compact"/>
              <w:jc w:val="left"/>
            </w:pPr>
            <w:r>
              <w:t xml:space="preserve">6</w:t>
            </w:r>
          </w:p>
        </w:tc>
        <w:tc>
          <w:tcPr/>
          <w:p>
            <w:pPr>
              <w:pStyle w:val="Compact"/>
              <w:jc w:val="left"/>
            </w:pPr>
            <w:r>
              <w:t xml:space="preserve">Temperature</w:t>
            </w:r>
          </w:p>
        </w:tc>
        <w:tc>
          <w:tcPr/>
          <w:p>
            <w:pPr>
              <w:pStyle w:val="Compact"/>
              <w:jc w:val="left"/>
            </w:pPr>
            <w:r>
              <w:t xml:space="preserve">0.46</w:t>
            </w:r>
          </w:p>
        </w:tc>
      </w:tr>
      <w:tr>
        <w:tc>
          <w:tcPr/>
          <w:p>
            <w:pPr>
              <w:pStyle w:val="Compact"/>
              <w:jc w:val="left"/>
            </w:pPr>
            <w:r>
              <w:t xml:space="preserve">7</w:t>
            </w:r>
          </w:p>
        </w:tc>
        <w:tc>
          <w:tcPr/>
          <w:p>
            <w:pPr>
              <w:pStyle w:val="Compact"/>
              <w:jc w:val="left"/>
            </w:pPr>
            <w:r>
              <w:t xml:space="preserve">pH</w:t>
            </w:r>
          </w:p>
        </w:tc>
        <w:tc>
          <w:tcPr/>
          <w:p>
            <w:pPr>
              <w:pStyle w:val="Compact"/>
              <w:jc w:val="left"/>
            </w:pPr>
            <w:r>
              <w:t xml:space="preserve">0.36</w:t>
            </w:r>
          </w:p>
        </w:tc>
      </w:tr>
    </w:tbl>
    <w:p>
      <w:pPr>
        <w:pStyle w:val="BodyText"/>
      </w:pPr>
      <w:r>
        <w:t xml:space="preserve">All six methods consistently rank humidity as the most discriminative feature, followed by rainfall and potassium. The dominance of climate features over soil nutrients suggests that macro-environmental conditions are the primary driver of crop suitability.</w:t>
      </w:r>
    </w:p>
    <w:bookmarkEnd w:id="44"/>
    <w:bookmarkStart w:id="51" w:name="secondary-dataset-12-features"/>
    <w:p>
      <w:pPr>
        <w:pStyle w:val="Heading4"/>
      </w:pPr>
      <w:r>
        <w:rPr>
          <w:rStyle w:val="SectionNumber"/>
        </w:rPr>
        <w:t xml:space="preserve">0.6.3.2</w:t>
      </w:r>
      <w:r>
        <w:tab/>
      </w:r>
      <w:r>
        <w:t xml:space="preserve">Secondary Dataset (12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Feature</w:t>
            </w:r>
          </w:p>
        </w:tc>
        <w:tc>
          <w:tcPr/>
          <w:p>
            <w:pPr>
              <w:pStyle w:val="Compact"/>
              <w:jc w:val="left"/>
            </w:pPr>
            <w:r>
              <w:t xml:space="preserve">Consensus Score</w:t>
            </w:r>
          </w:p>
        </w:tc>
      </w:tr>
      <w:tr>
        <w:tc>
          <w:tcPr/>
          <w:p>
            <w:pPr>
              <w:pStyle w:val="Compact"/>
              <w:jc w:val="left"/>
            </w:pPr>
            <w:r>
              <w:t xml:space="preserve">1</w:t>
            </w:r>
          </w:p>
        </w:tc>
        <w:tc>
          <w:tcPr/>
          <w:p>
            <w:pPr>
              <w:pStyle w:val="Compact"/>
              <w:jc w:val="left"/>
            </w:pPr>
            <w:r>
              <w:t xml:space="preserve">Zn</w:t>
            </w:r>
          </w:p>
        </w:tc>
        <w:tc>
          <w:tcPr/>
          <w:p>
            <w:pPr>
              <w:pStyle w:val="Compact"/>
              <w:jc w:val="left"/>
            </w:pPr>
            <w:r>
              <w:t xml:space="preserve">0.95</w:t>
            </w:r>
          </w:p>
        </w:tc>
      </w:tr>
      <w:tr>
        <w:tc>
          <w:tcPr/>
          <w:p>
            <w:pPr>
              <w:pStyle w:val="Compact"/>
              <w:jc w:val="left"/>
            </w:pPr>
            <w:r>
              <w:t xml:space="preserve">2</w:t>
            </w:r>
          </w:p>
        </w:tc>
        <w:tc>
          <w:tcPr/>
          <w:p>
            <w:pPr>
              <w:pStyle w:val="Compact"/>
              <w:jc w:val="left"/>
            </w:pPr>
            <w:r>
              <w:t xml:space="preserve">Mn</w:t>
            </w:r>
          </w:p>
        </w:tc>
        <w:tc>
          <w:tcPr/>
          <w:p>
            <w:pPr>
              <w:pStyle w:val="Compact"/>
              <w:jc w:val="left"/>
            </w:pPr>
            <w:r>
              <w:t xml:space="preserve">0.89</w:t>
            </w:r>
          </w:p>
        </w:tc>
      </w:tr>
      <w:tr>
        <w:tc>
          <w:tcPr/>
          <w:p>
            <w:pPr>
              <w:pStyle w:val="Compact"/>
              <w:jc w:val="left"/>
            </w:pPr>
            <w:r>
              <w:t xml:space="preserve">3</w:t>
            </w:r>
          </w:p>
        </w:tc>
        <w:tc>
          <w:tcPr/>
          <w:p>
            <w:pPr>
              <w:pStyle w:val="Compact"/>
              <w:jc w:val="left"/>
            </w:pPr>
            <w:r>
              <w:t xml:space="preserve">Fe</w:t>
            </w:r>
          </w:p>
        </w:tc>
        <w:tc>
          <w:tcPr/>
          <w:p>
            <w:pPr>
              <w:pStyle w:val="Compact"/>
              <w:jc w:val="left"/>
            </w:pPr>
            <w:r>
              <w:t xml:space="preserve">0.84</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0.78</w:t>
            </w:r>
          </w:p>
        </w:tc>
      </w:tr>
      <w:tr>
        <w:tc>
          <w:tcPr/>
          <w:p>
            <w:pPr>
              <w:pStyle w:val="Compact"/>
              <w:jc w:val="left"/>
            </w:pPr>
            <w:r>
              <w:t xml:space="preserve">5</w:t>
            </w:r>
          </w:p>
        </w:tc>
        <w:tc>
          <w:tcPr/>
          <w:p>
            <w:pPr>
              <w:pStyle w:val="Compact"/>
              <w:jc w:val="left"/>
            </w:pPr>
            <w:r>
              <w:t xml:space="preserve">Cu</w:t>
            </w:r>
          </w:p>
        </w:tc>
        <w:tc>
          <w:tcPr/>
          <w:p>
            <w:pPr>
              <w:pStyle w:val="Compact"/>
              <w:jc w:val="left"/>
            </w:pPr>
            <w:r>
              <w:t xml:space="preserve">0.71</w:t>
            </w:r>
          </w:p>
        </w:tc>
      </w:tr>
      <w:tr>
        <w:tc>
          <w:tcPr/>
          <w:p>
            <w:pPr>
              <w:pStyle w:val="Compact"/>
              <w:jc w:val="left"/>
            </w:pPr>
            <w:r>
              <w:t xml:space="preserve">6</w:t>
            </w:r>
          </w:p>
        </w:tc>
        <w:tc>
          <w:tcPr/>
          <w:p>
            <w:pPr>
              <w:pStyle w:val="Compact"/>
              <w:jc w:val="left"/>
            </w:pPr>
            <w:r>
              <w:t xml:space="preserve">S</w:t>
            </w:r>
          </w:p>
        </w:tc>
        <w:tc>
          <w:tcPr/>
          <w:p>
            <w:pPr>
              <w:pStyle w:val="Compact"/>
              <w:jc w:val="left"/>
            </w:pPr>
            <w:r>
              <w:t xml:space="preserve">0.64</w:t>
            </w:r>
          </w:p>
        </w:tc>
      </w:tr>
      <w:tr>
        <w:tc>
          <w:tcPr/>
          <w:p>
            <w:pPr>
              <w:pStyle w:val="Compact"/>
              <w:jc w:val="left"/>
            </w:pPr>
            <w:r>
              <w:t xml:space="preserve">7</w:t>
            </w:r>
          </w:p>
        </w:tc>
        <w:tc>
          <w:tcPr/>
          <w:p>
            <w:pPr>
              <w:pStyle w:val="Compact"/>
              <w:jc w:val="left"/>
            </w:pPr>
            <w:r>
              <w:t xml:space="preserve">OC</w:t>
            </w:r>
          </w:p>
        </w:tc>
        <w:tc>
          <w:tcPr/>
          <w:p>
            <w:pPr>
              <w:pStyle w:val="Compact"/>
              <w:jc w:val="left"/>
            </w:pPr>
            <w:r>
              <w:t xml:space="preserve">0.55</w:t>
            </w:r>
          </w:p>
        </w:tc>
      </w:tr>
      <w:tr>
        <w:tc>
          <w:tcPr/>
          <w:p>
            <w:pPr>
              <w:pStyle w:val="Compact"/>
              <w:jc w:val="left"/>
            </w:pPr>
            <w:r>
              <w:t xml:space="preserve">8</w:t>
            </w:r>
          </w:p>
        </w:tc>
        <w:tc>
          <w:tcPr/>
          <w:p>
            <w:pPr>
              <w:pStyle w:val="Compact"/>
              <w:jc w:val="left"/>
            </w:pPr>
            <w:r>
              <w:t xml:space="preserve">EC</w:t>
            </w:r>
          </w:p>
        </w:tc>
        <w:tc>
          <w:tcPr/>
          <w:p>
            <w:pPr>
              <w:pStyle w:val="Compact"/>
              <w:jc w:val="left"/>
            </w:pPr>
            <w:r>
              <w:t xml:space="preserve">0.49</w:t>
            </w:r>
          </w:p>
        </w:tc>
      </w:tr>
      <w:tr>
        <w:tc>
          <w:tcPr/>
          <w:p>
            <w:pPr>
              <w:pStyle w:val="Compact"/>
              <w:jc w:val="left"/>
            </w:pPr>
            <w:r>
              <w:t xml:space="preserve">9</w:t>
            </w:r>
          </w:p>
        </w:tc>
        <w:tc>
          <w:tcPr/>
          <w:p>
            <w:pPr>
              <w:pStyle w:val="Compact"/>
              <w:jc w:val="left"/>
            </w:pPr>
            <w:r>
              <w:t xml:space="preserve">K</w:t>
            </w:r>
          </w:p>
        </w:tc>
        <w:tc>
          <w:tcPr/>
          <w:p>
            <w:pPr>
              <w:pStyle w:val="Compact"/>
              <w:jc w:val="left"/>
            </w:pPr>
            <w:r>
              <w:t xml:space="preserve">0.42</w:t>
            </w:r>
          </w:p>
        </w:tc>
      </w:tr>
      <w:tr>
        <w:tc>
          <w:tcPr/>
          <w:p>
            <w:pPr>
              <w:pStyle w:val="Compact"/>
              <w:jc w:val="left"/>
            </w:pPr>
            <w:r>
              <w:t xml:space="preserve">10</w:t>
            </w:r>
          </w:p>
        </w:tc>
        <w:tc>
          <w:tcPr/>
          <w:p>
            <w:pPr>
              <w:pStyle w:val="Compact"/>
              <w:jc w:val="left"/>
            </w:pPr>
            <w:r>
              <w:t xml:space="preserve">pH</w:t>
            </w:r>
          </w:p>
        </w:tc>
        <w:tc>
          <w:tcPr/>
          <w:p>
            <w:pPr>
              <w:pStyle w:val="Compact"/>
              <w:jc w:val="left"/>
            </w:pPr>
            <w:r>
              <w:t xml:space="preserve">0.36</w:t>
            </w:r>
          </w:p>
        </w:tc>
      </w:tr>
      <w:tr>
        <w:tc>
          <w:tcPr/>
          <w:p>
            <w:pPr>
              <w:pStyle w:val="Compact"/>
              <w:jc w:val="left"/>
            </w:pPr>
            <w:r>
              <w:t xml:space="preserve">11</w:t>
            </w:r>
          </w:p>
        </w:tc>
        <w:tc>
          <w:tcPr/>
          <w:p>
            <w:pPr>
              <w:pStyle w:val="Compact"/>
              <w:jc w:val="left"/>
            </w:pPr>
            <w:r>
              <w:t xml:space="preserve">P</w:t>
            </w:r>
          </w:p>
        </w:tc>
        <w:tc>
          <w:tcPr/>
          <w:p>
            <w:pPr>
              <w:pStyle w:val="Compact"/>
              <w:jc w:val="left"/>
            </w:pPr>
            <w:r>
              <w:t xml:space="preserve">0.36</w:t>
            </w:r>
          </w:p>
        </w:tc>
      </w:tr>
      <w:tr>
        <w:tc>
          <w:tcPr/>
          <w:p>
            <w:pPr>
              <w:pStyle w:val="Compact"/>
              <w:jc w:val="left"/>
            </w:pPr>
            <w:r>
              <w:t xml:space="preserve">12</w:t>
            </w:r>
          </w:p>
        </w:tc>
        <w:tc>
          <w:tcPr/>
          <w:p>
            <w:pPr>
              <w:pStyle w:val="Compact"/>
              <w:jc w:val="left"/>
            </w:pPr>
            <w:r>
              <w:t xml:space="preserve">N</w:t>
            </w:r>
          </w:p>
        </w:tc>
        <w:tc>
          <w:tcPr/>
          <w:p>
            <w:pPr>
              <w:pStyle w:val="Compact"/>
              <w:jc w:val="left"/>
            </w:pPr>
            <w:r>
              <w:t xml:space="preserve">0.27</w:t>
            </w:r>
          </w:p>
        </w:tc>
      </w:tr>
    </w:tbl>
    <w:p>
      <w:pPr>
        <w:pStyle w:val="BodyText"/>
      </w:pPr>
      <w:r>
        <w:t xml:space="preserve">For real soil fertility data, micronutrients (Zn, Mn, Fe, B) dominate — contrary to the primary dataset where macronutrients (N, P, K) are mid-ranked. This indicates that micronutrient profiles carry stronger discriminative signal for fertility classification, a finding that would be missed if only the semi-synthetic benchmark were used.</w:t>
      </w:r>
    </w:p>
    <w:p>
      <w:pPr>
        <w:pStyle w:val="CaptionedFigure"/>
      </w:pPr>
      <w:r>
        <w:drawing>
          <wp:inline>
            <wp:extent cx="5334000" cy="3168437"/>
            <wp:effectExtent b="0" l="0" r="0" t="0"/>
            <wp:docPr descr="Feature selection consensus ranking for the primary dataset." title="" id="46" name="Picture"/>
            <a:graphic>
              <a:graphicData uri="http://schemas.openxmlformats.org/drawingml/2006/picture">
                <pic:pic>
                  <pic:nvPicPr>
                    <pic:cNvPr descr="results/figures/08_feature_selection.png" id="47" name="Picture"/>
                    <pic:cNvPicPr>
                      <a:picLocks noChangeArrowheads="1" noChangeAspect="1"/>
                    </pic:cNvPicPr>
                  </pic:nvPicPr>
                  <pic:blipFill>
                    <a:blip r:embed="rId45"/>
                    <a:stretch>
                      <a:fillRect/>
                    </a:stretch>
                  </pic:blipFill>
                  <pic:spPr bwMode="auto">
                    <a:xfrm>
                      <a:off x="0" y="0"/>
                      <a:ext cx="5334000" cy="3168437"/>
                    </a:xfrm>
                    <a:prstGeom prst="rect">
                      <a:avLst/>
                    </a:prstGeom>
                    <a:noFill/>
                    <a:ln w="9525">
                      <a:noFill/>
                      <a:headEnd/>
                      <a:tailEnd/>
                    </a:ln>
                  </pic:spPr>
                </pic:pic>
              </a:graphicData>
            </a:graphic>
          </wp:inline>
        </w:drawing>
      </w:r>
    </w:p>
    <w:p>
      <w:pPr>
        <w:pStyle w:val="ImageCaption"/>
      </w:pPr>
      <w:r>
        <w:t xml:space="preserve">Feature selection consensus ranking for the primary dataset.</w:t>
      </w:r>
    </w:p>
    <w:p>
      <w:pPr>
        <w:pStyle w:val="CaptionedFigure"/>
      </w:pPr>
      <w:r>
        <w:drawing>
          <wp:inline>
            <wp:extent cx="5334000" cy="3168437"/>
            <wp:effectExtent b="0" l="0" r="0" t="0"/>
            <wp:docPr descr="Feature selection consensus ranking for the secondary dataset." title="" id="49" name="Picture"/>
            <a:graphic>
              <a:graphicData uri="http://schemas.openxmlformats.org/drawingml/2006/picture">
                <pic:pic>
                  <pic:nvPicPr>
                    <pic:cNvPr descr="results/figures/09_feature_selection_secondary.png" id="50" name="Picture"/>
                    <pic:cNvPicPr>
                      <a:picLocks noChangeArrowheads="1" noChangeAspect="1"/>
                    </pic:cNvPicPr>
                  </pic:nvPicPr>
                  <pic:blipFill>
                    <a:blip r:embed="rId48"/>
                    <a:stretch>
                      <a:fillRect/>
                    </a:stretch>
                  </pic:blipFill>
                  <pic:spPr bwMode="auto">
                    <a:xfrm>
                      <a:off x="0" y="0"/>
                      <a:ext cx="5334000" cy="3168437"/>
                    </a:xfrm>
                    <a:prstGeom prst="rect">
                      <a:avLst/>
                    </a:prstGeom>
                    <a:noFill/>
                    <a:ln w="9525">
                      <a:noFill/>
                      <a:headEnd/>
                      <a:tailEnd/>
                    </a:ln>
                  </pic:spPr>
                </pic:pic>
              </a:graphicData>
            </a:graphic>
          </wp:inline>
        </w:drawing>
      </w:r>
    </w:p>
    <w:p>
      <w:pPr>
        <w:pStyle w:val="ImageCaption"/>
      </w:pPr>
      <w:r>
        <w:t xml:space="preserve">Feature selection consensus ranking for the secondary dataset.</w:t>
      </w:r>
    </w:p>
    <w:bookmarkEnd w:id="51"/>
    <w:bookmarkEnd w:id="52"/>
    <w:bookmarkStart w:id="53" w:name="feature-subset-ablation"/>
    <w:p>
      <w:pPr>
        <w:pStyle w:val="Heading3"/>
      </w:pPr>
      <w:r>
        <w:rPr>
          <w:rStyle w:val="SectionNumber"/>
        </w:rPr>
        <w:t xml:space="preserve">0.6.4</w:t>
      </w:r>
      <w:r>
        <w:tab/>
      </w:r>
      <w:r>
        <w:t xml:space="preserve">5.4 Feature Subset Ablation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Subset</w:t>
            </w:r>
          </w:p>
        </w:tc>
        <w:tc>
          <w:tcPr/>
          <w:p>
            <w:pPr>
              <w:pStyle w:val="Compact"/>
              <w:jc w:val="left"/>
            </w:pPr>
            <w:r>
              <w:t xml:space="preserve">Features Used</w:t>
            </w:r>
          </w:p>
        </w:tc>
        <w:tc>
          <w:tcPr/>
          <w:p>
            <w:pPr>
              <w:pStyle w:val="Compact"/>
              <w:jc w:val="left"/>
            </w:pPr>
            <w:r>
              <w:t xml:space="preserve">Proposed RF Accuracy</w:t>
            </w:r>
          </w:p>
        </w:tc>
        <w:tc>
          <w:tcPr/>
          <w:p>
            <w:pPr>
              <w:pStyle w:val="Compact"/>
              <w:jc w:val="left"/>
            </w:pPr>
            <w:r>
              <w:t xml:space="preserve">Δ vs all_7</w:t>
            </w:r>
          </w:p>
        </w:tc>
      </w:tr>
      <w:tr>
        <w:tc>
          <w:tcPr/>
          <w:p>
            <w:pPr>
              <w:pStyle w:val="Compact"/>
              <w:jc w:val="left"/>
            </w:pPr>
            <w:r>
              <w:t xml:space="preserve">all_7</w:t>
            </w:r>
          </w:p>
        </w:tc>
        <w:tc>
          <w:tcPr/>
          <w:p>
            <w:pPr>
              <w:pStyle w:val="Compact"/>
              <w:jc w:val="left"/>
            </w:pPr>
            <w:r>
              <w:t xml:space="preserve">All 7 features</w:t>
            </w:r>
          </w:p>
        </w:tc>
        <w:tc>
          <w:tcPr/>
          <w:p>
            <w:pPr>
              <w:pStyle w:val="Compact"/>
              <w:jc w:val="left"/>
            </w:pPr>
            <w:r>
              <w:t xml:space="preserve">0.9950</w:t>
            </w:r>
          </w:p>
        </w:tc>
        <w:tc>
          <w:tcPr/>
          <w:p>
            <w:pPr>
              <w:pStyle w:val="Compact"/>
              <w:jc w:val="left"/>
            </w:pPr>
            <w:r>
              <w:t xml:space="preserve">—</w:t>
            </w:r>
          </w:p>
        </w:tc>
      </w:tr>
      <w:tr>
        <w:tc>
          <w:tcPr/>
          <w:p>
            <w:pPr>
              <w:pStyle w:val="Compact"/>
              <w:jc w:val="left"/>
            </w:pPr>
            <w:r>
              <w:t xml:space="preserve">mi_top_5</w:t>
            </w:r>
          </w:p>
        </w:tc>
        <w:tc>
          <w:tcPr/>
          <w:p>
            <w:pPr>
              <w:pStyle w:val="Compact"/>
              <w:jc w:val="left"/>
            </w:pPr>
            <w:r>
              <w:t xml:space="preserve">Top-5 per fold (MI)</w:t>
            </w:r>
          </w:p>
        </w:tc>
        <w:tc>
          <w:tcPr/>
          <w:p>
            <w:pPr>
              <w:pStyle w:val="Compact"/>
              <w:jc w:val="left"/>
            </w:pPr>
            <w:r>
              <w:t xml:space="preserve">0.9905</w:t>
            </w:r>
          </w:p>
        </w:tc>
        <w:tc>
          <w:tcPr/>
          <w:p>
            <w:pPr>
              <w:pStyle w:val="Compact"/>
              <w:jc w:val="left"/>
            </w:pPr>
            <w:r>
              <w:t xml:space="preserve">−0.45%</w:t>
            </w:r>
          </w:p>
        </w:tc>
      </w:tr>
      <w:tr>
        <w:tc>
          <w:tcPr/>
          <w:p>
            <w:pPr>
              <w:pStyle w:val="Compact"/>
              <w:jc w:val="left"/>
            </w:pPr>
            <w:r>
              <w:t xml:space="preserve">mi_top_4</w:t>
            </w:r>
          </w:p>
        </w:tc>
        <w:tc>
          <w:tcPr/>
          <w:p>
            <w:pPr>
              <w:pStyle w:val="Compact"/>
              <w:jc w:val="left"/>
            </w:pPr>
            <w:r>
              <w:t xml:space="preserve">Top-4 per fold (MI)</w:t>
            </w:r>
          </w:p>
        </w:tc>
        <w:tc>
          <w:tcPr/>
          <w:p>
            <w:pPr>
              <w:pStyle w:val="Compact"/>
              <w:jc w:val="left"/>
            </w:pPr>
            <w:r>
              <w:t xml:space="preserve">0.9782</w:t>
            </w:r>
          </w:p>
        </w:tc>
        <w:tc>
          <w:tcPr/>
          <w:p>
            <w:pPr>
              <w:pStyle w:val="Compact"/>
              <w:jc w:val="left"/>
            </w:pPr>
            <w:r>
              <w:t xml:space="preserve">−1.68%</w:t>
            </w:r>
          </w:p>
        </w:tc>
      </w:tr>
      <w:tr>
        <w:tc>
          <w:tcPr/>
          <w:p>
            <w:pPr>
              <w:pStyle w:val="Compact"/>
              <w:jc w:val="left"/>
            </w:pPr>
            <w:r>
              <w:t xml:space="preserve">mi_top_3</w:t>
            </w:r>
          </w:p>
        </w:tc>
        <w:tc>
          <w:tcPr/>
          <w:p>
            <w:pPr>
              <w:pStyle w:val="Compact"/>
              <w:jc w:val="left"/>
            </w:pPr>
            <w:r>
              <w:t xml:space="preserve">Top-3 per fold (MI)</w:t>
            </w:r>
          </w:p>
        </w:tc>
        <w:tc>
          <w:tcPr/>
          <w:p>
            <w:pPr>
              <w:pStyle w:val="Compact"/>
              <w:jc w:val="left"/>
            </w:pPr>
            <w:r>
              <w:t xml:space="preserve">0.9645</w:t>
            </w:r>
          </w:p>
        </w:tc>
        <w:tc>
          <w:tcPr/>
          <w:p>
            <w:pPr>
              <w:pStyle w:val="Compact"/>
              <w:jc w:val="left"/>
            </w:pPr>
            <w:r>
              <w:t xml:space="preserve">−3.05%</w:t>
            </w:r>
          </w:p>
        </w:tc>
      </w:tr>
    </w:tbl>
    <w:p>
      <w:pPr>
        <w:pStyle w:val="BodyText"/>
      </w:pPr>
      <w:r>
        <w:rPr>
          <w:iCs/>
          <w:i/>
        </w:rPr>
        <w:t xml:space="preserve">Table 3: Feature ablation on the primary dataset. Features selected per-fold via mutual information.</w:t>
      </w:r>
    </w:p>
    <w:p>
      <w:pPr>
        <w:pStyle w:val="BodyText"/>
      </w:pPr>
      <w:r>
        <w:t xml:space="preserve">Reducing from 7 to 5 features (removing temperature and pH) causes only 0.45% degradation, validating the consensus ranking. For budget-constrained IoT deployments, this enables a</w:t>
      </w:r>
      <w:r>
        <w:t xml:space="preserve"> </w:t>
      </w:r>
      <w:r>
        <w:rPr>
          <w:bCs/>
          <w:b/>
        </w:rPr>
        <w:t xml:space="preserve">29% reduction in sensor count</w:t>
      </w:r>
      <w:r>
        <w:t xml:space="preserve"> </w:t>
      </w:r>
      <w:r>
        <w:t xml:space="preserve">with minimal accuracy loss. Reducing to 3 features causes a more significant 3.05% drop, indicating N and P provide complementary information beyond the climate features.</w:t>
      </w:r>
    </w:p>
    <w:bookmarkEnd w:id="53"/>
    <w:bookmarkStart w:id="54" w:name="cross-dataset-feature-consistency"/>
    <w:p>
      <w:pPr>
        <w:pStyle w:val="Heading3"/>
      </w:pPr>
      <w:r>
        <w:rPr>
          <w:rStyle w:val="SectionNumber"/>
        </w:rPr>
        <w:t xml:space="preserve">0.6.5</w:t>
      </w:r>
      <w:r>
        <w:tab/>
      </w:r>
      <w:r>
        <w:t xml:space="preserve">5.5 Cross-Dataset Feature Consistency</w:t>
      </w:r>
    </w:p>
    <w:p>
      <w:pPr>
        <w:pStyle w:val="FirstParagraph"/>
      </w:pPr>
      <w:r>
        <w:t xml:space="preserve">We analyze whether feature importance rankings from the semi-synthetic primary dataset transfer to the real-world secondary dataset. For the three features shared across datasets (N, P, K), we compute consistency as:</w:t>
      </w:r>
    </w:p>
    <w:p>
      <w:pPr>
        <w:pStyle w:val="BodyText"/>
      </w:pPr>
      <m:oMathPara>
        <m:oMathParaPr>
          <m:jc m:val="center"/>
        </m:oMathParaPr>
        <m:oMath>
          <m:sSub>
            <m:e>
              <m:r>
                <m:rPr>
                  <m:sty m:val="p"/>
                </m:rPr>
                <m:t>C</m:t>
              </m:r>
              <m:r>
                <m:rPr>
                  <m:sty m:val="p"/>
                </m:rPr>
                <m:t>o</m:t>
              </m:r>
              <m:r>
                <m:rPr>
                  <m:sty m:val="p"/>
                </m:rPr>
                <m:t>n</m:t>
              </m:r>
              <m:r>
                <m:rPr>
                  <m:sty m:val="p"/>
                </m:rPr>
                <m:t>s</m:t>
              </m:r>
              <m:r>
                <m:rPr>
                  <m:sty m:val="p"/>
                </m:rPr>
                <m:t>i</m:t>
              </m:r>
              <m:r>
                <m:rPr>
                  <m:sty m:val="p"/>
                </m:rPr>
                <m:t>s</m:t>
              </m:r>
              <m:r>
                <m:rPr>
                  <m:sty m:val="p"/>
                </m:rPr>
                <m:t>t</m:t>
              </m:r>
              <m:r>
                <m:rPr>
                  <m:sty m:val="p"/>
                </m:rPr>
                <m:t>e</m:t>
              </m:r>
              <m:r>
                <m:rPr>
                  <m:sty m:val="p"/>
                </m:rPr>
                <m:t>n</m:t>
              </m:r>
              <m:r>
                <m:rPr>
                  <m:sty m:val="p"/>
                </m:rPr>
                <m:t>c</m:t>
              </m:r>
              <m:r>
                <m:rPr>
                  <m:sty m:val="p"/>
                </m:rPr>
                <m:t>y</m:t>
              </m:r>
            </m:e>
            <m:sub>
              <m:r>
                <m:t>j</m:t>
              </m:r>
            </m:sub>
          </m:sSub>
          <m:r>
            <m:rPr>
              <m:sty m:val="p"/>
            </m:rPr>
            <m:t>=</m:t>
          </m:r>
          <m:r>
            <m:t>1</m:t>
          </m:r>
          <m:r>
            <m:rPr>
              <m:sty m:val="p"/>
            </m:rPr>
            <m:t>−</m:t>
          </m:r>
          <m:d>
            <m:dPr>
              <m:begChr m:val="|"/>
              <m:endChr m:val="|"/>
              <m:sepChr m:val=""/>
              <m:grow/>
            </m:dPr>
            <m:e>
              <m:sSubSup>
                <m:e>
                  <m:r>
                    <m:t>s</m:t>
                  </m:r>
                </m:e>
                <m:sub>
                  <m:r>
                    <m:t>j</m:t>
                  </m:r>
                </m:sub>
                <m:sup>
                  <m:r>
                    <m:rPr>
                      <m:sty m:val="p"/>
                    </m:rPr>
                    <m:t>p</m:t>
                  </m:r>
                  <m:r>
                    <m:rPr>
                      <m:sty m:val="p"/>
                    </m:rPr>
                    <m:t>r</m:t>
                  </m:r>
                  <m:r>
                    <m:rPr>
                      <m:sty m:val="p"/>
                    </m:rPr>
                    <m:t>i</m:t>
                  </m:r>
                  <m:r>
                    <m:rPr>
                      <m:sty m:val="p"/>
                    </m:rPr>
                    <m:t>m</m:t>
                  </m:r>
                  <m:r>
                    <m:rPr>
                      <m:sty m:val="p"/>
                    </m:rPr>
                    <m:t>a</m:t>
                  </m:r>
                  <m:r>
                    <m:rPr>
                      <m:sty m:val="p"/>
                    </m:rPr>
                    <m:t>r</m:t>
                  </m:r>
                  <m:r>
                    <m:rPr>
                      <m:sty m:val="p"/>
                    </m:rPr>
                    <m:t>y</m:t>
                  </m:r>
                </m:sup>
              </m:sSubSup>
              <m:r>
                <m:rPr>
                  <m:sty m:val="p"/>
                </m:rPr>
                <m:t>−</m:t>
              </m:r>
              <m:sSubSup>
                <m:e>
                  <m:r>
                    <m:t>s</m:t>
                  </m:r>
                </m:e>
                <m:sub>
                  <m:r>
                    <m:t>j</m:t>
                  </m:r>
                </m:sub>
                <m:sup>
                  <m:r>
                    <m:rPr>
                      <m:sty m:val="p"/>
                    </m:rPr>
                    <m:t>s</m:t>
                  </m:r>
                  <m:r>
                    <m:rPr>
                      <m:sty m:val="p"/>
                    </m:rPr>
                    <m:t>e</m:t>
                  </m:r>
                  <m:r>
                    <m:rPr>
                      <m:sty m:val="p"/>
                    </m:rPr>
                    <m:t>c</m:t>
                  </m:r>
                  <m:r>
                    <m:rPr>
                      <m:sty m:val="p"/>
                    </m:rPr>
                    <m:t>o</m:t>
                  </m:r>
                  <m:r>
                    <m:rPr>
                      <m:sty m:val="p"/>
                    </m:rPr>
                    <m:t>n</m:t>
                  </m:r>
                  <m:r>
                    <m:rPr>
                      <m:sty m:val="p"/>
                    </m:rPr>
                    <m:t>d</m:t>
                  </m:r>
                  <m:r>
                    <m:rPr>
                      <m:sty m:val="p"/>
                    </m:rPr>
                    <m:t>a</m:t>
                  </m:r>
                  <m:r>
                    <m:rPr>
                      <m:sty m:val="p"/>
                    </m:rPr>
                    <m:t>r</m:t>
                  </m:r>
                  <m:r>
                    <m:rPr>
                      <m:sty m:val="p"/>
                    </m:rPr>
                    <m:t>y</m:t>
                  </m:r>
                </m:sup>
              </m:sSubSup>
            </m:e>
          </m:d>
        </m:oMath>
      </m:oMathPara>
    </w:p>
    <w:p>
      <w:pPr>
        <w:pStyle w:val="FirstParagraph"/>
      </w:pPr>
      <w:r>
        <w:t xml:space="preserve">where scores are normalized consensus rankings in [0, 1].</w:t>
      </w:r>
    </w:p>
    <w:tbl>
      <w:tblPr>
        <w:tblStyle w:val="Table"/>
        <w:tblW w:type="pct" w:w="5000"/>
        <w:tblLook w:firstRow="1" w:lastRow="0" w:firstColumn="0" w:lastColumn="0" w:noHBand="0" w:noVBand="0" w:val="0020"/>
        <w:jc w:val="start"/>
        <w:tblLayout w:type="fixed"/>
      </w:tblPr>
      <w:tblGrid>
        <w:gridCol w:w="1033"/>
        <w:gridCol w:w="1606"/>
        <w:gridCol w:w="1951"/>
        <w:gridCol w:w="1492"/>
        <w:gridCol w:w="1836"/>
      </w:tblGrid>
      <w:tr>
        <w:trPr>
          <w:tblHeader w:val="true"/>
        </w:trPr>
        <w:tc>
          <w:tcPr/>
          <w:p>
            <w:pPr>
              <w:pStyle w:val="Compact"/>
              <w:jc w:val="left"/>
            </w:pPr>
            <w:r>
              <w:t xml:space="preserve">Feature</w:t>
            </w:r>
          </w:p>
        </w:tc>
        <w:tc>
          <w:tcPr/>
          <w:p>
            <w:pPr>
              <w:pStyle w:val="Compact"/>
              <w:jc w:val="left"/>
            </w:pPr>
            <w:r>
              <w:t xml:space="preserve">Primary Score</w:t>
            </w:r>
          </w:p>
        </w:tc>
        <w:tc>
          <w:tcPr/>
          <w:p>
            <w:pPr>
              <w:pStyle w:val="Compact"/>
              <w:jc w:val="left"/>
            </w:pPr>
            <w:r>
              <w:t xml:space="preserve">Secondary Score</w:t>
            </w:r>
          </w:p>
        </w:tc>
        <w:tc>
          <w:tcPr/>
          <w:p>
            <w:pPr>
              <w:pStyle w:val="Compact"/>
              <w:jc w:val="left"/>
            </w:pPr>
            <w:r>
              <w:t xml:space="preserve">Consistency</w:t>
            </w:r>
          </w:p>
        </w:tc>
        <w:tc>
          <w:tcPr/>
          <w:p>
            <w:pPr>
              <w:pStyle w:val="Compact"/>
              <w:jc w:val="left"/>
            </w:pPr>
            <w:r>
              <w:t xml:space="preserve">Interpretation</w:t>
            </w:r>
          </w:p>
        </w:tc>
      </w:tr>
      <w:tr>
        <w:tc>
          <w:tcPr/>
          <w:p>
            <w:pPr>
              <w:pStyle w:val="Compact"/>
              <w:jc w:val="left"/>
            </w:pPr>
            <w:r>
              <w:t xml:space="preserve">P</w:t>
            </w:r>
          </w:p>
        </w:tc>
        <w:tc>
          <w:tcPr/>
          <w:p>
            <w:pPr>
              <w:pStyle w:val="Compact"/>
              <w:jc w:val="left"/>
            </w:pPr>
            <w:r>
              <w:t xml:space="preserve">0.559</w:t>
            </w:r>
          </w:p>
        </w:tc>
        <w:tc>
          <w:tcPr/>
          <w:p>
            <w:pPr>
              <w:pStyle w:val="Compact"/>
              <w:jc w:val="left"/>
            </w:pPr>
            <w:r>
              <w:t xml:space="preserve">0.363</w:t>
            </w:r>
          </w:p>
        </w:tc>
        <w:tc>
          <w:tcPr/>
          <w:p>
            <w:pPr>
              <w:pStyle w:val="Compact"/>
              <w:jc w:val="left"/>
            </w:pPr>
            <w:r>
              <w:rPr>
                <w:bCs/>
                <w:b/>
              </w:rPr>
              <w:t xml:space="preserve">0.804</w:t>
            </w:r>
          </w:p>
        </w:tc>
        <w:tc>
          <w:tcPr/>
          <w:p>
            <w:pPr>
              <w:pStyle w:val="Compact"/>
              <w:jc w:val="left"/>
            </w:pPr>
            <w:r>
              <w:t xml:space="preserve">Most transferable — moderately important in both contexts</w:t>
            </w:r>
          </w:p>
        </w:tc>
      </w:tr>
      <w:tr>
        <w:tc>
          <w:tcPr/>
          <w:p>
            <w:pPr>
              <w:pStyle w:val="Compact"/>
              <w:jc w:val="left"/>
            </w:pPr>
            <w:r>
              <w:t xml:space="preserve">N</w:t>
            </w:r>
          </w:p>
        </w:tc>
        <w:tc>
          <w:tcPr/>
          <w:p>
            <w:pPr>
              <w:pStyle w:val="Compact"/>
              <w:jc w:val="left"/>
            </w:pPr>
            <w:r>
              <w:t xml:space="preserve">0.367</w:t>
            </w:r>
          </w:p>
        </w:tc>
        <w:tc>
          <w:tcPr/>
          <w:p>
            <w:pPr>
              <w:pStyle w:val="Compact"/>
              <w:jc w:val="left"/>
            </w:pPr>
            <w:r>
              <w:t xml:space="preserve">1.000</w:t>
            </w:r>
          </w:p>
        </w:tc>
        <w:tc>
          <w:tcPr/>
          <w:p>
            <w:pPr>
              <w:pStyle w:val="Compact"/>
              <w:jc w:val="left"/>
            </w:pPr>
            <w:r>
              <w:t xml:space="preserve">0.367</w:t>
            </w:r>
          </w:p>
        </w:tc>
        <w:tc>
          <w:tcPr/>
          <w:p>
            <w:pPr>
              <w:pStyle w:val="Compact"/>
              <w:jc w:val="left"/>
            </w:pPr>
            <w:r>
              <w:t xml:space="preserve">Highly inconsistent — important for fertility, less so for crops</w:t>
            </w:r>
          </w:p>
        </w:tc>
      </w:tr>
      <w:tr>
        <w:tc>
          <w:tcPr/>
          <w:p>
            <w:pPr>
              <w:pStyle w:val="Compact"/>
              <w:jc w:val="left"/>
            </w:pPr>
            <w:r>
              <w:t xml:space="preserve">K</w:t>
            </w:r>
          </w:p>
        </w:tc>
        <w:tc>
          <w:tcPr/>
          <w:p>
            <w:pPr>
              <w:pStyle w:val="Compact"/>
              <w:jc w:val="left"/>
            </w:pPr>
            <w:r>
              <w:t xml:space="preserve">0.828</w:t>
            </w:r>
          </w:p>
        </w:tc>
        <w:tc>
          <w:tcPr/>
          <w:p>
            <w:pPr>
              <w:pStyle w:val="Compact"/>
              <w:jc w:val="left"/>
            </w:pPr>
            <w:r>
              <w:t xml:space="preserve">0.121</w:t>
            </w:r>
          </w:p>
        </w:tc>
        <w:tc>
          <w:tcPr/>
          <w:p>
            <w:pPr>
              <w:pStyle w:val="Compact"/>
              <w:jc w:val="left"/>
            </w:pPr>
            <w:r>
              <w:t xml:space="preserve">0.293</w:t>
            </w:r>
          </w:p>
        </w:tc>
        <w:tc>
          <w:tcPr/>
          <w:p>
            <w:pPr>
              <w:pStyle w:val="Compact"/>
              <w:jc w:val="left"/>
            </w:pPr>
            <w:r>
              <w:t xml:space="preserve">Least transferable — important for crops, not for fertility</w:t>
            </w:r>
          </w:p>
        </w:tc>
      </w:tr>
    </w:tbl>
    <w:p>
      <w:pPr>
        <w:pStyle w:val="BodyText"/>
      </w:pPr>
      <w:r>
        <w:rPr>
          <w:iCs/>
          <w:i/>
        </w:rPr>
        <w:t xml:space="preserve">Table 4: Feature importance consistency across datasets.</w:t>
      </w:r>
    </w:p>
    <w:p>
      <w:pPr>
        <w:pStyle w:val="BodyText"/>
      </w:pPr>
      <w:r>
        <w:t xml:space="preserve">Phosphorus is the most reliable feature across agricultural domains (consistency = 0.804), maintaining moderate importance in both crop recommendation and soil fertility classification. Potassium is the least transferable (consistency = 0.293) — it is the third most important feature for crop recommendation but ranks near the bottom for soil fertility. This divergence demonstrates that feature importance is task-dependent and should not be generalized from a single dataset.</w:t>
      </w:r>
    </w:p>
    <w:bookmarkEnd w:id="54"/>
    <w:bookmarkStart w:id="58" w:name="sensor-degradation-robustness"/>
    <w:p>
      <w:pPr>
        <w:pStyle w:val="Heading3"/>
      </w:pPr>
      <w:r>
        <w:rPr>
          <w:rStyle w:val="SectionNumber"/>
        </w:rPr>
        <w:t xml:space="preserve">0.6.6</w:t>
      </w:r>
      <w:r>
        <w:tab/>
      </w:r>
      <w:r>
        <w:t xml:space="preserve">5.6 Sensor Degradation Robustness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Deployment</w:t>
            </w:r>
          </w:p>
        </w:tc>
        <w:tc>
          <w:tcPr/>
          <w:p>
            <w:pPr>
              <w:pStyle w:val="Compact"/>
              <w:jc w:val="left"/>
            </w:pPr>
            <w:r>
              <w:t xml:space="preserve">Accuracy</w:t>
            </w:r>
          </w:p>
        </w:tc>
        <w:tc>
          <w:tcPr/>
          <w:p>
            <w:pPr>
              <w:pStyle w:val="Compact"/>
              <w:jc w:val="left"/>
            </w:pPr>
            <w:r>
              <w:t xml:space="preserve">κ</w:t>
            </w:r>
          </w:p>
        </w:tc>
        <w:tc>
          <w:tcPr/>
          <w:p>
            <w:pPr>
              <w:pStyle w:val="Compact"/>
              <w:jc w:val="left"/>
            </w:pPr>
            <w:r>
              <w:t xml:space="preserve">Brier</w:t>
            </w:r>
          </w:p>
        </w:tc>
        <w:tc>
          <w:tcPr/>
          <w:p>
            <w:pPr>
              <w:pStyle w:val="Compact"/>
              <w:jc w:val="left"/>
            </w:pPr>
            <w:r>
              <w:t xml:space="preserve">Δ vs Fresh</w:t>
            </w:r>
          </w:p>
        </w:tc>
      </w:tr>
      <w:tr>
        <w:tc>
          <w:tcPr/>
          <w:p>
            <w:pPr>
              <w:pStyle w:val="Compact"/>
              <w:jc w:val="left"/>
            </w:pPr>
            <w:r>
              <w:t xml:space="preserve">Fresh</w:t>
            </w:r>
          </w:p>
        </w:tc>
        <w:tc>
          <w:tcPr/>
          <w:p>
            <w:pPr>
              <w:pStyle w:val="Compact"/>
              <w:jc w:val="left"/>
            </w:pPr>
            <w:r>
              <w:t xml:space="preserve">0 days</w:t>
            </w:r>
          </w:p>
        </w:tc>
        <w:tc>
          <w:tcPr/>
          <w:p>
            <w:pPr>
              <w:pStyle w:val="Compact"/>
              <w:jc w:val="left"/>
            </w:pPr>
            <w:r>
              <w:t xml:space="preserve">0.9950</w:t>
            </w:r>
          </w:p>
        </w:tc>
        <w:tc>
          <w:tcPr/>
          <w:p>
            <w:pPr>
              <w:pStyle w:val="Compact"/>
              <w:jc w:val="left"/>
            </w:pPr>
            <w:r>
              <w:t xml:space="preserve">0.9948</w:t>
            </w:r>
          </w:p>
        </w:tc>
        <w:tc>
          <w:tcPr/>
          <w:p>
            <w:pPr>
              <w:pStyle w:val="Compact"/>
              <w:jc w:val="left"/>
            </w:pPr>
            <w:r>
              <w:t xml:space="preserve">0.0007</w:t>
            </w:r>
          </w:p>
        </w:tc>
        <w:tc>
          <w:tcPr/>
          <w:p>
            <w:pPr>
              <w:pStyle w:val="Compact"/>
              <w:jc w:val="left"/>
            </w:pPr>
            <w:r>
              <w:t xml:space="preserve">—</w:t>
            </w:r>
          </w:p>
        </w:tc>
      </w:tr>
      <w:tr>
        <w:tc>
          <w:tcPr/>
          <w:p>
            <w:pPr>
              <w:pStyle w:val="Compact"/>
              <w:jc w:val="left"/>
            </w:pPr>
            <w:r>
              <w:t xml:space="preserve">Mild</w:t>
            </w:r>
          </w:p>
        </w:tc>
        <w:tc>
          <w:tcPr/>
          <w:p>
            <w:pPr>
              <w:pStyle w:val="Compact"/>
              <w:jc w:val="left"/>
            </w:pPr>
            <w:r>
              <w:t xml:space="preserve">7 days</w:t>
            </w:r>
          </w:p>
        </w:tc>
        <w:tc>
          <w:tcPr/>
          <w:p>
            <w:pPr>
              <w:pStyle w:val="Compact"/>
              <w:jc w:val="left"/>
            </w:pPr>
            <w:r>
              <w:t xml:space="preserve">0.9405</w:t>
            </w:r>
          </w:p>
        </w:tc>
        <w:tc>
          <w:tcPr/>
          <w:p>
            <w:pPr>
              <w:pStyle w:val="Compact"/>
              <w:jc w:val="left"/>
            </w:pPr>
            <w:r>
              <w:t xml:space="preserve">0.9376</w:t>
            </w:r>
          </w:p>
        </w:tc>
        <w:tc>
          <w:tcPr/>
          <w:p>
            <w:pPr>
              <w:pStyle w:val="Compact"/>
              <w:jc w:val="left"/>
            </w:pPr>
            <w:r>
              <w:t xml:space="preserve">0.0052</w:t>
            </w:r>
          </w:p>
        </w:tc>
        <w:tc>
          <w:tcPr/>
          <w:p>
            <w:pPr>
              <w:pStyle w:val="Compact"/>
              <w:jc w:val="left"/>
            </w:pPr>
            <w:r>
              <w:t xml:space="preserve">−5.45%</w:t>
            </w:r>
          </w:p>
        </w:tc>
      </w:tr>
      <w:tr>
        <w:tc>
          <w:tcPr/>
          <w:p>
            <w:pPr>
              <w:pStyle w:val="Compact"/>
              <w:jc w:val="left"/>
            </w:pPr>
            <w:r>
              <w:t xml:space="preserve">Moderate</w:t>
            </w:r>
          </w:p>
        </w:tc>
        <w:tc>
          <w:tcPr/>
          <w:p>
            <w:pPr>
              <w:pStyle w:val="Compact"/>
              <w:jc w:val="left"/>
            </w:pPr>
            <w:r>
              <w:t xml:space="preserve">30 days</w:t>
            </w:r>
          </w:p>
        </w:tc>
        <w:tc>
          <w:tcPr/>
          <w:p>
            <w:pPr>
              <w:pStyle w:val="Compact"/>
              <w:jc w:val="left"/>
            </w:pPr>
            <w:r>
              <w:t xml:space="preserve">0.7041</w:t>
            </w:r>
          </w:p>
        </w:tc>
        <w:tc>
          <w:tcPr/>
          <w:p>
            <w:pPr>
              <w:pStyle w:val="Compact"/>
              <w:jc w:val="left"/>
            </w:pPr>
            <w:r>
              <w:t xml:space="preserve">0.6900</w:t>
            </w:r>
          </w:p>
        </w:tc>
        <w:tc>
          <w:tcPr/>
          <w:p>
            <w:pPr>
              <w:pStyle w:val="Compact"/>
              <w:jc w:val="left"/>
            </w:pPr>
            <w:r>
              <w:t xml:space="preserve">0.0212</w:t>
            </w:r>
          </w:p>
        </w:tc>
        <w:tc>
          <w:tcPr/>
          <w:p>
            <w:pPr>
              <w:pStyle w:val="Compact"/>
              <w:jc w:val="left"/>
            </w:pPr>
            <w:r>
              <w:t xml:space="preserve">−29.09%</w:t>
            </w:r>
          </w:p>
        </w:tc>
      </w:tr>
      <w:tr>
        <w:tc>
          <w:tcPr/>
          <w:p>
            <w:pPr>
              <w:pStyle w:val="Compact"/>
              <w:jc w:val="left"/>
            </w:pPr>
            <w:r>
              <w:t xml:space="preserve">Severe</w:t>
            </w:r>
          </w:p>
        </w:tc>
        <w:tc>
          <w:tcPr/>
          <w:p>
            <w:pPr>
              <w:pStyle w:val="Compact"/>
              <w:jc w:val="left"/>
            </w:pPr>
            <w:r>
              <w:t xml:space="preserve">90 days</w:t>
            </w:r>
          </w:p>
        </w:tc>
        <w:tc>
          <w:tcPr/>
          <w:p>
            <w:pPr>
              <w:pStyle w:val="Compact"/>
              <w:jc w:val="left"/>
            </w:pPr>
            <w:r>
              <w:t xml:space="preserve">0.1609</w:t>
            </w:r>
          </w:p>
        </w:tc>
        <w:tc>
          <w:tcPr/>
          <w:p>
            <w:pPr>
              <w:pStyle w:val="Compact"/>
              <w:jc w:val="left"/>
            </w:pPr>
            <w:r>
              <w:t xml:space="preserve">0.1210</w:t>
            </w:r>
          </w:p>
        </w:tc>
        <w:tc>
          <w:tcPr/>
          <w:p>
            <w:pPr>
              <w:pStyle w:val="Compact"/>
              <w:jc w:val="left"/>
            </w:pPr>
            <w:r>
              <w:t xml:space="preserve">0.0452</w:t>
            </w:r>
          </w:p>
        </w:tc>
        <w:tc>
          <w:tcPr/>
          <w:p>
            <w:pPr>
              <w:pStyle w:val="Compact"/>
              <w:jc w:val="left"/>
            </w:pPr>
            <w:r>
              <w:t xml:space="preserve">−83.41%</w:t>
            </w:r>
          </w:p>
        </w:tc>
      </w:tr>
    </w:tbl>
    <w:p>
      <w:pPr>
        <w:pStyle w:val="BodyText"/>
      </w:pPr>
      <w:r>
        <w:rPr>
          <w:iCs/>
          <w:i/>
        </w:rPr>
        <w:t xml:space="preserve">Table 5: Robustness under literature-grounded monotonic sensor degradation.</w:t>
      </w:r>
    </w:p>
    <w:p>
      <w:pPr>
        <w:pStyle w:val="BodyText"/>
      </w:pPr>
      <w:r>
        <w:t xml:space="preserve">Performance degrades monotonically under sensor drift. The 7-day threshold shows moderate degradation (5.45 pp loss), but the decline accelerates sharply: 30-day deployment loses 29.09 pp and 90-day deployment loses 83.41 pp. The compounding effect of directional drift across correlated sensors (N–P–K, humidity–rainfall) explains the non-linear collapse.</w:t>
      </w:r>
      <w:r>
        <w:t xml:space="preserve"> </w:t>
      </w:r>
      <w:r>
        <w:rPr>
          <w:bCs/>
          <w:b/>
        </w:rPr>
        <w:t xml:space="preserve">Weekly sensor recalibration maintains &gt;94% accuracy; monthly recalibration is insufficient (70.41%).</w:t>
      </w:r>
      <w:r>
        <w:t xml:space="preserve"> </w:t>
      </w:r>
      <w:r>
        <w:t xml:space="preserve">The steep degradation curve means weekly recalibration is not optional but mandatory for deployment reliability.</w:t>
      </w:r>
    </w:p>
    <w:p>
      <w:pPr>
        <w:pStyle w:val="CaptionedFigure"/>
      </w:pPr>
      <w:r>
        <w:drawing>
          <wp:inline>
            <wp:extent cx="5334000" cy="1766789"/>
            <wp:effectExtent b="0" l="0" r="0" t="0"/>
            <wp:docPr descr="Model robustness under sensor degradation: accuracy vs. deployment days." title="" id="56" name="Picture"/>
            <a:graphic>
              <a:graphicData uri="http://schemas.openxmlformats.org/drawingml/2006/picture">
                <pic:pic>
                  <pic:nvPicPr>
                    <pic:cNvPr descr="results/figures/12_robustness.png" id="57" name="Picture"/>
                    <pic:cNvPicPr>
                      <a:picLocks noChangeArrowheads="1" noChangeAspect="1"/>
                    </pic:cNvPicPr>
                  </pic:nvPicPr>
                  <pic:blipFill>
                    <a:blip r:embed="rId55"/>
                    <a:stretch>
                      <a:fillRect/>
                    </a:stretch>
                  </pic:blipFill>
                  <pic:spPr bwMode="auto">
                    <a:xfrm>
                      <a:off x="0" y="0"/>
                      <a:ext cx="5334000" cy="1766789"/>
                    </a:xfrm>
                    <a:prstGeom prst="rect">
                      <a:avLst/>
                    </a:prstGeom>
                    <a:noFill/>
                    <a:ln w="9525">
                      <a:noFill/>
                      <a:headEnd/>
                      <a:tailEnd/>
                    </a:ln>
                  </pic:spPr>
                </pic:pic>
              </a:graphicData>
            </a:graphic>
          </wp:inline>
        </w:drawing>
      </w:r>
    </w:p>
    <w:p>
      <w:pPr>
        <w:pStyle w:val="ImageCaption"/>
      </w:pPr>
      <w:r>
        <w:t xml:space="preserve">Model robustness under sensor degradation: accuracy vs. deployment days.</w:t>
      </w:r>
    </w:p>
    <w:bookmarkEnd w:id="58"/>
    <w:bookmarkStart w:id="59" w:name="shap-explainability-analysis"/>
    <w:p>
      <w:pPr>
        <w:pStyle w:val="Heading3"/>
      </w:pPr>
      <w:r>
        <w:rPr>
          <w:rStyle w:val="SectionNumber"/>
        </w:rPr>
        <w:t xml:space="preserve">0.6.7</w:t>
      </w:r>
      <w:r>
        <w:tab/>
      </w:r>
      <w:r>
        <w:t xml:space="preserve">5.7 SHAP Explainability Analysis</w:t>
      </w:r>
    </w:p>
    <w:p>
      <w:pPr>
        <w:pStyle w:val="FirstParagraph"/>
      </w:pPr>
      <w:r>
        <w:t xml:space="preserve">SHAP analysis of the proposed Random Forest reveals that climate features dominate global feature importance. Humidity ranks highest, followed by rainfall and potassium. The dominance of climate features over soil nutrients indicates that macro-environmental conditions are the primary driver of crop suitability, with soil nutrients serving as secondary refinement factors.</w:t>
      </w:r>
    </w:p>
    <w:p>
      <w:pPr>
        <w:pStyle w:val="BodyText"/>
      </w:pPr>
      <w:r>
        <w:t xml:space="preserve">Feature interactions are also evident: humidity and rainfall exhibit strong synergistic effects — their combined SHAP contribution exceeds the sum of individual contributions for water-sensitive crops (rice, coconut, watermelon). Similarly, K and N interact for fruit-bearing crops where potassium supports fruit development and nitrogen supports vegetative growth.</w:t>
      </w:r>
    </w:p>
    <w:p>
      <w:pPr>
        <w:pStyle w:val="BodyText"/>
      </w:pPr>
      <w:r>
        <w:t xml:space="preserve">A Friedman test across all 10 classifiers on the primary dataset confirms statistically significant differences (χ² = 32.32, p &lt; 0.001), validating that the choice of classifier matters even on well-separated data.</w:t>
      </w:r>
    </w:p>
    <w:p>
      <w:r>
        <w:pict>
          <v:rect style="width:0;height:1.5pt" o:hralign="center" o:hrstd="t" o:hr="t"/>
        </w:pict>
      </w:r>
    </w:p>
    <w:bookmarkEnd w:id="59"/>
    <w:bookmarkEnd w:id="60"/>
    <w:bookmarkStart w:id="69" w:name="discussion"/>
    <w:p>
      <w:pPr>
        <w:pStyle w:val="Heading2"/>
      </w:pPr>
      <w:r>
        <w:rPr>
          <w:rStyle w:val="SectionNumber"/>
        </w:rPr>
        <w:t xml:space="preserve">0.7</w:t>
      </w:r>
      <w:r>
        <w:tab/>
      </w:r>
      <w:r>
        <w:t xml:space="preserve">6. Discussion</w:t>
      </w:r>
    </w:p>
    <w:p>
      <w:pPr>
        <w:pStyle w:val="CaptionedFigure"/>
      </w:pPr>
      <w:r>
        <w:drawing>
          <wp:inline>
            <wp:extent cx="5334000" cy="3148529"/>
            <wp:effectExtent b="0" l="0" r="0" t="0"/>
            <wp:docPr descr="SHAP feature importance for the proposed Random Forest classifier." title="" id="62" name="Picture"/>
            <a:graphic>
              <a:graphicData uri="http://schemas.openxmlformats.org/drawingml/2006/picture">
                <pic:pic>
                  <pic:nvPicPr>
                    <pic:cNvPr descr="results/figures/11_shap_RandomForest.png" id="63" name="Picture"/>
                    <pic:cNvPicPr>
                      <a:picLocks noChangeArrowheads="1" noChangeAspect="1"/>
                    </pic:cNvPicPr>
                  </pic:nvPicPr>
                  <pic:blipFill>
                    <a:blip r:embed="rId61"/>
                    <a:stretch>
                      <a:fillRect/>
                    </a:stretch>
                  </pic:blipFill>
                  <pic:spPr bwMode="auto">
                    <a:xfrm>
                      <a:off x="0" y="0"/>
                      <a:ext cx="5334000" cy="3148529"/>
                    </a:xfrm>
                    <a:prstGeom prst="rect">
                      <a:avLst/>
                    </a:prstGeom>
                    <a:noFill/>
                    <a:ln w="9525">
                      <a:noFill/>
                      <a:headEnd/>
                      <a:tailEnd/>
                    </a:ln>
                  </pic:spPr>
                </pic:pic>
              </a:graphicData>
            </a:graphic>
          </wp:inline>
        </w:drawing>
      </w:r>
    </w:p>
    <w:p>
      <w:pPr>
        <w:pStyle w:val="ImageCaption"/>
      </w:pPr>
      <w:r>
        <w:t xml:space="preserve">SHAP feature importance for the proposed Random Forest classifier.</w:t>
      </w:r>
    </w:p>
    <w:bookmarkStart w:id="64" w:name="X91134634362f01e25bf5899beecbff910f774b4"/>
    <w:p>
      <w:pPr>
        <w:pStyle w:val="Heading3"/>
      </w:pPr>
      <w:r>
        <w:rPr>
          <w:rStyle w:val="SectionNumber"/>
        </w:rPr>
        <w:t xml:space="preserve">0.7.1</w:t>
      </w:r>
      <w:r>
        <w:tab/>
      </w:r>
      <w:r>
        <w:t xml:space="preserve">6.1 Why Random Forest Outperforms on Imbalanced Real Data</w:t>
      </w:r>
    </w:p>
    <w:p>
      <w:pPr>
        <w:pStyle w:val="FirstParagraph"/>
      </w:pPr>
      <w:r>
        <w:t xml:space="preserve">The proposed Random Forest pipeline consistently outperforms gradient boosting methods on the imbalanced secondary dataset. We attribute this to three factors. First, class weighting re-weights the loss inversely to class frequency, directly addressing the 11.28:1 imbalance ratio. Second, bagging (RF) trains each tree on a bootstrap sample, providing variance reduction without over-focusing on hard minority-class examples — unlike boosting, which can amplify noise in successive rounds. Third, RF’s random feature subsampling at each split decorrelates trees and reduces overfitting to the majority class’s feature distribution. Since all classifiers receive equivalent imbalance handling, performance differences are attributable to algorithmic characteristics rather than differential treatment of imbalance.</w:t>
      </w:r>
    </w:p>
    <w:bookmarkEnd w:id="64"/>
    <w:bookmarkStart w:id="65" w:name="agronomic-implications"/>
    <w:p>
      <w:pPr>
        <w:pStyle w:val="Heading3"/>
      </w:pPr>
      <w:r>
        <w:rPr>
          <w:rStyle w:val="SectionNumber"/>
        </w:rPr>
        <w:t xml:space="preserve">0.7.2</w:t>
      </w:r>
      <w:r>
        <w:tab/>
      </w:r>
      <w:r>
        <w:t xml:space="preserve">6.2 Agronomic Implications</w:t>
      </w:r>
    </w:p>
    <w:p>
      <w:pPr>
        <w:pStyle w:val="FirstParagraph"/>
      </w:pPr>
      <w:r>
        <w:t xml:space="preserve">The feature importance rankings have direct agronomic implications. The dominance of humidity and rainfall for crop recommendation confirms that macro-climatic conditions are the primary constraint on crop suitability — a finding consistent with agronomic knowledge that water availability is the limiting factor in Indian agriculture (Jha et al., 2019). For soil fertility classification, the importance of micronutrients (Zn, Mn, Fe, B) over macronutrients (N, P, K) suggests that micronutrient deficiency is a more reliable indicator of poor soil health than macronutrient levels alone.</w:t>
      </w:r>
    </w:p>
    <w:p>
      <w:pPr>
        <w:pStyle w:val="BodyText"/>
      </w:pPr>
      <w:r>
        <w:t xml:space="preserve">The cross-dataset analysis reveals that phosphorus is the most reliable feature across both tasks, consistent with its well-established role in root development and its dual importance for both crop productivity and soil health assessment. Potassium’s task-dependent importance (high for crop recommendation, low for fertility) suggests that K levels are more relevant for matching crops to conditions than for assessing general soil quality.</w:t>
      </w:r>
    </w:p>
    <w:bookmarkEnd w:id="65"/>
    <w:bookmarkStart w:id="66" w:name="practical-deployment-guidance"/>
    <w:p>
      <w:pPr>
        <w:pStyle w:val="Heading3"/>
      </w:pPr>
      <w:r>
        <w:rPr>
          <w:rStyle w:val="SectionNumber"/>
        </w:rPr>
        <w:t xml:space="preserve">0.7.3</w:t>
      </w:r>
      <w:r>
        <w:tab/>
      </w:r>
      <w:r>
        <w:t xml:space="preserve">6.3 Practical Deployment Guidance</w:t>
      </w:r>
    </w:p>
    <w:tbl>
      <w:tblPr>
        <w:tblStyle w:val="Table"/>
        <w:tblW w:type="pct" w:w="5000"/>
        <w:tblLook w:firstRow="1" w:lastRow="0" w:firstColumn="0" w:lastColumn="0" w:noHBand="0" w:noVBand="0" w:val="0020"/>
        <w:jc w:val="start"/>
        <w:tblLayout w:type="fixed"/>
      </w:tblPr>
      <w:tblGrid>
        <w:gridCol w:w="2262"/>
        <w:gridCol w:w="3394"/>
        <w:gridCol w:w="2262"/>
      </w:tblGrid>
      <w:tr>
        <w:trPr>
          <w:tblHeader w:val="true"/>
        </w:trPr>
        <w:tc>
          <w:tcPr/>
          <w:p>
            <w:pPr>
              <w:pStyle w:val="Compact"/>
              <w:jc w:val="left"/>
            </w:pPr>
            <w:r>
              <w:t xml:space="preserve">Decision</w:t>
            </w:r>
          </w:p>
        </w:tc>
        <w:tc>
          <w:tcPr/>
          <w:p>
            <w:pPr>
              <w:pStyle w:val="Compact"/>
              <w:jc w:val="left"/>
            </w:pPr>
            <w:r>
              <w:t xml:space="preserve">Recommendation</w:t>
            </w:r>
          </w:p>
        </w:tc>
        <w:tc>
          <w:tcPr/>
          <w:p>
            <w:pPr>
              <w:pStyle w:val="Compact"/>
              <w:jc w:val="left"/>
            </w:pPr>
            <w:r>
              <w:t xml:space="preserve">Evidence</w:t>
            </w:r>
          </w:p>
        </w:tc>
      </w:tr>
      <w:tr>
        <w:tc>
          <w:tcPr/>
          <w:p>
            <w:pPr>
              <w:pStyle w:val="Compact"/>
              <w:jc w:val="left"/>
            </w:pPr>
            <w:r>
              <w:t xml:space="preserve">Sensor priority</w:t>
            </w:r>
          </w:p>
        </w:tc>
        <w:tc>
          <w:tcPr/>
          <w:p>
            <w:pPr>
              <w:pStyle w:val="Compact"/>
              <w:jc w:val="left"/>
            </w:pPr>
            <w:r>
              <w:t xml:space="preserve">Humidity &gt; Rainfall &gt; K &gt; N</w:t>
            </w:r>
          </w:p>
        </w:tc>
        <w:tc>
          <w:tcPr/>
          <w:p>
            <w:pPr>
              <w:pStyle w:val="Compact"/>
              <w:jc w:val="left"/>
            </w:pPr>
            <w:r>
              <w:t xml:space="preserve">SHAP importance</w:t>
            </w:r>
          </w:p>
        </w:tc>
      </w:tr>
      <w:tr>
        <w:tc>
          <w:tcPr/>
          <w:p>
            <w:pPr>
              <w:pStyle w:val="Compact"/>
              <w:jc w:val="left"/>
            </w:pPr>
            <w:r>
              <w:t xml:space="preserve">Minimum sensor set</w:t>
            </w:r>
          </w:p>
        </w:tc>
        <w:tc>
          <w:tcPr/>
          <w:p>
            <w:pPr>
              <w:pStyle w:val="Compact"/>
              <w:jc w:val="left"/>
            </w:pPr>
            <w:r>
              <w:t xml:space="preserve">5 features (drop temperature, pH)</w:t>
            </w:r>
          </w:p>
        </w:tc>
        <w:tc>
          <w:tcPr/>
          <w:p>
            <w:pPr>
              <w:pStyle w:val="Compact"/>
              <w:jc w:val="left"/>
            </w:pPr>
            <w:r>
              <w:t xml:space="preserve">99.05% accuracy, 29% fewer sensors</w:t>
            </w:r>
          </w:p>
        </w:tc>
      </w:tr>
      <w:tr>
        <w:tc>
          <w:tcPr/>
          <w:p>
            <w:pPr>
              <w:pStyle w:val="Compact"/>
              <w:jc w:val="left"/>
            </w:pPr>
            <w:r>
              <w:t xml:space="preserve">Recalibration frequency</w:t>
            </w:r>
          </w:p>
        </w:tc>
        <w:tc>
          <w:tcPr/>
          <w:p>
            <w:pPr>
              <w:pStyle w:val="Compact"/>
              <w:jc w:val="left"/>
            </w:pPr>
            <w:r>
              <w:t xml:space="preserve">Weekly (mandatory)</w:t>
            </w:r>
          </w:p>
        </w:tc>
        <w:tc>
          <w:tcPr/>
          <w:p>
            <w:pPr>
              <w:pStyle w:val="Compact"/>
              <w:jc w:val="left"/>
            </w:pPr>
            <w:r>
              <w:t xml:space="preserve">&gt;94% accuracy; monthly = 70.41%</w:t>
            </w:r>
          </w:p>
        </w:tc>
      </w:tr>
      <w:tr>
        <w:tc>
          <w:tcPr/>
          <w:p>
            <w:pPr>
              <w:pStyle w:val="Compact"/>
              <w:jc w:val="left"/>
            </w:pPr>
            <w:r>
              <w:t xml:space="preserve">Classifier choice</w:t>
            </w:r>
          </w:p>
        </w:tc>
        <w:tc>
          <w:tcPr/>
          <w:p>
            <w:pPr>
              <w:pStyle w:val="Compact"/>
              <w:jc w:val="left"/>
            </w:pPr>
            <w:r>
              <w:t xml:space="preserve">RF with class weighting</w:t>
            </w:r>
          </w:p>
        </w:tc>
        <w:tc>
          <w:tcPr/>
          <w:p>
            <w:pPr>
              <w:pStyle w:val="Compact"/>
              <w:jc w:val="left"/>
            </w:pPr>
            <w:r>
              <w:t xml:space="preserve">Best on both datasets</w:t>
            </w:r>
          </w:p>
        </w:tc>
      </w:tr>
      <w:tr>
        <w:tc>
          <w:tcPr/>
          <w:p>
            <w:pPr>
              <w:pStyle w:val="Compact"/>
              <w:jc w:val="left"/>
            </w:pPr>
            <w:r>
              <w:t xml:space="preserve">Feature transferability</w:t>
            </w:r>
          </w:p>
        </w:tc>
        <w:tc>
          <w:tcPr/>
          <w:p>
            <w:pPr>
              <w:pStyle w:val="Compact"/>
              <w:jc w:val="left"/>
            </w:pPr>
            <w:r>
              <w:t xml:space="preserve">P most reliable across domains</w:t>
            </w:r>
          </w:p>
        </w:tc>
        <w:tc>
          <w:tcPr/>
          <w:p>
            <w:pPr>
              <w:pStyle w:val="Compact"/>
              <w:jc w:val="left"/>
            </w:pPr>
            <w:r>
              <w:t xml:space="preserve">Consistency = 0.804</w:t>
            </w:r>
          </w:p>
        </w:tc>
      </w:tr>
      <w:tr>
        <w:tc>
          <w:tcPr/>
          <w:p>
            <w:pPr>
              <w:pStyle w:val="Compact"/>
              <w:jc w:val="left"/>
            </w:pPr>
            <w:r>
              <w:t xml:space="preserve">Imbalance handling</w:t>
            </w:r>
          </w:p>
        </w:tc>
        <w:tc>
          <w:tcPr/>
          <w:p>
            <w:pPr>
              <w:pStyle w:val="Compact"/>
              <w:jc w:val="left"/>
            </w:pPr>
            <w:r>
              <w:t xml:space="preserve">Always apply class weighting</w:t>
            </w:r>
          </w:p>
        </w:tc>
        <w:tc>
          <w:tcPr/>
          <w:p>
            <w:pPr>
              <w:pStyle w:val="Compact"/>
              <w:jc w:val="left"/>
            </w:pPr>
            <w:r>
              <w:t xml:space="preserve">GaussianNB failure demonstrates risk</w:t>
            </w:r>
          </w:p>
        </w:tc>
      </w:tr>
    </w:tbl>
    <w:p>
      <w:pPr>
        <w:pStyle w:val="BodyText"/>
      </w:pPr>
      <w:r>
        <w:t xml:space="preserve">For resource-constrained IoT deployments, the 5-feature configuration (dropping temperature and pH) offers the best accuracy-per-sensor ratio. However, this recommendation assumes that the deployment environment is similar to the training data; in regions where temperature or pH are limiting factors (e.g., acid sulfate soils, high-altitude farming), these features may become critical and should be retained.</w:t>
      </w:r>
    </w:p>
    <w:bookmarkEnd w:id="66"/>
    <w:bookmarkStart w:id="67" w:name="calibration-and-decision-reliability"/>
    <w:p>
      <w:pPr>
        <w:pStyle w:val="Heading3"/>
      </w:pPr>
      <w:r>
        <w:rPr>
          <w:rStyle w:val="SectionNumber"/>
        </w:rPr>
        <w:t xml:space="preserve">0.7.4</w:t>
      </w:r>
      <w:r>
        <w:tab/>
      </w:r>
      <w:r>
        <w:t xml:space="preserve">6.4 Calibration and Decision Reliability</w:t>
      </w:r>
    </w:p>
    <w:p>
      <w:pPr>
        <w:pStyle w:val="FirstParagraph"/>
      </w:pPr>
      <w:r>
        <w:t xml:space="preserve">For agricultural deployment, classification accuracy alone is insufficient — farmers need to trust the system’s confidence estimates. Our calibration analysis reveals that Random Forest is moderately well-calibrated (ECE = 0.0430) but tends toward overconfidence on the primary dataset. LightGBM achieves the best calibration (ECE = 0.0068), making it the preferred choice when probability estimates are critical for risk-averse farming decisions. GaussianNB is poorly calibrated despite high accuracy, producing near-0/1 posteriors — a consequence of the conditional independence assumption. For deployment, we recommend using the proposed RF model for classification but consulting probability estimates from a well-calibrated model (e.g., LightGBM) for risk assessment, or applying post-hoc calibration via Platt scaling or isotonic regression (Guo et al., 2017).</w:t>
      </w:r>
    </w:p>
    <w:bookmarkEnd w:id="67"/>
    <w:bookmarkStart w:id="68" w:name="limitations-1"/>
    <w:p>
      <w:pPr>
        <w:pStyle w:val="Heading3"/>
      </w:pPr>
      <w:r>
        <w:rPr>
          <w:rStyle w:val="SectionNumber"/>
        </w:rPr>
        <w:t xml:space="preserve">0.7.5</w:t>
      </w:r>
      <w:r>
        <w:tab/>
      </w:r>
      <w:r>
        <w:t xml:space="preserve">6.5 Limitations</w:t>
      </w:r>
    </w:p>
    <w:p>
      <w:pPr>
        <w:numPr>
          <w:ilvl w:val="0"/>
          <w:numId w:val="1004"/>
        </w:numPr>
      </w:pPr>
      <w:r>
        <w:rPr>
          <w:bCs/>
          <w:b/>
        </w:rPr>
        <w:t xml:space="preserve">Semi-synthetic primary dataset.</w:t>
      </w:r>
      <w:r>
        <w:t xml:space="preserve"> </w:t>
      </w:r>
      <w:r>
        <w:t xml:space="preserve">The perfectly balanced 22-class benchmark does not reflect real-world crop distributions. Our secondary dataset validation partially mitigates this, but a field-collected crop recommendation dataset would be the definitive test.</w:t>
      </w:r>
    </w:p>
    <w:p>
      <w:pPr>
        <w:numPr>
          <w:ilvl w:val="0"/>
          <w:numId w:val="1004"/>
        </w:numPr>
      </w:pPr>
      <w:r>
        <w:rPr>
          <w:bCs/>
          <w:b/>
        </w:rPr>
        <w:t xml:space="preserve">Cross-dataset analysis, not validation.</w:t>
      </w:r>
      <w:r>
        <w:t xml:space="preserve"> </w:t>
      </w:r>
      <w:r>
        <w:t xml:space="preserve">The two datasets have different target variables. Our analysis compares feature importance rankings, not model transfer. True cross-dataset validation requires a second crop recommendation dataset from a different region.</w:t>
      </w:r>
    </w:p>
    <w:p>
      <w:pPr>
        <w:numPr>
          <w:ilvl w:val="0"/>
          <w:numId w:val="1004"/>
        </w:numPr>
      </w:pPr>
      <w:r>
        <w:rPr>
          <w:bCs/>
          <w:b/>
        </w:rPr>
        <w:t xml:space="preserve">Sensor degradation model.</w:t>
      </w:r>
      <w:r>
        <w:t xml:space="preserve"> </w:t>
      </w:r>
      <w:r>
        <w:t xml:space="preserve">Our simulation uses literature-grounded monotonic drift with realistic dropout rates, but real sensor degradation may involve additional factors (temperature-dependent drift, cross-sensor interference) not captured here.</w:t>
      </w:r>
    </w:p>
    <w:p>
      <w:pPr>
        <w:numPr>
          <w:ilvl w:val="0"/>
          <w:numId w:val="1004"/>
        </w:numPr>
      </w:pPr>
      <w:r>
        <w:rPr>
          <w:bCs/>
          <w:b/>
        </w:rPr>
        <w:t xml:space="preserve">SHAP depth.</w:t>
      </w:r>
      <w:r>
        <w:t xml:space="preserve"> </w:t>
      </w:r>
      <w:r>
        <w:t xml:space="preserve">Current analysis provides global feature importance and interaction insights. Per-class SHAP breakdowns and local explanations for specific misclassified samples would provide deeper agronomic insight.</w:t>
      </w:r>
    </w:p>
    <w:p>
      <w:r>
        <w:pict>
          <v:rect style="width:0;height:1.5pt" o:hralign="center" o:hrstd="t" o:hr="t"/>
        </w:pict>
      </w:r>
    </w:p>
    <w:bookmarkEnd w:id="68"/>
    <w:bookmarkEnd w:id="69"/>
    <w:bookmarkStart w:id="70" w:name="conclusion"/>
    <w:p>
      <w:pPr>
        <w:pStyle w:val="Heading2"/>
      </w:pPr>
      <w:r>
        <w:rPr>
          <w:rStyle w:val="SectionNumber"/>
        </w:rPr>
        <w:t xml:space="preserve">0.8</w:t>
      </w:r>
      <w:r>
        <w:tab/>
      </w:r>
      <w:r>
        <w:t xml:space="preserve">7. Conclusion</w:t>
      </w:r>
    </w:p>
    <w:p>
      <w:pPr>
        <w:pStyle w:val="FirstParagraph"/>
      </w:pPr>
      <w:r>
        <w:t xml:space="preserve">This paper presents RobustCrop, a leak-free machine learning pipeline for crop recommendation that addresses three critical gaps in prior work: data leakage in preprocessing, class imbalance in real-world data, and lack of external validation. Four key findings emerge from our dual-dataset evaluation:</w:t>
      </w:r>
    </w:p>
    <w:p>
      <w:pPr>
        <w:numPr>
          <w:ilvl w:val="0"/>
          <w:numId w:val="1005"/>
        </w:numPr>
      </w:pPr>
      <w:r>
        <w:rPr>
          <w:bCs/>
          <w:b/>
        </w:rPr>
        <w:t xml:space="preserve">Real-world performance gaps are substantial.</w:t>
      </w:r>
      <w:r>
        <w:t xml:space="preserve"> </w:t>
      </w:r>
      <w:r>
        <w:t xml:space="preserve">The proposed Random Forest achieves 99.50% on the balanced semi-synthetic benchmark but 91.25% (macro-F1 = 81.85%) on the real-world imbalanced dataset — an 8.25 percentage point gap that highlights the danger of relying solely on synthetic benchmarks for deployment decisions.</w:t>
      </w:r>
    </w:p>
    <w:p>
      <w:pPr>
        <w:numPr>
          <w:ilvl w:val="0"/>
          <w:numId w:val="1005"/>
        </w:numPr>
      </w:pPr>
      <w:r>
        <w:rPr>
          <w:bCs/>
          <w:b/>
        </w:rPr>
        <w:t xml:space="preserve">Feature importance is task-dependent.</w:t>
      </w:r>
      <w:r>
        <w:t xml:space="preserve"> </w:t>
      </w:r>
      <w:r>
        <w:t xml:space="preserve">Cross-dataset analysis reveals phosphorus as the most transferable feature (consistency = 0.804), while potassium importance varies dramatically between crop recommendation and soil fertility classification (consistency = 0.293). Sensor deployment strategies must account for the specific classification task.</w:t>
      </w:r>
    </w:p>
    <w:p>
      <w:pPr>
        <w:numPr>
          <w:ilvl w:val="0"/>
          <w:numId w:val="1005"/>
        </w:numPr>
      </w:pPr>
      <w:r>
        <w:rPr>
          <w:bCs/>
          <w:b/>
        </w:rPr>
        <w:t xml:space="preserve">Sensor degradation demands weekly recalibration.</w:t>
      </w:r>
      <w:r>
        <w:t xml:space="preserve"> </w:t>
      </w:r>
      <w:r>
        <w:t xml:space="preserve">Literature-grounded monotonic drift simulation shows that weekly recalibration maintains &gt;94% accuracy, while 90-day uncalibrated deployment causes catastrophic 83.41% degradation. This establishes a concrete maintenance schedule for agricultural IoT deployments.</w:t>
      </w:r>
    </w:p>
    <w:p>
      <w:pPr>
        <w:numPr>
          <w:ilvl w:val="0"/>
          <w:numId w:val="1005"/>
        </w:numPr>
      </w:pPr>
      <w:r>
        <w:rPr>
          <w:bCs/>
          <w:b/>
        </w:rPr>
        <w:t xml:space="preserve">Class weighting is essential for imbalanced agricultural data.</w:t>
      </w:r>
      <w:r>
        <w:t xml:space="preserve"> </w:t>
      </w:r>
      <w:r>
        <w:t xml:space="preserve">Without imbalance correction, classifiers that appear competitive on balanced benchmarks (e.g., GaussianNB: 99.45%) collapse on real data (80.11%). Uniform imbalance handling across all classifiers ensures fair comparison and honest performance estimates.</w:t>
      </w:r>
    </w:p>
    <w:p>
      <w:pPr>
        <w:pStyle w:val="FirstParagraph"/>
      </w:pPr>
      <w:r>
        <w:t xml:space="preserve">Future work should prioritize field-collected crop recommendation datasets, noise-augmented training for drift resilience, and per-class SHAP analysis for deeper agronomic insight.</w:t>
      </w:r>
    </w:p>
    <w:p>
      <w:r>
        <w:pict>
          <v:rect style="width:0;height:1.5pt" o:hralign="center" o:hrstd="t" o:hr="t"/>
        </w:pict>
      </w:r>
    </w:p>
    <w:bookmarkEnd w:id="70"/>
    <w:bookmarkStart w:id="71" w:name="references"/>
    <w:p>
      <w:pPr>
        <w:pStyle w:val="Heading2"/>
      </w:pPr>
      <w:r>
        <w:rPr>
          <w:rStyle w:val="SectionNumber"/>
        </w:rPr>
        <w:t xml:space="preserve">0.9</w:t>
      </w:r>
      <w:r>
        <w:tab/>
      </w:r>
      <w:r>
        <w:t xml:space="preserve">References</w:t>
      </w:r>
    </w:p>
    <w:p>
      <w:pPr>
        <w:numPr>
          <w:ilvl w:val="0"/>
          <w:numId w:val="1006"/>
        </w:numPr>
      </w:pPr>
      <w:r>
        <w:t xml:space="preserve">Akiba, T., Sano, S., Yanase, T., Ohta, T., &amp; Koyama, M. (2019). Optuna: A next-generation hyperparameter optimization framework.</w:t>
      </w:r>
      <w:r>
        <w:t xml:space="preserve"> </w:t>
      </w:r>
      <w:r>
        <w:rPr>
          <w:iCs/>
          <w:i/>
        </w:rPr>
        <w:t xml:space="preserve">Proceedings of the 25th ACM SIGKDD International Conference on Knowledge Discovery &amp; Data Mining</w:t>
      </w:r>
      <w:r>
        <w:t xml:space="preserve">, 2623–2631. https://doi.org/10.1145/3292500.3330701</w:t>
      </w:r>
    </w:p>
    <w:p>
      <w:pPr>
        <w:numPr>
          <w:ilvl w:val="0"/>
          <w:numId w:val="1006"/>
        </w:numPr>
      </w:pPr>
      <w:r>
        <w:t xml:space="preserve">Batista, G. E. A. P. A., Prati, R. C., &amp; Monard, M. C. (2004). A study of the behavior of several methods for balancing machine learning training data.</w:t>
      </w:r>
      <w:r>
        <w:t xml:space="preserve"> </w:t>
      </w:r>
      <w:r>
        <w:rPr>
          <w:iCs/>
          <w:i/>
        </w:rPr>
        <w:t xml:space="preserve">ACM SIGKDD Explorations Newsletter</w:t>
      </w:r>
      <w:r>
        <w:t xml:space="preserve">, 6(1), 20–29. https://doi.org/10.1145/1007730.1007735</w:t>
      </w:r>
    </w:p>
    <w:p>
      <w:pPr>
        <w:numPr>
          <w:ilvl w:val="0"/>
          <w:numId w:val="1006"/>
        </w:numPr>
      </w:pPr>
      <w:r>
        <w:t xml:space="preserve">Breiman, L. (2001). Random Forests.</w:t>
      </w:r>
      <w:r>
        <w:t xml:space="preserve"> </w:t>
      </w:r>
      <w:r>
        <w:rPr>
          <w:iCs/>
          <w:i/>
        </w:rPr>
        <w:t xml:space="preserve">Machine Learning</w:t>
      </w:r>
      <w:r>
        <w:t xml:space="preserve">, 45(1), 5–32. https://doi.org/10.1023/A:1010933404324</w:t>
      </w:r>
    </w:p>
    <w:p>
      <w:pPr>
        <w:numPr>
          <w:ilvl w:val="0"/>
          <w:numId w:val="1006"/>
        </w:numPr>
      </w:pPr>
      <w:r>
        <w:t xml:space="preserve">Chandrashekar, G., &amp; Sahin, F. (2014). A survey on feature selection methods.</w:t>
      </w:r>
      <w:r>
        <w:t xml:space="preserve"> </w:t>
      </w:r>
      <w:r>
        <w:rPr>
          <w:iCs/>
          <w:i/>
        </w:rPr>
        <w:t xml:space="preserve">Computers &amp; Electrical Engineering</w:t>
      </w:r>
      <w:r>
        <w:t xml:space="preserve">, 40(1), 16–28. https://doi.org/10.1016/j.compeleceng.2013.11.024</w:t>
      </w:r>
    </w:p>
    <w:p>
      <w:pPr>
        <w:numPr>
          <w:ilvl w:val="0"/>
          <w:numId w:val="1006"/>
        </w:numPr>
      </w:pPr>
      <w:r>
        <w:t xml:space="preserve">Chawla, N. V., Bowyer, K. W., Hall, L. O., &amp; Kegelmeyer, W. P. (2002). SMOTE: Synthetic Minority Over-sampling Technique.</w:t>
      </w:r>
      <w:r>
        <w:t xml:space="preserve"> </w:t>
      </w:r>
      <w:r>
        <w:rPr>
          <w:iCs/>
          <w:i/>
        </w:rPr>
        <w:t xml:space="preserve">Journal of Artificial Intelligence Research</w:t>
      </w:r>
      <w:r>
        <w:t xml:space="preserve">, 16, 321–357. https://doi.org/10.1613/jair.953</w:t>
      </w:r>
    </w:p>
    <w:p>
      <w:pPr>
        <w:numPr>
          <w:ilvl w:val="0"/>
          <w:numId w:val="1006"/>
        </w:numPr>
      </w:pPr>
      <w:r>
        <w:t xml:space="preserve">Chen, T., &amp; Guestrin, C. (2016). XGBoost: A scalable tree boosting system.</w:t>
      </w:r>
      <w:r>
        <w:t xml:space="preserve"> </w:t>
      </w:r>
      <w:r>
        <w:rPr>
          <w:iCs/>
          <w:i/>
        </w:rPr>
        <w:t xml:space="preserve">Proceedings of the 22nd ACM SIGKDD International Conference on Knowledge Discovery &amp; Data Mining</w:t>
      </w:r>
      <w:r>
        <w:t xml:space="preserve">, 785–794. https://doi.org/10.1145/2939672.2939785</w:t>
      </w:r>
    </w:p>
    <w:p>
      <w:pPr>
        <w:numPr>
          <w:ilvl w:val="0"/>
          <w:numId w:val="1006"/>
        </w:numPr>
      </w:pPr>
      <w:r>
        <w:t xml:space="preserve">Elavarasan, D., &amp; Vincent, D. R. (2020). Crop recommendation system based on investigative analysis of soil and climatic parameters.</w:t>
      </w:r>
      <w:r>
        <w:t xml:space="preserve"> </w:t>
      </w:r>
      <w:r>
        <w:rPr>
          <w:iCs/>
          <w:i/>
        </w:rPr>
        <w:t xml:space="preserve">Computers and Electronics in Agriculture</w:t>
      </w:r>
      <w:r>
        <w:t xml:space="preserve">, 178, 105758. https://doi.org/10.1016/j.compag.2020.105758</w:t>
      </w:r>
    </w:p>
    <w:p>
      <w:pPr>
        <w:numPr>
          <w:ilvl w:val="0"/>
          <w:numId w:val="1006"/>
        </w:numPr>
      </w:pPr>
      <w:r>
        <w:t xml:space="preserve">Friedman, M. (1937). The use of ranks to avoid the assumption of normality implicit in the analysis of variance.</w:t>
      </w:r>
      <w:r>
        <w:t xml:space="preserve"> </w:t>
      </w:r>
      <w:r>
        <w:rPr>
          <w:iCs/>
          <w:i/>
        </w:rPr>
        <w:t xml:space="preserve">Journal of the American Statistical Association</w:t>
      </w:r>
      <w:r>
        <w:t xml:space="preserve">, 32(200), 675–701. https://doi.org/10.1080/01621459.1937.10503522</w:t>
      </w:r>
    </w:p>
    <w:p>
      <w:pPr>
        <w:numPr>
          <w:ilvl w:val="0"/>
          <w:numId w:val="1006"/>
        </w:numPr>
      </w:pPr>
      <w:r>
        <w:t xml:space="preserve">Guo, C., Pleiss, G., Sun, Y., &amp; Weinberger, K. Q. (2017). On calibration of modern neural networks.</w:t>
      </w:r>
      <w:r>
        <w:t xml:space="preserve"> </w:t>
      </w:r>
      <w:r>
        <w:rPr>
          <w:iCs/>
          <w:i/>
        </w:rPr>
        <w:t xml:space="preserve">Proceedings of the 34th International Conference on Machine Learning</w:t>
      </w:r>
      <w:r>
        <w:t xml:space="preserve">, 1321–1330.</w:t>
      </w:r>
    </w:p>
    <w:p>
      <w:pPr>
        <w:numPr>
          <w:ilvl w:val="0"/>
          <w:numId w:val="1006"/>
        </w:numPr>
      </w:pPr>
      <w:r>
        <w:t xml:space="preserve">Guyon, I., &amp; Elisseeff, A. (2003). An introduction to variable and feature selection.</w:t>
      </w:r>
      <w:r>
        <w:t xml:space="preserve"> </w:t>
      </w:r>
      <w:r>
        <w:rPr>
          <w:iCs/>
          <w:i/>
        </w:rPr>
        <w:t xml:space="preserve">Journal of Machine Learning Research</w:t>
      </w:r>
      <w:r>
        <w:t xml:space="preserve">, 3, 1157–1182.</w:t>
      </w:r>
    </w:p>
    <w:p>
      <w:pPr>
        <w:numPr>
          <w:ilvl w:val="0"/>
          <w:numId w:val="1006"/>
        </w:numPr>
      </w:pPr>
      <w:r>
        <w:t xml:space="preserve">Han, H., Wang, W.-Y., &amp; Mao, B.-H. (2005). Borderline-SMOTE: A new over-sampling method in imbalanced data sets learning.</w:t>
      </w:r>
      <w:r>
        <w:t xml:space="preserve"> </w:t>
      </w:r>
      <w:r>
        <w:rPr>
          <w:iCs/>
          <w:i/>
        </w:rPr>
        <w:t xml:space="preserve">Advances in Intelligent Computing</w:t>
      </w:r>
      <w:r>
        <w:t xml:space="preserve">, 878–887. https://doi.org/10.1007/11538059_91</w:t>
      </w:r>
    </w:p>
    <w:p>
      <w:pPr>
        <w:numPr>
          <w:ilvl w:val="0"/>
          <w:numId w:val="1006"/>
        </w:numPr>
      </w:pPr>
      <w:r>
        <w:t xml:space="preserve">He, H., Bai, Y., Garcia, E. A., &amp; Li, S. (2008). ADASYN: Adaptive synthetic sampling approach for imbalanced learning.</w:t>
      </w:r>
      <w:r>
        <w:t xml:space="preserve"> </w:t>
      </w:r>
      <w:r>
        <w:rPr>
          <w:iCs/>
          <w:i/>
        </w:rPr>
        <w:t xml:space="preserve">IEEE International Joint Conference on Neural Networks</w:t>
      </w:r>
      <w:r>
        <w:t xml:space="preserve">, 1322–1328. https://doi.org/10.1109/IJCNN.2008.4633969</w:t>
      </w:r>
    </w:p>
    <w:p>
      <w:pPr>
        <w:numPr>
          <w:ilvl w:val="0"/>
          <w:numId w:val="1006"/>
        </w:numPr>
      </w:pPr>
      <w:r>
        <w:t xml:space="preserve">Jha, K., Doshi, A., Patel, P., &amp; Shah, M. (2019). A comprehensive review on automation in agriculture using artificial intelligence.</w:t>
      </w:r>
      <w:r>
        <w:t xml:space="preserve"> </w:t>
      </w:r>
      <w:r>
        <w:rPr>
          <w:iCs/>
          <w:i/>
        </w:rPr>
        <w:t xml:space="preserve">Artificial Intelligence in Agriculture</w:t>
      </w:r>
      <w:r>
        <w:t xml:space="preserve">, 2, 1–12. https://doi.org/10.1016/j.aiia.2019.07.002</w:t>
      </w:r>
    </w:p>
    <w:p>
      <w:pPr>
        <w:numPr>
          <w:ilvl w:val="0"/>
          <w:numId w:val="1006"/>
        </w:numPr>
      </w:pPr>
      <w:r>
        <w:t xml:space="preserve">Kamhawy, E., Elsayed, S., &amp; El-Bendary, N. (2023). Feature selection for crop recommendation using meta-heuristic optimization.</w:t>
      </w:r>
      <w:r>
        <w:t xml:space="preserve"> </w:t>
      </w:r>
      <w:r>
        <w:rPr>
          <w:iCs/>
          <w:i/>
        </w:rPr>
        <w:t xml:space="preserve">International Journal of Advanced Computer Science and Applications</w:t>
      </w:r>
      <w:r>
        <w:t xml:space="preserve">, 14(5), 1–8. https://doi.org/10.14569/IJACSA.2023.0140501</w:t>
      </w:r>
    </w:p>
    <w:p>
      <w:pPr>
        <w:numPr>
          <w:ilvl w:val="0"/>
          <w:numId w:val="1006"/>
        </w:numPr>
      </w:pPr>
      <w:r>
        <w:t xml:space="preserve">Kamilaris, A., &amp; Prenafeta-Boldú, F. X. (2018). Deep learning in agriculture: A survey.</w:t>
      </w:r>
      <w:r>
        <w:t xml:space="preserve"> </w:t>
      </w:r>
      <w:r>
        <w:rPr>
          <w:iCs/>
          <w:i/>
        </w:rPr>
        <w:t xml:space="preserve">Computers and Electronics in Agriculture</w:t>
      </w:r>
      <w:r>
        <w:t xml:space="preserve">, 147, 70–90. https://doi.org/10.1016/j.compag.2018.02.016</w:t>
      </w:r>
    </w:p>
    <w:p>
      <w:pPr>
        <w:numPr>
          <w:ilvl w:val="0"/>
          <w:numId w:val="1006"/>
        </w:numPr>
      </w:pPr>
      <w:r>
        <w:t xml:space="preserve">Kapoor, S., &amp; Narayanan, A. (2023). Leakage and the reproducibility crisis in machine-learning-based science.</w:t>
      </w:r>
      <w:r>
        <w:t xml:space="preserve"> </w:t>
      </w:r>
      <w:r>
        <w:rPr>
          <w:iCs/>
          <w:i/>
        </w:rPr>
        <w:t xml:space="preserve">Patterns</w:t>
      </w:r>
      <w:r>
        <w:t xml:space="preserve">, 4(9), 100804. https://doi.org/10.1016/j.patter.2023.100804</w:t>
      </w:r>
    </w:p>
    <w:p>
      <w:pPr>
        <w:numPr>
          <w:ilvl w:val="0"/>
          <w:numId w:val="1006"/>
        </w:numPr>
      </w:pPr>
      <w:r>
        <w:t xml:space="preserve">Ke, G., Meng, Q., Finley, T., Wang, T., Chen, W., Ma, W., … &amp; Liu, T.-Y. (2017). LightGBM: A highly efficient gradient boosting decision tree.</w:t>
      </w:r>
      <w:r>
        <w:t xml:space="preserve"> </w:t>
      </w:r>
      <w:r>
        <w:rPr>
          <w:iCs/>
          <w:i/>
        </w:rPr>
        <w:t xml:space="preserve">Advances in Neural Information Processing Systems</w:t>
      </w:r>
      <w:r>
        <w:t xml:space="preserve">, 30.</w:t>
      </w:r>
    </w:p>
    <w:p>
      <w:pPr>
        <w:numPr>
          <w:ilvl w:val="0"/>
          <w:numId w:val="1006"/>
        </w:numPr>
      </w:pPr>
      <w:r>
        <w:t xml:space="preserve">Kohavi, R. (1995). A study of cross-validation and bootstrap for accuracy estimation and model selection.</w:t>
      </w:r>
      <w:r>
        <w:t xml:space="preserve"> </w:t>
      </w:r>
      <w:r>
        <w:rPr>
          <w:iCs/>
          <w:i/>
        </w:rPr>
        <w:t xml:space="preserve">Proceedings of the 14th International Joint Conference on Artificial Intelligence</w:t>
      </w:r>
      <w:r>
        <w:t xml:space="preserve">, 1137–1143.</w:t>
      </w:r>
    </w:p>
    <w:p>
      <w:pPr>
        <w:numPr>
          <w:ilvl w:val="0"/>
          <w:numId w:val="1006"/>
        </w:numPr>
      </w:pPr>
      <w:r>
        <w:t xml:space="preserve">Krawczyk, B. (2016). Learning from imbalanced data: Open challenges and future directions.</w:t>
      </w:r>
      <w:r>
        <w:t xml:space="preserve"> </w:t>
      </w:r>
      <w:r>
        <w:rPr>
          <w:iCs/>
          <w:i/>
        </w:rPr>
        <w:t xml:space="preserve">Progress in Artificial Intelligence</w:t>
      </w:r>
      <w:r>
        <w:t xml:space="preserve">, 5(4), 221–232. https://doi.org/10.1007/s13748-016-0094-0</w:t>
      </w:r>
    </w:p>
    <w:p>
      <w:pPr>
        <w:numPr>
          <w:ilvl w:val="0"/>
          <w:numId w:val="1006"/>
        </w:numPr>
      </w:pPr>
      <w:r>
        <w:t xml:space="preserve">Liakos, K. G., Busato, P., Moshou, D., Pearson, S., &amp; Bochtis, D. (2018). Machine learning in agriculture: A review.</w:t>
      </w:r>
      <w:r>
        <w:t xml:space="preserve"> </w:t>
      </w:r>
      <w:r>
        <w:rPr>
          <w:iCs/>
          <w:i/>
        </w:rPr>
        <w:t xml:space="preserve">Sensors</w:t>
      </w:r>
      <w:r>
        <w:t xml:space="preserve">, 18(8), 2674. https://doi.org/10.3390/s18082674</w:t>
      </w:r>
    </w:p>
    <w:p>
      <w:pPr>
        <w:numPr>
          <w:ilvl w:val="0"/>
          <w:numId w:val="1006"/>
        </w:numPr>
      </w:pPr>
      <w:r>
        <w:t xml:space="preserve">Lobnik, A., Oćwieja, M., &amp; Križaj, D. (2011). Long-term stability of pH sensors.</w:t>
      </w:r>
      <w:r>
        <w:t xml:space="preserve"> </w:t>
      </w:r>
      <w:r>
        <w:rPr>
          <w:iCs/>
          <w:i/>
        </w:rPr>
        <w:t xml:space="preserve">Sensors and Actuators B</w:t>
      </w:r>
      <w:r>
        <w:t xml:space="preserve">, 156(2), 593–599. https://doi.org/10.1016/j.snb.2011.02.035</w:t>
      </w:r>
    </w:p>
    <w:p>
      <w:pPr>
        <w:numPr>
          <w:ilvl w:val="0"/>
          <w:numId w:val="1006"/>
        </w:numPr>
      </w:pPr>
      <w:r>
        <w:t xml:space="preserve">Lundberg, S. M., &amp; Lee, S.-I. (2017). A unified approach to interpreting model predictions.</w:t>
      </w:r>
      <w:r>
        <w:t xml:space="preserve"> </w:t>
      </w:r>
      <w:r>
        <w:rPr>
          <w:iCs/>
          <w:i/>
        </w:rPr>
        <w:t xml:space="preserve">Advances in Neural Information Processing Systems</w:t>
      </w:r>
      <w:r>
        <w:t xml:space="preserve">, 30.</w:t>
      </w:r>
    </w:p>
    <w:p>
      <w:pPr>
        <w:numPr>
          <w:ilvl w:val="0"/>
          <w:numId w:val="1006"/>
        </w:numPr>
      </w:pPr>
      <w:r>
        <w:t xml:space="preserve">Martínez, M. A., Laguna, A., &amp; Vicente, J. (2007). Tipping-bucket rain gauge accuracy.</w:t>
      </w:r>
      <w:r>
        <w:t xml:space="preserve"> </w:t>
      </w:r>
      <w:r>
        <w:rPr>
          <w:iCs/>
          <w:i/>
        </w:rPr>
        <w:t xml:space="preserve">Hydrology and Earth System Sciences</w:t>
      </w:r>
      <w:r>
        <w:t xml:space="preserve">, 11(2), 883–894. https://doi.org/10.5194/hess-11-883-2007</w:t>
      </w:r>
    </w:p>
    <w:p>
      <w:pPr>
        <w:numPr>
          <w:ilvl w:val="0"/>
          <w:numId w:val="1006"/>
        </w:numPr>
      </w:pPr>
      <w:r>
        <w:t xml:space="preserve">Nabwire, S., Mwangi, R. W., &amp; Ikoha, A. P. (2021). A review of machine learning techniques for crop recommendation.</w:t>
      </w:r>
      <w:r>
        <w:t xml:space="preserve"> </w:t>
      </w:r>
      <w:r>
        <w:rPr>
          <w:iCs/>
          <w:i/>
        </w:rPr>
        <w:t xml:space="preserve">International Journal of Computer Applications</w:t>
      </w:r>
      <w:r>
        <w:t xml:space="preserve">, 174(25), 1–7. https://doi.org/10.5120/ijca2021921462</w:t>
      </w:r>
    </w:p>
    <w:p>
      <w:pPr>
        <w:numPr>
          <w:ilvl w:val="0"/>
          <w:numId w:val="1006"/>
        </w:numPr>
      </w:pPr>
      <w:r>
        <w:t xml:space="preserve">Naresh Kumar, N., Jothi, K., &amp; Mohan, V. (2019). Crop recommendation system using machine learning techniques.</w:t>
      </w:r>
      <w:r>
        <w:t xml:space="preserve"> </w:t>
      </w:r>
      <w:r>
        <w:rPr>
          <w:iCs/>
          <w:i/>
        </w:rPr>
        <w:t xml:space="preserve">International Journal of Recent Technology and Engineering</w:t>
      </w:r>
      <w:r>
        <w:t xml:space="preserve">, 8(3), 5940–5943. https://doi.org/10.35940/ijrte.C5498.098319</w:t>
      </w:r>
    </w:p>
    <w:p>
      <w:pPr>
        <w:numPr>
          <w:ilvl w:val="0"/>
          <w:numId w:val="1006"/>
        </w:numPr>
      </w:pPr>
      <w:r>
        <w:t xml:space="preserve">Nemenyi, P. (1963). Distribution-free multiple comparisons.</w:t>
      </w:r>
      <w:r>
        <w:t xml:space="preserve"> </w:t>
      </w:r>
      <w:r>
        <w:rPr>
          <w:iCs/>
          <w:i/>
        </w:rPr>
        <w:t xml:space="preserve">PhD dissertation, Princeton University</w:t>
      </w:r>
      <w:r>
        <w:t xml:space="preserve">.</w:t>
      </w:r>
    </w:p>
    <w:p>
      <w:pPr>
        <w:numPr>
          <w:ilvl w:val="0"/>
          <w:numId w:val="1006"/>
        </w:numPr>
      </w:pPr>
      <w:r>
        <w:t xml:space="preserve">Pedregosa, F., et al. (2011). Scikit-learn: Machine learning in Python.</w:t>
      </w:r>
      <w:r>
        <w:t xml:space="preserve"> </w:t>
      </w:r>
      <w:r>
        <w:rPr>
          <w:iCs/>
          <w:i/>
        </w:rPr>
        <w:t xml:space="preserve">Journal of Machine Learning Research</w:t>
      </w:r>
      <w:r>
        <w:t xml:space="preserve">, 12, 2825–2830.</w:t>
      </w:r>
    </w:p>
    <w:p>
      <w:pPr>
        <w:numPr>
          <w:ilvl w:val="0"/>
          <w:numId w:val="1006"/>
        </w:numPr>
      </w:pPr>
      <w:r>
        <w:t xml:space="preserve">Rana, S. S., Bhargava, R., &amp; Sharma, R. (2019). IoT-based smart agriculture sensor networks.</w:t>
      </w:r>
      <w:r>
        <w:t xml:space="preserve"> </w:t>
      </w:r>
      <w:r>
        <w:rPr>
          <w:iCs/>
          <w:i/>
        </w:rPr>
        <w:t xml:space="preserve">IEEE Access</w:t>
      </w:r>
      <w:r>
        <w:t xml:space="preserve">, 7, 155274–155291. https://doi.org/10.1109/ACCESS.2019.2949363</w:t>
      </w:r>
    </w:p>
    <w:p>
      <w:pPr>
        <w:numPr>
          <w:ilvl w:val="0"/>
          <w:numId w:val="1006"/>
        </w:numPr>
      </w:pPr>
      <w:r>
        <w:t xml:space="preserve">Sensirion AG (2022).</w:t>
      </w:r>
      <w:r>
        <w:t xml:space="preserve"> </w:t>
      </w:r>
      <w:r>
        <w:rPr>
          <w:iCs/>
          <w:i/>
        </w:rPr>
        <w:t xml:space="preserve">SHT4x datasheet: Digital humidity and temperature sensor</w:t>
      </w:r>
      <w:r>
        <w:t xml:space="preserve">. Sensirion. https://sensirion.com/products/catalog/SHT4x/</w:t>
      </w:r>
    </w:p>
    <w:p>
      <w:pPr>
        <w:numPr>
          <w:ilvl w:val="0"/>
          <w:numId w:val="1006"/>
        </w:numPr>
      </w:pPr>
      <w:r>
        <w:t xml:space="preserve">Shah, K., Patel, H., &amp; Jain, A. (2022). Crop recommendation using machine learning.</w:t>
      </w:r>
      <w:r>
        <w:t xml:space="preserve"> </w:t>
      </w:r>
      <w:r>
        <w:rPr>
          <w:iCs/>
          <w:i/>
        </w:rPr>
        <w:t xml:space="preserve">International Journal of Engineering Trends and Technology</w:t>
      </w:r>
      <w:r>
        <w:t xml:space="preserve">, 70(3), 134–142. https://doi.org/10.14445/22315381/IJETT-V70I3P214</w:t>
      </w:r>
    </w:p>
    <w:p>
      <w:pPr>
        <w:numPr>
          <w:ilvl w:val="0"/>
          <w:numId w:val="1006"/>
        </w:numPr>
      </w:pPr>
      <w:r>
        <w:t xml:space="preserve">Suresh, S., Priya, S., &amp; Rajkumar, S. (2023). An ensemble-based crop recommendation system using gradient boosting.</w:t>
      </w:r>
      <w:r>
        <w:t xml:space="preserve"> </w:t>
      </w:r>
      <w:r>
        <w:rPr>
          <w:iCs/>
          <w:i/>
        </w:rPr>
        <w:t xml:space="preserve">International Journal of Information Technology</w:t>
      </w:r>
      <w:r>
        <w:t xml:space="preserve">, 15(2), 891–900. https://doi.org/10.1007/s41870-023-01191-4</w:t>
      </w:r>
    </w:p>
    <w:p>
      <w:pPr>
        <w:numPr>
          <w:ilvl w:val="0"/>
          <w:numId w:val="1006"/>
        </w:numPr>
      </w:pPr>
      <w:r>
        <w:t xml:space="preserve">Wolfert, S., Ge, L., Verdouw, C., &amp; Bogaardt, M.-J. (2017). Big data in smart farming: A review.</w:t>
      </w:r>
      <w:r>
        <w:t xml:space="preserve"> </w:t>
      </w:r>
      <w:r>
        <w:rPr>
          <w:iCs/>
          <w:i/>
        </w:rPr>
        <w:t xml:space="preserve">Agricultural Systems</w:t>
      </w:r>
      <w:r>
        <w:t xml:space="preserve">, 153, 69–80. https://doi.org/10.1016/j.agsy.2017.01.023</w:t>
      </w:r>
    </w:p>
    <w:p>
      <w:pPr>
        <w:numPr>
          <w:ilvl w:val="0"/>
          <w:numId w:val="1006"/>
        </w:numPr>
      </w:pPr>
      <w:r>
        <w:t xml:space="preserve">World Bank (2023).</w:t>
      </w:r>
      <w:r>
        <w:t xml:space="preserve"> </w:t>
      </w:r>
      <w:r>
        <w:rPr>
          <w:iCs/>
          <w:i/>
        </w:rPr>
        <w:t xml:space="preserve">Employment in agriculture (% of total employment)</w:t>
      </w:r>
      <w:r>
        <w:t xml:space="preserve">. World Bank Open Data. https://data.worldbank.org/indicator/SL.AGR.EMPL.ZS</w:t>
      </w:r>
    </w:p>
    <w:p>
      <w:r>
        <w:pict>
          <v:rect style="width:0;height:1.5pt" o:hralign="center" o:hrstd="t" o:hr="t"/>
        </w:pict>
      </w:r>
    </w:p>
    <w:bookmarkEnd w:id="71"/>
    <w:bookmarkStart w:id="74" w:name="appendix-a-complete-results-tables"/>
    <w:p>
      <w:pPr>
        <w:pStyle w:val="Heading2"/>
      </w:pPr>
      <w:r>
        <w:rPr>
          <w:rStyle w:val="SectionNumber"/>
        </w:rPr>
        <w:t xml:space="preserve">0.10</w:t>
      </w:r>
      <w:r>
        <w:tab/>
      </w:r>
      <w:r>
        <w:t xml:space="preserve">Appendix A: Complete Results Tables</w:t>
      </w:r>
    </w:p>
    <w:bookmarkStart w:id="72" w:name="primary-dataset-full-results"/>
    <w:p>
      <w:pPr>
        <w:pStyle w:val="Heading3"/>
      </w:pPr>
      <w:r>
        <w:rPr>
          <w:rStyle w:val="SectionNumber"/>
        </w:rPr>
        <w:t xml:space="preserve">0.10.1</w:t>
      </w:r>
      <w:r>
        <w:tab/>
      </w:r>
      <w:r>
        <w:t xml:space="preserve">Primary Dataset — Full Results</w:t>
      </w:r>
    </w:p>
    <w:tbl>
      <w:tblPr>
        <w:tblStyle w:val="Table"/>
        <w:tblW w:type="pct" w:w="5000"/>
        <w:tblLook w:firstRow="1" w:lastRow="0" w:firstColumn="0" w:lastColumn="0" w:noHBand="0" w:noVBand="0" w:val="0020"/>
        <w:jc w:val="start"/>
        <w:tblLayout w:type="fixed"/>
      </w:tblPr>
      <w:tblGrid>
        <w:gridCol w:w="1200"/>
        <w:gridCol w:w="1320"/>
        <w:gridCol w:w="1200"/>
        <w:gridCol w:w="720"/>
        <w:gridCol w:w="720"/>
        <w:gridCol w:w="1200"/>
        <w:gridCol w:w="840"/>
        <w:gridCol w:w="720"/>
      </w:tblGrid>
      <w:tr>
        <w:trPr>
          <w:tblHeader w:val="true"/>
        </w:trPr>
        <w:tc>
          <w:tcPr/>
          <w:p>
            <w:pPr>
              <w:pStyle w:val="Compact"/>
              <w:jc w:val="left"/>
            </w:pPr>
            <w:r>
              <w:t xml:space="preserve">Features</w:t>
            </w:r>
          </w:p>
        </w:tc>
        <w:tc>
          <w:tcPr/>
          <w:p>
            <w:pPr>
              <w:pStyle w:val="Compact"/>
              <w:jc w:val="left"/>
            </w:pPr>
            <w:r>
              <w:t xml:space="preserve">Classifier</w:t>
            </w:r>
          </w:p>
        </w:tc>
        <w:tc>
          <w:tcPr/>
          <w:p>
            <w:pPr>
              <w:pStyle w:val="Compact"/>
              <w:jc w:val="left"/>
            </w:pPr>
            <w:r>
              <w:t xml:space="preserve">Accuracy</w:t>
            </w:r>
          </w:p>
        </w:tc>
        <w:tc>
          <w:tcPr/>
          <w:p>
            <w:pPr>
              <w:pStyle w:val="Compact"/>
              <w:jc w:val="left"/>
            </w:pPr>
            <w:r>
              <w:t xml:space="preserve">κ</w:t>
            </w:r>
          </w:p>
        </w:tc>
        <w:tc>
          <w:tcPr/>
          <w:p>
            <w:pPr>
              <w:pStyle w:val="Compact"/>
              <w:jc w:val="left"/>
            </w:pPr>
            <w:r>
              <w:t xml:space="preserve">MCC</w:t>
            </w:r>
          </w:p>
        </w:tc>
        <w:tc>
          <w:tcPr/>
          <w:p>
            <w:pPr>
              <w:pStyle w:val="Compact"/>
              <w:jc w:val="left"/>
            </w:pPr>
            <w:r>
              <w:t xml:space="preserve">Macro-F1</w:t>
            </w:r>
          </w:p>
        </w:tc>
        <w:tc>
          <w:tcPr/>
          <w:p>
            <w:pPr>
              <w:pStyle w:val="Compact"/>
              <w:jc w:val="left"/>
            </w:pPr>
            <w:r>
              <w:t xml:space="preserve">Brier</w:t>
            </w:r>
          </w:p>
        </w:tc>
        <w:tc>
          <w:tcPr/>
          <w:p>
            <w:pPr>
              <w:pStyle w:val="Compact"/>
              <w:jc w:val="left"/>
            </w:pPr>
            <w:r>
              <w:t xml:space="preserve">ECE</w:t>
            </w:r>
          </w:p>
        </w:tc>
      </w:tr>
      <w:tr>
        <w:tc>
          <w:tcPr/>
          <w:p>
            <w:pPr>
              <w:pStyle w:val="Compact"/>
              <w:jc w:val="left"/>
            </w:pPr>
            <w:r>
              <w:t xml:space="preserve">all_7</w:t>
            </w:r>
          </w:p>
        </w:tc>
        <w:tc>
          <w:tcPr/>
          <w:p>
            <w:pPr>
              <w:pStyle w:val="Compact"/>
              <w:jc w:val="left"/>
            </w:pPr>
            <w:r>
              <w:rPr>
                <w:bCs/>
                <w:b/>
              </w:rPr>
              <w:t xml:space="preserve">RandomForest (Proposed)</w:t>
            </w:r>
          </w:p>
        </w:tc>
        <w:tc>
          <w:tcPr/>
          <w:p>
            <w:pPr>
              <w:pStyle w:val="Compact"/>
              <w:jc w:val="left"/>
            </w:pPr>
            <w:r>
              <w:rPr>
                <w:bCs/>
                <w:b/>
              </w:rPr>
              <w:t xml:space="preserve">0.9950±0.0009</w:t>
            </w:r>
          </w:p>
        </w:tc>
        <w:tc>
          <w:tcPr/>
          <w:p>
            <w:pPr>
              <w:pStyle w:val="Compact"/>
              <w:jc w:val="left"/>
            </w:pPr>
            <w:r>
              <w:rPr>
                <w:bCs/>
                <w:b/>
              </w:rPr>
              <w:t xml:space="preserve">0.9948</w:t>
            </w:r>
          </w:p>
        </w:tc>
        <w:tc>
          <w:tcPr/>
          <w:p>
            <w:pPr>
              <w:pStyle w:val="Compact"/>
              <w:jc w:val="left"/>
            </w:pPr>
            <w:r>
              <w:rPr>
                <w:bCs/>
                <w:b/>
              </w:rPr>
              <w:t xml:space="preserve">0.9948</w:t>
            </w:r>
          </w:p>
        </w:tc>
        <w:tc>
          <w:tcPr/>
          <w:p>
            <w:pPr>
              <w:pStyle w:val="Compact"/>
              <w:jc w:val="left"/>
            </w:pPr>
            <w:r>
              <w:rPr>
                <w:bCs/>
                <w:b/>
              </w:rPr>
              <w:t xml:space="preserve">0.9950</w:t>
            </w:r>
          </w:p>
        </w:tc>
        <w:tc>
          <w:tcPr/>
          <w:p>
            <w:pPr>
              <w:pStyle w:val="Compact"/>
              <w:jc w:val="left"/>
            </w:pPr>
            <w:r>
              <w:rPr>
                <w:bCs/>
                <w:b/>
              </w:rPr>
              <w:t xml:space="preserve">0.0007</w:t>
            </w:r>
          </w:p>
        </w:tc>
        <w:tc>
          <w:tcPr/>
          <w:p>
            <w:pPr>
              <w:pStyle w:val="Compact"/>
              <w:jc w:val="left"/>
            </w:pPr>
            <w:r>
              <w:rPr>
                <w:bCs/>
                <w:b/>
              </w:rPr>
              <w:t xml:space="preserve">0.0430</w:t>
            </w:r>
          </w:p>
        </w:tc>
      </w:tr>
      <w:tr>
        <w:tc>
          <w:tcPr/>
          <w:p>
            <w:pPr>
              <w:pStyle w:val="Compact"/>
              <w:jc w:val="left"/>
            </w:pPr>
            <w:r>
              <w:t xml:space="preserve">all_7</w:t>
            </w:r>
          </w:p>
        </w:tc>
        <w:tc>
          <w:tcPr/>
          <w:p>
            <w:pPr>
              <w:pStyle w:val="Compact"/>
              <w:jc w:val="left"/>
            </w:pPr>
            <w:r>
              <w:t xml:space="preserve">GaussianNB</w:t>
            </w:r>
          </w:p>
        </w:tc>
        <w:tc>
          <w:tcPr/>
          <w:p>
            <w:pPr>
              <w:pStyle w:val="Compact"/>
              <w:jc w:val="left"/>
            </w:pPr>
            <w:r>
              <w:t xml:space="preserve">0.9945±0.0023</w:t>
            </w:r>
          </w:p>
        </w:tc>
        <w:tc>
          <w:tcPr/>
          <w:p>
            <w:pPr>
              <w:pStyle w:val="Compact"/>
              <w:jc w:val="left"/>
            </w:pPr>
            <w:r>
              <w:t xml:space="preserve">0.9943</w:t>
            </w:r>
          </w:p>
        </w:tc>
        <w:tc>
          <w:tcPr/>
          <w:p>
            <w:pPr>
              <w:pStyle w:val="Compact"/>
              <w:jc w:val="left"/>
            </w:pPr>
            <w:r>
              <w:t xml:space="preserve">0.9943</w:t>
            </w:r>
          </w:p>
        </w:tc>
        <w:tc>
          <w:tcPr/>
          <w:p>
            <w:pPr>
              <w:pStyle w:val="Compact"/>
              <w:jc w:val="left"/>
            </w:pPr>
            <w:r>
              <w:t xml:space="preserve">0.9945</w:t>
            </w:r>
          </w:p>
        </w:tc>
        <w:tc>
          <w:tcPr/>
          <w:p>
            <w:pPr>
              <w:pStyle w:val="Compact"/>
              <w:jc w:val="left"/>
            </w:pPr>
            <w:r>
              <w:t xml:space="preserve">0.0004</w:t>
            </w:r>
          </w:p>
        </w:tc>
        <w:tc>
          <w:tcPr/>
          <w:p>
            <w:pPr>
              <w:pStyle w:val="Compact"/>
              <w:jc w:val="left"/>
            </w:pPr>
            <w:r>
              <w:t xml:space="preserve">0.0069</w:t>
            </w:r>
          </w:p>
        </w:tc>
      </w:tr>
      <w:tr>
        <w:tc>
          <w:tcPr/>
          <w:p>
            <w:pPr>
              <w:pStyle w:val="Compact"/>
              <w:jc w:val="left"/>
            </w:pPr>
            <w:r>
              <w:t xml:space="preserve">all_7</w:t>
            </w:r>
          </w:p>
        </w:tc>
        <w:tc>
          <w:tcPr/>
          <w:p>
            <w:pPr>
              <w:pStyle w:val="Compact"/>
              <w:jc w:val="left"/>
            </w:pPr>
            <w:r>
              <w:t xml:space="preserve">LightGBM</w:t>
            </w:r>
          </w:p>
        </w:tc>
        <w:tc>
          <w:tcPr/>
          <w:p>
            <w:pPr>
              <w:pStyle w:val="Compact"/>
              <w:jc w:val="left"/>
            </w:pPr>
            <w:r>
              <w:t xml:space="preserve">0.9918±0.0053</w:t>
            </w:r>
          </w:p>
        </w:tc>
        <w:tc>
          <w:tcPr/>
          <w:p>
            <w:pPr>
              <w:pStyle w:val="Compact"/>
              <w:jc w:val="left"/>
            </w:pPr>
            <w:r>
              <w:t xml:space="preserve">0.9914</w:t>
            </w:r>
          </w:p>
        </w:tc>
        <w:tc>
          <w:tcPr/>
          <w:p>
            <w:pPr>
              <w:pStyle w:val="Compact"/>
              <w:jc w:val="left"/>
            </w:pPr>
            <w:r>
              <w:t xml:space="preserve">0.9914</w:t>
            </w:r>
          </w:p>
        </w:tc>
        <w:tc>
          <w:tcPr/>
          <w:p>
            <w:pPr>
              <w:pStyle w:val="Compact"/>
              <w:jc w:val="left"/>
            </w:pPr>
            <w:r>
              <w:t xml:space="preserve">0.9918</w:t>
            </w:r>
          </w:p>
        </w:tc>
        <w:tc>
          <w:tcPr/>
          <w:p>
            <w:pPr>
              <w:pStyle w:val="Compact"/>
              <w:jc w:val="left"/>
            </w:pPr>
            <w:r>
              <w:t xml:space="preserve">0.0006</w:t>
            </w:r>
          </w:p>
        </w:tc>
        <w:tc>
          <w:tcPr/>
          <w:p>
            <w:pPr>
              <w:pStyle w:val="Compact"/>
              <w:jc w:val="left"/>
            </w:pPr>
            <w:r>
              <w:t xml:space="preserve">0.0068</w:t>
            </w:r>
          </w:p>
        </w:tc>
      </w:tr>
      <w:tr>
        <w:tc>
          <w:tcPr/>
          <w:p>
            <w:pPr>
              <w:pStyle w:val="Compact"/>
              <w:jc w:val="left"/>
            </w:pPr>
            <w:r>
              <w:t xml:space="preserve">all_7</w:t>
            </w:r>
          </w:p>
        </w:tc>
        <w:tc>
          <w:tcPr/>
          <w:p>
            <w:pPr>
              <w:pStyle w:val="Compact"/>
              <w:jc w:val="left"/>
            </w:pPr>
            <w:r>
              <w:t xml:space="preserve">XGBoost</w:t>
            </w:r>
          </w:p>
        </w:tc>
        <w:tc>
          <w:tcPr/>
          <w:p>
            <w:pPr>
              <w:pStyle w:val="Compact"/>
              <w:jc w:val="left"/>
            </w:pPr>
            <w:r>
              <w:t xml:space="preserve">0.9909±0.0032</w:t>
            </w:r>
          </w:p>
        </w:tc>
        <w:tc>
          <w:tcPr/>
          <w:p>
            <w:pPr>
              <w:pStyle w:val="Compact"/>
              <w:jc w:val="left"/>
            </w:pPr>
            <w:r>
              <w:t xml:space="preserve">0.9905</w:t>
            </w:r>
          </w:p>
        </w:tc>
        <w:tc>
          <w:tcPr/>
          <w:p>
            <w:pPr>
              <w:pStyle w:val="Compact"/>
              <w:jc w:val="left"/>
            </w:pPr>
            <w:r>
              <w:t xml:space="preserve">0.9905</w:t>
            </w:r>
          </w:p>
        </w:tc>
        <w:tc>
          <w:tcPr/>
          <w:p>
            <w:pPr>
              <w:pStyle w:val="Compact"/>
              <w:jc w:val="left"/>
            </w:pPr>
            <w:r>
              <w:t xml:space="preserve">0.9909</w:t>
            </w:r>
          </w:p>
        </w:tc>
        <w:tc>
          <w:tcPr/>
          <w:p>
            <w:pPr>
              <w:pStyle w:val="Compact"/>
              <w:jc w:val="left"/>
            </w:pPr>
            <w:r>
              <w:t xml:space="preserve">0.0007</w:t>
            </w:r>
          </w:p>
        </w:tc>
        <w:tc>
          <w:tcPr/>
          <w:p>
            <w:pPr>
              <w:pStyle w:val="Compact"/>
              <w:jc w:val="left"/>
            </w:pPr>
            <w:r>
              <w:t xml:space="preserve">0.0136</w:t>
            </w:r>
          </w:p>
        </w:tc>
      </w:tr>
      <w:tr>
        <w:tc>
          <w:tcPr/>
          <w:p>
            <w:pPr>
              <w:pStyle w:val="Compact"/>
              <w:jc w:val="left"/>
            </w:pPr>
            <w:r>
              <w:t xml:space="preserve">all_7</w:t>
            </w:r>
          </w:p>
        </w:tc>
        <w:tc>
          <w:tcPr/>
          <w:p>
            <w:pPr>
              <w:pStyle w:val="Compact"/>
              <w:jc w:val="left"/>
            </w:pPr>
            <w:r>
              <w:t xml:space="preserve">DecisionTree</w:t>
            </w:r>
          </w:p>
        </w:tc>
        <w:tc>
          <w:tcPr/>
          <w:p>
            <w:pPr>
              <w:pStyle w:val="Compact"/>
              <w:jc w:val="left"/>
            </w:pPr>
            <w:r>
              <w:t xml:space="preserve">0.9895±0.0031</w:t>
            </w:r>
          </w:p>
        </w:tc>
        <w:tc>
          <w:tcPr/>
          <w:p>
            <w:pPr>
              <w:pStyle w:val="Compact"/>
              <w:jc w:val="left"/>
            </w:pPr>
            <w:r>
              <w:t xml:space="preserve">0.9890</w:t>
            </w:r>
          </w:p>
        </w:tc>
        <w:tc>
          <w:tcPr/>
          <w:p>
            <w:pPr>
              <w:pStyle w:val="Compact"/>
              <w:jc w:val="left"/>
            </w:pPr>
            <w:r>
              <w:t xml:space="preserve">0.9891</w:t>
            </w:r>
          </w:p>
        </w:tc>
        <w:tc>
          <w:tcPr/>
          <w:p>
            <w:pPr>
              <w:pStyle w:val="Compact"/>
              <w:jc w:val="left"/>
            </w:pPr>
            <w:r>
              <w:t xml:space="preserve">0.9895</w:t>
            </w:r>
          </w:p>
        </w:tc>
        <w:tc>
          <w:tcPr/>
          <w:p>
            <w:pPr>
              <w:pStyle w:val="Compact"/>
              <w:jc w:val="left"/>
            </w:pPr>
            <w:r>
              <w:t xml:space="preserve">0.0009</w:t>
            </w:r>
          </w:p>
        </w:tc>
        <w:tc>
          <w:tcPr/>
          <w:p>
            <w:pPr>
              <w:pStyle w:val="Compact"/>
              <w:jc w:val="left"/>
            </w:pPr>
            <w:r>
              <w:t xml:space="preserve">0.0103</w:t>
            </w:r>
          </w:p>
        </w:tc>
      </w:tr>
      <w:tr>
        <w:tc>
          <w:tcPr/>
          <w:p>
            <w:pPr>
              <w:pStyle w:val="Compact"/>
              <w:jc w:val="left"/>
            </w:pPr>
            <w:r>
              <w:t xml:space="preserve">all_7</w:t>
            </w:r>
          </w:p>
        </w:tc>
        <w:tc>
          <w:tcPr/>
          <w:p>
            <w:pPr>
              <w:pStyle w:val="Compact"/>
              <w:jc w:val="left"/>
            </w:pPr>
            <w:r>
              <w:t xml:space="preserve">SVM_RBF</w:t>
            </w:r>
          </w:p>
        </w:tc>
        <w:tc>
          <w:tcPr/>
          <w:p>
            <w:pPr>
              <w:pStyle w:val="Compact"/>
              <w:jc w:val="left"/>
            </w:pPr>
            <w:r>
              <w:t xml:space="preserve">0.9877±0.0051</w:t>
            </w:r>
          </w:p>
        </w:tc>
        <w:tc>
          <w:tcPr/>
          <w:p>
            <w:pPr>
              <w:pStyle w:val="Compact"/>
              <w:jc w:val="left"/>
            </w:pPr>
            <w:r>
              <w:t xml:space="preserve">0.9871</w:t>
            </w:r>
          </w:p>
        </w:tc>
        <w:tc>
          <w:tcPr/>
          <w:p>
            <w:pPr>
              <w:pStyle w:val="Compact"/>
              <w:jc w:val="left"/>
            </w:pPr>
            <w:r>
              <w:t xml:space="preserve">0.9872</w:t>
            </w:r>
          </w:p>
        </w:tc>
        <w:tc>
          <w:tcPr/>
          <w:p>
            <w:pPr>
              <w:pStyle w:val="Compact"/>
              <w:jc w:val="left"/>
            </w:pPr>
            <w:r>
              <w:t xml:space="preserve">0.9878</w:t>
            </w:r>
          </w:p>
        </w:tc>
        <w:tc>
          <w:tcPr/>
          <w:p>
            <w:pPr>
              <w:pStyle w:val="Compact"/>
              <w:jc w:val="left"/>
            </w:pPr>
            <w:r>
              <w:t xml:space="preserve">0.0015</w:t>
            </w:r>
          </w:p>
        </w:tc>
        <w:tc>
          <w:tcPr/>
          <w:p>
            <w:pPr>
              <w:pStyle w:val="Compact"/>
              <w:jc w:val="left"/>
            </w:pPr>
            <w:r>
              <w:t xml:space="preserve">0.1107</w:t>
            </w:r>
          </w:p>
        </w:tc>
      </w:tr>
      <w:tr>
        <w:tc>
          <w:tcPr/>
          <w:p>
            <w:pPr>
              <w:pStyle w:val="Compact"/>
              <w:jc w:val="left"/>
            </w:pPr>
            <w:r>
              <w:t xml:space="preserve">all_7</w:t>
            </w:r>
          </w:p>
        </w:tc>
        <w:tc>
          <w:tcPr/>
          <w:p>
            <w:pPr>
              <w:pStyle w:val="Compact"/>
              <w:jc w:val="left"/>
            </w:pPr>
            <w:r>
              <w:t xml:space="preserve">GradientBoosting</w:t>
            </w:r>
          </w:p>
        </w:tc>
        <w:tc>
          <w:tcPr/>
          <w:p>
            <w:pPr>
              <w:pStyle w:val="Compact"/>
              <w:jc w:val="left"/>
            </w:pPr>
            <w:r>
              <w:t xml:space="preserve">0.9855±0.0096</w:t>
            </w:r>
          </w:p>
        </w:tc>
        <w:tc>
          <w:tcPr/>
          <w:p>
            <w:pPr>
              <w:pStyle w:val="Compact"/>
              <w:jc w:val="left"/>
            </w:pPr>
            <w:r>
              <w:t xml:space="preserve">0.9848</w:t>
            </w:r>
          </w:p>
        </w:tc>
        <w:tc>
          <w:tcPr/>
          <w:p>
            <w:pPr>
              <w:pStyle w:val="Compact"/>
              <w:jc w:val="left"/>
            </w:pPr>
            <w:r>
              <w:t xml:space="preserve">0.9848</w:t>
            </w:r>
          </w:p>
        </w:tc>
        <w:tc>
          <w:tcPr/>
          <w:p>
            <w:pPr>
              <w:pStyle w:val="Compact"/>
              <w:jc w:val="left"/>
            </w:pPr>
            <w:r>
              <w:t xml:space="preserve">0.9855</w:t>
            </w:r>
          </w:p>
        </w:tc>
        <w:tc>
          <w:tcPr/>
          <w:p>
            <w:pPr>
              <w:pStyle w:val="Compact"/>
              <w:jc w:val="left"/>
            </w:pPr>
            <w:r>
              <w:t xml:space="preserve">0.0010</w:t>
            </w:r>
          </w:p>
        </w:tc>
        <w:tc>
          <w:tcPr/>
          <w:p>
            <w:pPr>
              <w:pStyle w:val="Compact"/>
              <w:jc w:val="left"/>
            </w:pPr>
            <w:r>
              <w:t xml:space="preserve">0.0114</w:t>
            </w:r>
          </w:p>
        </w:tc>
      </w:tr>
      <w:tr>
        <w:tc>
          <w:tcPr/>
          <w:p>
            <w:pPr>
              <w:pStyle w:val="Compact"/>
              <w:jc w:val="left"/>
            </w:pPr>
            <w:r>
              <w:t xml:space="preserve">all_7</w:t>
            </w:r>
          </w:p>
        </w:tc>
        <w:tc>
          <w:tcPr/>
          <w:p>
            <w:pPr>
              <w:pStyle w:val="Compact"/>
              <w:jc w:val="left"/>
            </w:pPr>
            <w:r>
              <w:t xml:space="preserve">KNN</w:t>
            </w:r>
          </w:p>
        </w:tc>
        <w:tc>
          <w:tcPr/>
          <w:p>
            <w:pPr>
              <w:pStyle w:val="Compact"/>
              <w:jc w:val="left"/>
            </w:pPr>
            <w:r>
              <w:t xml:space="preserve">0.9732±0.0075</w:t>
            </w:r>
          </w:p>
        </w:tc>
        <w:tc>
          <w:tcPr/>
          <w:p>
            <w:pPr>
              <w:pStyle w:val="Compact"/>
              <w:jc w:val="left"/>
            </w:pPr>
            <w:r>
              <w:t xml:space="preserve">0.9719</w:t>
            </w:r>
          </w:p>
        </w:tc>
        <w:tc>
          <w:tcPr/>
          <w:p>
            <w:pPr>
              <w:pStyle w:val="Compact"/>
              <w:jc w:val="left"/>
            </w:pPr>
            <w:r>
              <w:t xml:space="preserve">0.9721</w:t>
            </w:r>
          </w:p>
        </w:tc>
        <w:tc>
          <w:tcPr/>
          <w:p>
            <w:pPr>
              <w:pStyle w:val="Compact"/>
              <w:jc w:val="left"/>
            </w:pPr>
            <w:r>
              <w:t xml:space="preserve">0.9730</w:t>
            </w:r>
          </w:p>
        </w:tc>
        <w:tc>
          <w:tcPr/>
          <w:p>
            <w:pPr>
              <w:pStyle w:val="Compact"/>
              <w:jc w:val="left"/>
            </w:pPr>
            <w:r>
              <w:t xml:space="preserve">0.0019</w:t>
            </w:r>
          </w:p>
        </w:tc>
        <w:tc>
          <w:tcPr/>
          <w:p>
            <w:pPr>
              <w:pStyle w:val="Compact"/>
              <w:jc w:val="left"/>
            </w:pPr>
            <w:r>
              <w:t xml:space="preserve">0.0238</w:t>
            </w:r>
          </w:p>
        </w:tc>
      </w:tr>
      <w:tr>
        <w:tc>
          <w:tcPr/>
          <w:p>
            <w:pPr>
              <w:pStyle w:val="Compact"/>
              <w:jc w:val="left"/>
            </w:pPr>
            <w:r>
              <w:t xml:space="preserve">all_7</w:t>
            </w:r>
          </w:p>
        </w:tc>
        <w:tc>
          <w:tcPr/>
          <w:p>
            <w:pPr>
              <w:pStyle w:val="Compact"/>
              <w:jc w:val="left"/>
            </w:pPr>
            <w:r>
              <w:t xml:space="preserve">MLP</w:t>
            </w:r>
          </w:p>
        </w:tc>
        <w:tc>
          <w:tcPr/>
          <w:p>
            <w:pPr>
              <w:pStyle w:val="Compact"/>
              <w:jc w:val="left"/>
            </w:pPr>
            <w:r>
              <w:t xml:space="preserve">0.9727±0.0109</w:t>
            </w:r>
          </w:p>
        </w:tc>
        <w:tc>
          <w:tcPr/>
          <w:p>
            <w:pPr>
              <w:pStyle w:val="Compact"/>
              <w:jc w:val="left"/>
            </w:pPr>
            <w:r>
              <w:t xml:space="preserve">0.9714</w:t>
            </w:r>
          </w:p>
        </w:tc>
        <w:tc>
          <w:tcPr/>
          <w:p>
            <w:pPr>
              <w:pStyle w:val="Compact"/>
              <w:jc w:val="left"/>
            </w:pPr>
            <w:r>
              <w:t xml:space="preserve">0.9715</w:t>
            </w:r>
          </w:p>
        </w:tc>
        <w:tc>
          <w:tcPr/>
          <w:p>
            <w:pPr>
              <w:pStyle w:val="Compact"/>
              <w:jc w:val="left"/>
            </w:pPr>
            <w:r>
              <w:t xml:space="preserve">0.9727</w:t>
            </w:r>
          </w:p>
        </w:tc>
        <w:tc>
          <w:tcPr/>
          <w:p>
            <w:pPr>
              <w:pStyle w:val="Compact"/>
              <w:jc w:val="left"/>
            </w:pPr>
            <w:r>
              <w:t xml:space="preserve">0.0018</w:t>
            </w:r>
          </w:p>
        </w:tc>
        <w:tc>
          <w:tcPr/>
          <w:p>
            <w:pPr>
              <w:pStyle w:val="Compact"/>
              <w:jc w:val="left"/>
            </w:pPr>
            <w:r>
              <w:t xml:space="preserve">0.0222</w:t>
            </w:r>
          </w:p>
        </w:tc>
      </w:tr>
      <w:tr>
        <w:tc>
          <w:tcPr/>
          <w:p>
            <w:pPr>
              <w:pStyle w:val="Compact"/>
              <w:jc w:val="left"/>
            </w:pPr>
            <w:r>
              <w:t xml:space="preserve">all_7</w:t>
            </w:r>
          </w:p>
        </w:tc>
        <w:tc>
          <w:tcPr/>
          <w:p>
            <w:pPr>
              <w:pStyle w:val="Compact"/>
              <w:jc w:val="left"/>
            </w:pPr>
            <w:r>
              <w:t xml:space="preserve">LogisticRegression</w:t>
            </w:r>
          </w:p>
        </w:tc>
        <w:tc>
          <w:tcPr/>
          <w:p>
            <w:pPr>
              <w:pStyle w:val="Compact"/>
              <w:jc w:val="left"/>
            </w:pPr>
            <w:r>
              <w:t xml:space="preserve">0.9709±0.0058</w:t>
            </w:r>
          </w:p>
        </w:tc>
        <w:tc>
          <w:tcPr/>
          <w:p>
            <w:pPr>
              <w:pStyle w:val="Compact"/>
              <w:jc w:val="left"/>
            </w:pPr>
            <w:r>
              <w:t xml:space="preserve">0.9695</w:t>
            </w:r>
          </w:p>
        </w:tc>
        <w:tc>
          <w:tcPr/>
          <w:p>
            <w:pPr>
              <w:pStyle w:val="Compact"/>
              <w:jc w:val="left"/>
            </w:pPr>
            <w:r>
              <w:t xml:space="preserve">0.9696</w:t>
            </w:r>
          </w:p>
        </w:tc>
        <w:tc>
          <w:tcPr/>
          <w:p>
            <w:pPr>
              <w:pStyle w:val="Compact"/>
              <w:jc w:val="left"/>
            </w:pPr>
            <w:r>
              <w:t xml:space="preserve">0.9709</w:t>
            </w:r>
          </w:p>
        </w:tc>
        <w:tc>
          <w:tcPr/>
          <w:p>
            <w:pPr>
              <w:pStyle w:val="Compact"/>
              <w:jc w:val="left"/>
            </w:pPr>
            <w:r>
              <w:t xml:space="preserve">0.0036</w:t>
            </w:r>
          </w:p>
        </w:tc>
        <w:tc>
          <w:tcPr/>
          <w:p>
            <w:pPr>
              <w:pStyle w:val="Compact"/>
              <w:jc w:val="left"/>
            </w:pPr>
            <w:r>
              <w:t xml:space="preserve">0.1298</w:t>
            </w:r>
          </w:p>
        </w:tc>
      </w:tr>
      <w:tr>
        <w:tc>
          <w:tcPr/>
          <w:p>
            <w:pPr>
              <w:pStyle w:val="Compact"/>
              <w:jc w:val="left"/>
            </w:pPr>
            <w:r>
              <w:t xml:space="preserve">mi_top_5</w:t>
            </w:r>
          </w:p>
        </w:tc>
        <w:tc>
          <w:tcPr/>
          <w:p>
            <w:pPr>
              <w:pStyle w:val="Compact"/>
              <w:jc w:val="left"/>
            </w:pPr>
            <w:r>
              <w:rPr>
                <w:bCs/>
                <w:b/>
              </w:rPr>
              <w:t xml:space="preserve">RandomForest (Proposed)</w:t>
            </w:r>
          </w:p>
        </w:tc>
        <w:tc>
          <w:tcPr/>
          <w:p>
            <w:pPr>
              <w:pStyle w:val="Compact"/>
              <w:jc w:val="left"/>
            </w:pPr>
            <w:r>
              <w:rPr>
                <w:bCs/>
                <w:b/>
              </w:rPr>
              <w:t xml:space="preserve">0.9905±0.0030</w:t>
            </w:r>
          </w:p>
        </w:tc>
        <w:tc>
          <w:tcPr/>
          <w:p>
            <w:pPr>
              <w:pStyle w:val="Compact"/>
              <w:jc w:val="left"/>
            </w:pPr>
            <w:r>
              <w:rPr>
                <w:bCs/>
                <w:b/>
              </w:rPr>
              <w:t xml:space="preserve">0.9900</w:t>
            </w:r>
          </w:p>
        </w:tc>
        <w:tc>
          <w:tcPr/>
          <w:p>
            <w:pPr>
              <w:pStyle w:val="Compact"/>
              <w:jc w:val="left"/>
            </w:pPr>
            <w:r>
              <w:rPr>
                <w:bCs/>
                <w:b/>
              </w:rPr>
              <w:t xml:space="preserve">0.9900</w:t>
            </w:r>
          </w:p>
        </w:tc>
        <w:tc>
          <w:tcPr/>
          <w:p>
            <w:pPr>
              <w:pStyle w:val="Compact"/>
              <w:jc w:val="left"/>
            </w:pPr>
            <w:r>
              <w:rPr>
                <w:bCs/>
                <w:b/>
              </w:rPr>
              <w:t xml:space="preserve">0.9904</w:t>
            </w:r>
          </w:p>
        </w:tc>
        <w:tc>
          <w:tcPr/>
          <w:p>
            <w:pPr>
              <w:pStyle w:val="Compact"/>
              <w:jc w:val="left"/>
            </w:pPr>
            <w:r>
              <w:rPr>
                <w:bCs/>
                <w:b/>
              </w:rPr>
              <w:t xml:space="preserve">0.0009</w:t>
            </w:r>
          </w:p>
        </w:tc>
        <w:tc>
          <w:tcPr/>
          <w:p>
            <w:pPr>
              <w:pStyle w:val="Compact"/>
              <w:jc w:val="left"/>
            </w:pPr>
            <w:r>
              <w:rPr>
                <w:bCs/>
                <w:b/>
              </w:rPr>
              <w:t xml:space="preserve">0.0371</w:t>
            </w:r>
          </w:p>
        </w:tc>
      </w:tr>
      <w:tr>
        <w:tc>
          <w:tcPr/>
          <w:p>
            <w:pPr>
              <w:pStyle w:val="Compact"/>
              <w:jc w:val="left"/>
            </w:pPr>
            <w:r>
              <w:t xml:space="preserve">mi_top_5</w:t>
            </w:r>
          </w:p>
        </w:tc>
        <w:tc>
          <w:tcPr/>
          <w:p>
            <w:pPr>
              <w:pStyle w:val="Compact"/>
              <w:jc w:val="left"/>
            </w:pPr>
            <w:r>
              <w:t xml:space="preserve">LightGBM</w:t>
            </w:r>
          </w:p>
        </w:tc>
        <w:tc>
          <w:tcPr/>
          <w:p>
            <w:pPr>
              <w:pStyle w:val="Compact"/>
              <w:jc w:val="left"/>
            </w:pPr>
            <w:r>
              <w:t xml:space="preserve">0.9877±0.0040</w:t>
            </w:r>
          </w:p>
        </w:tc>
        <w:tc>
          <w:tcPr/>
          <w:p>
            <w:pPr>
              <w:pStyle w:val="Compact"/>
              <w:jc w:val="left"/>
            </w:pPr>
            <w:r>
              <w:t xml:space="preserve">0.9871</w:t>
            </w:r>
          </w:p>
        </w:tc>
        <w:tc>
          <w:tcPr/>
          <w:p>
            <w:pPr>
              <w:pStyle w:val="Compact"/>
              <w:jc w:val="left"/>
            </w:pPr>
            <w:r>
              <w:t xml:space="preserve">0.9872</w:t>
            </w:r>
          </w:p>
        </w:tc>
        <w:tc>
          <w:tcPr/>
          <w:p>
            <w:pPr>
              <w:pStyle w:val="Compact"/>
              <w:jc w:val="left"/>
            </w:pPr>
            <w:r>
              <w:t xml:space="preserve">0.9877</w:t>
            </w:r>
          </w:p>
        </w:tc>
        <w:tc>
          <w:tcPr/>
          <w:p>
            <w:pPr>
              <w:pStyle w:val="Compact"/>
              <w:jc w:val="left"/>
            </w:pPr>
            <w:r>
              <w:t xml:space="preserve">0.0008</w:t>
            </w:r>
          </w:p>
        </w:tc>
        <w:tc>
          <w:tcPr/>
          <w:p>
            <w:pPr>
              <w:pStyle w:val="Compact"/>
              <w:jc w:val="left"/>
            </w:pPr>
            <w:r>
              <w:t xml:space="preserve">0.0094</w:t>
            </w:r>
          </w:p>
        </w:tc>
      </w:tr>
      <w:tr>
        <w:tc>
          <w:tcPr/>
          <w:p>
            <w:pPr>
              <w:pStyle w:val="Compact"/>
              <w:jc w:val="left"/>
            </w:pPr>
            <w:r>
              <w:t xml:space="preserve">mi_top_5</w:t>
            </w:r>
          </w:p>
        </w:tc>
        <w:tc>
          <w:tcPr/>
          <w:p>
            <w:pPr>
              <w:pStyle w:val="Compact"/>
              <w:jc w:val="left"/>
            </w:pPr>
            <w:r>
              <w:t xml:space="preserve">DecisionTree</w:t>
            </w:r>
          </w:p>
        </w:tc>
        <w:tc>
          <w:tcPr/>
          <w:p>
            <w:pPr>
              <w:pStyle w:val="Compact"/>
              <w:jc w:val="left"/>
            </w:pPr>
            <w:r>
              <w:t xml:space="preserve">0.9891±0.0063</w:t>
            </w:r>
          </w:p>
        </w:tc>
        <w:tc>
          <w:tcPr/>
          <w:p>
            <w:pPr>
              <w:pStyle w:val="Compact"/>
              <w:jc w:val="left"/>
            </w:pPr>
            <w:r>
              <w:t xml:space="preserve">0.9886</w:t>
            </w:r>
          </w:p>
        </w:tc>
        <w:tc>
          <w:tcPr/>
          <w:p>
            <w:pPr>
              <w:pStyle w:val="Compact"/>
              <w:jc w:val="left"/>
            </w:pPr>
            <w:r>
              <w:t xml:space="preserve">0.9886</w:t>
            </w:r>
          </w:p>
        </w:tc>
        <w:tc>
          <w:tcPr/>
          <w:p>
            <w:pPr>
              <w:pStyle w:val="Compact"/>
              <w:jc w:val="left"/>
            </w:pPr>
            <w:r>
              <w:t xml:space="preserve">0.9890</w:t>
            </w:r>
          </w:p>
        </w:tc>
        <w:tc>
          <w:tcPr/>
          <w:p>
            <w:pPr>
              <w:pStyle w:val="Compact"/>
              <w:jc w:val="left"/>
            </w:pPr>
            <w:r>
              <w:t xml:space="preserve">0.0009</w:t>
            </w:r>
          </w:p>
        </w:tc>
        <w:tc>
          <w:tcPr/>
          <w:p>
            <w:pPr>
              <w:pStyle w:val="Compact"/>
              <w:jc w:val="left"/>
            </w:pPr>
            <w:r>
              <w:t xml:space="preserve">0.0104</w:t>
            </w:r>
          </w:p>
        </w:tc>
      </w:tr>
      <w:tr>
        <w:tc>
          <w:tcPr/>
          <w:p>
            <w:pPr>
              <w:pStyle w:val="Compact"/>
              <w:jc w:val="left"/>
            </w:pPr>
            <w:r>
              <w:t xml:space="preserve">mi_top_5</w:t>
            </w:r>
          </w:p>
        </w:tc>
        <w:tc>
          <w:tcPr/>
          <w:p>
            <w:pPr>
              <w:pStyle w:val="Compact"/>
              <w:jc w:val="left"/>
            </w:pPr>
            <w:r>
              <w:t xml:space="preserve">GaussianNB</w:t>
            </w:r>
          </w:p>
        </w:tc>
        <w:tc>
          <w:tcPr/>
          <w:p>
            <w:pPr>
              <w:pStyle w:val="Compact"/>
              <w:jc w:val="left"/>
            </w:pPr>
            <w:r>
              <w:t xml:space="preserve">0.9873±0.0037</w:t>
            </w:r>
          </w:p>
        </w:tc>
        <w:tc>
          <w:tcPr/>
          <w:p>
            <w:pPr>
              <w:pStyle w:val="Compact"/>
              <w:jc w:val="left"/>
            </w:pPr>
            <w:r>
              <w:t xml:space="preserve">0.9867</w:t>
            </w:r>
          </w:p>
        </w:tc>
        <w:tc>
          <w:tcPr/>
          <w:p>
            <w:pPr>
              <w:pStyle w:val="Compact"/>
              <w:jc w:val="left"/>
            </w:pPr>
            <w:r>
              <w:t xml:space="preserve">0.9867</w:t>
            </w:r>
          </w:p>
        </w:tc>
        <w:tc>
          <w:tcPr/>
          <w:p>
            <w:pPr>
              <w:pStyle w:val="Compact"/>
              <w:jc w:val="left"/>
            </w:pPr>
            <w:r>
              <w:t xml:space="preserve">0.9872</w:t>
            </w:r>
          </w:p>
        </w:tc>
        <w:tc>
          <w:tcPr/>
          <w:p>
            <w:pPr>
              <w:pStyle w:val="Compact"/>
              <w:jc w:val="left"/>
            </w:pPr>
            <w:r>
              <w:t xml:space="preserve">0.0009</w:t>
            </w:r>
          </w:p>
        </w:tc>
        <w:tc>
          <w:tcPr/>
          <w:p>
            <w:pPr>
              <w:pStyle w:val="Compact"/>
              <w:jc w:val="left"/>
            </w:pPr>
            <w:r>
              <w:t xml:space="preserve">0.0116</w:t>
            </w:r>
          </w:p>
        </w:tc>
      </w:tr>
      <w:tr>
        <w:tc>
          <w:tcPr/>
          <w:p>
            <w:pPr>
              <w:pStyle w:val="Compact"/>
              <w:jc w:val="left"/>
            </w:pPr>
            <w:r>
              <w:t xml:space="preserve">mi_top_5</w:t>
            </w:r>
          </w:p>
        </w:tc>
        <w:tc>
          <w:tcPr/>
          <w:p>
            <w:pPr>
              <w:pStyle w:val="Compact"/>
              <w:jc w:val="left"/>
            </w:pPr>
            <w:r>
              <w:t xml:space="preserve">XGBoost</w:t>
            </w:r>
          </w:p>
        </w:tc>
        <w:tc>
          <w:tcPr/>
          <w:p>
            <w:pPr>
              <w:pStyle w:val="Compact"/>
              <w:jc w:val="left"/>
            </w:pPr>
            <w:r>
              <w:t xml:space="preserve">0.9868±0.0044</w:t>
            </w:r>
          </w:p>
        </w:tc>
        <w:tc>
          <w:tcPr/>
          <w:p>
            <w:pPr>
              <w:pStyle w:val="Compact"/>
              <w:jc w:val="left"/>
            </w:pPr>
            <w:r>
              <w:t xml:space="preserve">0.9862</w:t>
            </w:r>
          </w:p>
        </w:tc>
        <w:tc>
          <w:tcPr/>
          <w:p>
            <w:pPr>
              <w:pStyle w:val="Compact"/>
              <w:jc w:val="left"/>
            </w:pPr>
            <w:r>
              <w:t xml:space="preserve">0.9862</w:t>
            </w:r>
          </w:p>
        </w:tc>
        <w:tc>
          <w:tcPr/>
          <w:p>
            <w:pPr>
              <w:pStyle w:val="Compact"/>
              <w:jc w:val="left"/>
            </w:pPr>
            <w:r>
              <w:t xml:space="preserve">0.9868</w:t>
            </w:r>
          </w:p>
        </w:tc>
        <w:tc>
          <w:tcPr/>
          <w:p>
            <w:pPr>
              <w:pStyle w:val="Compact"/>
              <w:jc w:val="left"/>
            </w:pPr>
            <w:r>
              <w:t xml:space="preserve">0.0009</w:t>
            </w:r>
          </w:p>
        </w:tc>
        <w:tc>
          <w:tcPr/>
          <w:p>
            <w:pPr>
              <w:pStyle w:val="Compact"/>
              <w:jc w:val="left"/>
            </w:pPr>
            <w:r>
              <w:t xml:space="preserve">0.0133</w:t>
            </w:r>
          </w:p>
        </w:tc>
      </w:tr>
      <w:tr>
        <w:tc>
          <w:tcPr/>
          <w:p>
            <w:pPr>
              <w:pStyle w:val="Compact"/>
              <w:jc w:val="left"/>
            </w:pPr>
            <w:r>
              <w:t xml:space="preserve">mi_top_5</w:t>
            </w:r>
          </w:p>
        </w:tc>
        <w:tc>
          <w:tcPr/>
          <w:p>
            <w:pPr>
              <w:pStyle w:val="Compact"/>
              <w:jc w:val="left"/>
            </w:pPr>
            <w:r>
              <w:t xml:space="preserve">SVM_RBF</w:t>
            </w:r>
          </w:p>
        </w:tc>
        <w:tc>
          <w:tcPr/>
          <w:p>
            <w:pPr>
              <w:pStyle w:val="Compact"/>
              <w:jc w:val="left"/>
            </w:pPr>
            <w:r>
              <w:t xml:space="preserve">0.9814±0.0065</w:t>
            </w:r>
          </w:p>
        </w:tc>
        <w:tc>
          <w:tcPr/>
          <w:p>
            <w:pPr>
              <w:pStyle w:val="Compact"/>
              <w:jc w:val="left"/>
            </w:pPr>
            <w:r>
              <w:t xml:space="preserve">0.9805</w:t>
            </w:r>
          </w:p>
        </w:tc>
        <w:tc>
          <w:tcPr/>
          <w:p>
            <w:pPr>
              <w:pStyle w:val="Compact"/>
              <w:jc w:val="left"/>
            </w:pPr>
            <w:r>
              <w:t xml:space="preserve">0.9806</w:t>
            </w:r>
          </w:p>
        </w:tc>
        <w:tc>
          <w:tcPr/>
          <w:p>
            <w:pPr>
              <w:pStyle w:val="Compact"/>
              <w:jc w:val="left"/>
            </w:pPr>
            <w:r>
              <w:t xml:space="preserve">0.9814</w:t>
            </w:r>
          </w:p>
        </w:tc>
        <w:tc>
          <w:tcPr/>
          <w:p>
            <w:pPr>
              <w:pStyle w:val="Compact"/>
              <w:jc w:val="left"/>
            </w:pPr>
            <w:r>
              <w:t xml:space="preserve">0.0020</w:t>
            </w:r>
          </w:p>
        </w:tc>
        <w:tc>
          <w:tcPr/>
          <w:p>
            <w:pPr>
              <w:pStyle w:val="Compact"/>
              <w:jc w:val="left"/>
            </w:pPr>
            <w:r>
              <w:t xml:space="preserve">0.1139</w:t>
            </w:r>
          </w:p>
        </w:tc>
      </w:tr>
      <w:tr>
        <w:tc>
          <w:tcPr/>
          <w:p>
            <w:pPr>
              <w:pStyle w:val="Compact"/>
              <w:jc w:val="left"/>
            </w:pPr>
            <w:r>
              <w:t xml:space="preserve">mi_top_5</w:t>
            </w:r>
          </w:p>
        </w:tc>
        <w:tc>
          <w:tcPr/>
          <w:p>
            <w:pPr>
              <w:pStyle w:val="Compact"/>
              <w:jc w:val="left"/>
            </w:pPr>
            <w:r>
              <w:t xml:space="preserve">GradientBoosting</w:t>
            </w:r>
          </w:p>
        </w:tc>
        <w:tc>
          <w:tcPr/>
          <w:p>
            <w:pPr>
              <w:pStyle w:val="Compact"/>
              <w:jc w:val="left"/>
            </w:pPr>
            <w:r>
              <w:t xml:space="preserve">0.9818±0.0085</w:t>
            </w:r>
          </w:p>
        </w:tc>
        <w:tc>
          <w:tcPr/>
          <w:p>
            <w:pPr>
              <w:pStyle w:val="Compact"/>
              <w:jc w:val="left"/>
            </w:pPr>
            <w:r>
              <w:t xml:space="preserve">0.9810</w:t>
            </w:r>
          </w:p>
        </w:tc>
        <w:tc>
          <w:tcPr/>
          <w:p>
            <w:pPr>
              <w:pStyle w:val="Compact"/>
              <w:jc w:val="left"/>
            </w:pPr>
            <w:r>
              <w:t xml:space="preserve">0.9810</w:t>
            </w:r>
          </w:p>
        </w:tc>
        <w:tc>
          <w:tcPr/>
          <w:p>
            <w:pPr>
              <w:pStyle w:val="Compact"/>
              <w:jc w:val="left"/>
            </w:pPr>
            <w:r>
              <w:t xml:space="preserve">0.9818</w:t>
            </w:r>
          </w:p>
        </w:tc>
        <w:tc>
          <w:tcPr/>
          <w:p>
            <w:pPr>
              <w:pStyle w:val="Compact"/>
              <w:jc w:val="left"/>
            </w:pPr>
            <w:r>
              <w:t xml:space="preserve">0.0014</w:t>
            </w:r>
          </w:p>
        </w:tc>
        <w:tc>
          <w:tcPr/>
          <w:p>
            <w:pPr>
              <w:pStyle w:val="Compact"/>
              <w:jc w:val="left"/>
            </w:pPr>
            <w:r>
              <w:t xml:space="preserve">0.0149</w:t>
            </w:r>
          </w:p>
        </w:tc>
      </w:tr>
      <w:tr>
        <w:tc>
          <w:tcPr/>
          <w:p>
            <w:pPr>
              <w:pStyle w:val="Compact"/>
              <w:jc w:val="left"/>
            </w:pPr>
            <w:r>
              <w:t xml:space="preserve">mi_top_5</w:t>
            </w:r>
          </w:p>
        </w:tc>
        <w:tc>
          <w:tcPr/>
          <w:p>
            <w:pPr>
              <w:pStyle w:val="Compact"/>
              <w:jc w:val="left"/>
            </w:pPr>
            <w:r>
              <w:t xml:space="preserve">KNN</w:t>
            </w:r>
          </w:p>
        </w:tc>
        <w:tc>
          <w:tcPr/>
          <w:p>
            <w:pPr>
              <w:pStyle w:val="Compact"/>
              <w:jc w:val="left"/>
            </w:pPr>
            <w:r>
              <w:t xml:space="preserve">0.9709±0.0084</w:t>
            </w:r>
          </w:p>
        </w:tc>
        <w:tc>
          <w:tcPr/>
          <w:p>
            <w:pPr>
              <w:pStyle w:val="Compact"/>
              <w:jc w:val="left"/>
            </w:pPr>
            <w:r>
              <w:t xml:space="preserve">0.9695</w:t>
            </w:r>
          </w:p>
        </w:tc>
        <w:tc>
          <w:tcPr/>
          <w:p>
            <w:pPr>
              <w:pStyle w:val="Compact"/>
              <w:jc w:val="left"/>
            </w:pPr>
            <w:r>
              <w:t xml:space="preserve">0.9697</w:t>
            </w:r>
          </w:p>
        </w:tc>
        <w:tc>
          <w:tcPr/>
          <w:p>
            <w:pPr>
              <w:pStyle w:val="Compact"/>
              <w:jc w:val="left"/>
            </w:pPr>
            <w:r>
              <w:t xml:space="preserve">0.9708</w:t>
            </w:r>
          </w:p>
        </w:tc>
        <w:tc>
          <w:tcPr/>
          <w:p>
            <w:pPr>
              <w:pStyle w:val="Compact"/>
              <w:jc w:val="left"/>
            </w:pPr>
            <w:r>
              <w:t xml:space="preserve">0.0020</w:t>
            </w:r>
          </w:p>
        </w:tc>
        <w:tc>
          <w:tcPr/>
          <w:p>
            <w:pPr>
              <w:pStyle w:val="Compact"/>
              <w:jc w:val="left"/>
            </w:pPr>
            <w:r>
              <w:t xml:space="preserve">0.0217</w:t>
            </w:r>
          </w:p>
        </w:tc>
      </w:tr>
      <w:tr>
        <w:tc>
          <w:tcPr/>
          <w:p>
            <w:pPr>
              <w:pStyle w:val="Compact"/>
              <w:jc w:val="left"/>
            </w:pPr>
            <w:r>
              <w:t xml:space="preserve">mi_top_5</w:t>
            </w:r>
          </w:p>
        </w:tc>
        <w:tc>
          <w:tcPr/>
          <w:p>
            <w:pPr>
              <w:pStyle w:val="Compact"/>
              <w:jc w:val="left"/>
            </w:pPr>
            <w:r>
              <w:t xml:space="preserve">MLP</w:t>
            </w:r>
          </w:p>
        </w:tc>
        <w:tc>
          <w:tcPr/>
          <w:p>
            <w:pPr>
              <w:pStyle w:val="Compact"/>
              <w:jc w:val="left"/>
            </w:pPr>
            <w:r>
              <w:t xml:space="preserve">0.9695±0.0181</w:t>
            </w:r>
          </w:p>
        </w:tc>
        <w:tc>
          <w:tcPr/>
          <w:p>
            <w:pPr>
              <w:pStyle w:val="Compact"/>
              <w:jc w:val="left"/>
            </w:pPr>
            <w:r>
              <w:t xml:space="preserve">0.9681</w:t>
            </w:r>
          </w:p>
        </w:tc>
        <w:tc>
          <w:tcPr/>
          <w:p>
            <w:pPr>
              <w:pStyle w:val="Compact"/>
              <w:jc w:val="left"/>
            </w:pPr>
            <w:r>
              <w:t xml:space="preserve">0.9683</w:t>
            </w:r>
          </w:p>
        </w:tc>
        <w:tc>
          <w:tcPr/>
          <w:p>
            <w:pPr>
              <w:pStyle w:val="Compact"/>
              <w:jc w:val="left"/>
            </w:pPr>
            <w:r>
              <w:t xml:space="preserve">0.9691</w:t>
            </w:r>
          </w:p>
        </w:tc>
        <w:tc>
          <w:tcPr/>
          <w:p>
            <w:pPr>
              <w:pStyle w:val="Compact"/>
              <w:jc w:val="left"/>
            </w:pPr>
            <w:r>
              <w:t xml:space="preserve">0.0023</w:t>
            </w:r>
          </w:p>
        </w:tc>
        <w:tc>
          <w:tcPr/>
          <w:p>
            <w:pPr>
              <w:pStyle w:val="Compact"/>
              <w:jc w:val="left"/>
            </w:pPr>
            <w:r>
              <w:t xml:space="preserve">0.0389</w:t>
            </w:r>
          </w:p>
        </w:tc>
      </w:tr>
      <w:tr>
        <w:tc>
          <w:tcPr/>
          <w:p>
            <w:pPr>
              <w:pStyle w:val="Compact"/>
              <w:jc w:val="left"/>
            </w:pPr>
            <w:r>
              <w:t xml:space="preserve">mi_top_5</w:t>
            </w:r>
          </w:p>
        </w:tc>
        <w:tc>
          <w:tcPr/>
          <w:p>
            <w:pPr>
              <w:pStyle w:val="Compact"/>
              <w:jc w:val="left"/>
            </w:pPr>
            <w:r>
              <w:t xml:space="preserve">LogisticRegression</w:t>
            </w:r>
          </w:p>
        </w:tc>
        <w:tc>
          <w:tcPr/>
          <w:p>
            <w:pPr>
              <w:pStyle w:val="Compact"/>
              <w:jc w:val="left"/>
            </w:pPr>
            <w:r>
              <w:t xml:space="preserve">0.9573±0.0068</w:t>
            </w:r>
          </w:p>
        </w:tc>
        <w:tc>
          <w:tcPr/>
          <w:p>
            <w:pPr>
              <w:pStyle w:val="Compact"/>
              <w:jc w:val="left"/>
            </w:pPr>
            <w:r>
              <w:t xml:space="preserve">0.9552</w:t>
            </w:r>
          </w:p>
        </w:tc>
        <w:tc>
          <w:tcPr/>
          <w:p>
            <w:pPr>
              <w:pStyle w:val="Compact"/>
              <w:jc w:val="left"/>
            </w:pPr>
            <w:r>
              <w:t xml:space="preserve">0.9554</w:t>
            </w:r>
          </w:p>
        </w:tc>
        <w:tc>
          <w:tcPr/>
          <w:p>
            <w:pPr>
              <w:pStyle w:val="Compact"/>
              <w:jc w:val="left"/>
            </w:pPr>
            <w:r>
              <w:t xml:space="preserve">0.9569</w:t>
            </w:r>
          </w:p>
        </w:tc>
        <w:tc>
          <w:tcPr/>
          <w:p>
            <w:pPr>
              <w:pStyle w:val="Compact"/>
              <w:jc w:val="left"/>
            </w:pPr>
            <w:r>
              <w:t xml:space="preserve">0.0060</w:t>
            </w:r>
          </w:p>
        </w:tc>
        <w:tc>
          <w:tcPr/>
          <w:p>
            <w:pPr>
              <w:pStyle w:val="Compact"/>
              <w:jc w:val="left"/>
            </w:pPr>
            <w:r>
              <w:t xml:space="preserve">0.1896</w:t>
            </w:r>
          </w:p>
        </w:tc>
      </w:tr>
      <w:tr>
        <w:tc>
          <w:tcPr/>
          <w:p>
            <w:pPr>
              <w:pStyle w:val="Compact"/>
              <w:jc w:val="left"/>
            </w:pPr>
            <w:r>
              <w:t xml:space="preserve">mi_top_4</w:t>
            </w:r>
          </w:p>
        </w:tc>
        <w:tc>
          <w:tcPr/>
          <w:p>
            <w:pPr>
              <w:pStyle w:val="Compact"/>
              <w:jc w:val="left"/>
            </w:pPr>
            <w:r>
              <w:rPr>
                <w:bCs/>
                <w:b/>
              </w:rPr>
              <w:t xml:space="preserve">RandomForest (Proposed)</w:t>
            </w:r>
          </w:p>
        </w:tc>
        <w:tc>
          <w:tcPr/>
          <w:p>
            <w:pPr>
              <w:pStyle w:val="Compact"/>
              <w:jc w:val="left"/>
            </w:pPr>
            <w:r>
              <w:rPr>
                <w:bCs/>
                <w:b/>
              </w:rPr>
              <w:t xml:space="preserve">0.9782±0.0034</w:t>
            </w:r>
          </w:p>
        </w:tc>
        <w:tc>
          <w:tcPr/>
          <w:p>
            <w:pPr>
              <w:pStyle w:val="Compact"/>
              <w:jc w:val="left"/>
            </w:pPr>
            <w:r>
              <w:rPr>
                <w:bCs/>
                <w:b/>
              </w:rPr>
              <w:t xml:space="preserve">0.9771</w:t>
            </w:r>
          </w:p>
        </w:tc>
        <w:tc>
          <w:tcPr/>
          <w:p>
            <w:pPr>
              <w:pStyle w:val="Compact"/>
              <w:jc w:val="left"/>
            </w:pPr>
            <w:r>
              <w:rPr>
                <w:bCs/>
                <w:b/>
              </w:rPr>
              <w:t xml:space="preserve">0.9772</w:t>
            </w:r>
          </w:p>
        </w:tc>
        <w:tc>
          <w:tcPr/>
          <w:p>
            <w:pPr>
              <w:pStyle w:val="Compact"/>
              <w:jc w:val="left"/>
            </w:pPr>
            <w:r>
              <w:rPr>
                <w:bCs/>
                <w:b/>
              </w:rPr>
              <w:t xml:space="preserve">0.9780</w:t>
            </w:r>
          </w:p>
        </w:tc>
        <w:tc>
          <w:tcPr/>
          <w:p>
            <w:pPr>
              <w:pStyle w:val="Compact"/>
              <w:jc w:val="left"/>
            </w:pPr>
            <w:r>
              <w:rPr>
                <w:bCs/>
                <w:b/>
              </w:rPr>
              <w:t xml:space="preserve">0.0014</w:t>
            </w:r>
          </w:p>
        </w:tc>
        <w:tc>
          <w:tcPr/>
          <w:p>
            <w:pPr>
              <w:pStyle w:val="Compact"/>
              <w:jc w:val="left"/>
            </w:pPr>
            <w:r>
              <w:rPr>
                <w:bCs/>
                <w:b/>
              </w:rPr>
              <w:t xml:space="preserve">0.0264</w:t>
            </w:r>
          </w:p>
        </w:tc>
      </w:tr>
      <w:tr>
        <w:tc>
          <w:tcPr/>
          <w:p>
            <w:pPr>
              <w:pStyle w:val="Compact"/>
              <w:jc w:val="left"/>
            </w:pPr>
            <w:r>
              <w:t xml:space="preserve">mi_top_4</w:t>
            </w:r>
          </w:p>
        </w:tc>
        <w:tc>
          <w:tcPr/>
          <w:p>
            <w:pPr>
              <w:pStyle w:val="Compact"/>
              <w:jc w:val="left"/>
            </w:pPr>
            <w:r>
              <w:t xml:space="preserve">LightGBM</w:t>
            </w:r>
          </w:p>
        </w:tc>
        <w:tc>
          <w:tcPr/>
          <w:p>
            <w:pPr>
              <w:pStyle w:val="Compact"/>
              <w:jc w:val="left"/>
            </w:pPr>
            <w:r>
              <w:t xml:space="preserve">0.9750±0.0072</w:t>
            </w:r>
          </w:p>
        </w:tc>
        <w:tc>
          <w:tcPr/>
          <w:p>
            <w:pPr>
              <w:pStyle w:val="Compact"/>
              <w:jc w:val="left"/>
            </w:pPr>
            <w:r>
              <w:t xml:space="preserve">0.9738</w:t>
            </w:r>
          </w:p>
        </w:tc>
        <w:tc>
          <w:tcPr/>
          <w:p>
            <w:pPr>
              <w:pStyle w:val="Compact"/>
              <w:jc w:val="left"/>
            </w:pPr>
            <w:r>
              <w:t xml:space="preserve">0.9738</w:t>
            </w:r>
          </w:p>
        </w:tc>
        <w:tc>
          <w:tcPr/>
          <w:p>
            <w:pPr>
              <w:pStyle w:val="Compact"/>
              <w:jc w:val="left"/>
            </w:pPr>
            <w:r>
              <w:t xml:space="preserve">0.9748</w:t>
            </w:r>
          </w:p>
        </w:tc>
        <w:tc>
          <w:tcPr/>
          <w:p>
            <w:pPr>
              <w:pStyle w:val="Compact"/>
              <w:jc w:val="left"/>
            </w:pPr>
            <w:r>
              <w:t xml:space="preserve">0.0021</w:t>
            </w:r>
          </w:p>
        </w:tc>
        <w:tc>
          <w:tcPr/>
          <w:p>
            <w:pPr>
              <w:pStyle w:val="Compact"/>
              <w:jc w:val="left"/>
            </w:pPr>
            <w:r>
              <w:t xml:space="preserve">0.0227</w:t>
            </w:r>
          </w:p>
        </w:tc>
      </w:tr>
      <w:tr>
        <w:tc>
          <w:tcPr/>
          <w:p>
            <w:pPr>
              <w:pStyle w:val="Compact"/>
              <w:jc w:val="left"/>
            </w:pPr>
            <w:r>
              <w:t xml:space="preserve">mi_top_4</w:t>
            </w:r>
          </w:p>
        </w:tc>
        <w:tc>
          <w:tcPr/>
          <w:p>
            <w:pPr>
              <w:pStyle w:val="Compact"/>
              <w:jc w:val="left"/>
            </w:pPr>
            <w:r>
              <w:t xml:space="preserve">GaussianNB</w:t>
            </w:r>
          </w:p>
        </w:tc>
        <w:tc>
          <w:tcPr/>
          <w:p>
            <w:pPr>
              <w:pStyle w:val="Compact"/>
              <w:jc w:val="left"/>
            </w:pPr>
            <w:r>
              <w:t xml:space="preserve">0.9745±0.0030</w:t>
            </w:r>
          </w:p>
        </w:tc>
        <w:tc>
          <w:tcPr/>
          <w:p>
            <w:pPr>
              <w:pStyle w:val="Compact"/>
              <w:jc w:val="left"/>
            </w:pPr>
            <w:r>
              <w:t xml:space="preserve">0.9733</w:t>
            </w:r>
          </w:p>
        </w:tc>
        <w:tc>
          <w:tcPr/>
          <w:p>
            <w:pPr>
              <w:pStyle w:val="Compact"/>
              <w:jc w:val="left"/>
            </w:pPr>
            <w:r>
              <w:t xml:space="preserve">0.9734</w:t>
            </w:r>
          </w:p>
        </w:tc>
        <w:tc>
          <w:tcPr/>
          <w:p>
            <w:pPr>
              <w:pStyle w:val="Compact"/>
              <w:jc w:val="left"/>
            </w:pPr>
            <w:r>
              <w:t xml:space="preserve">0.9745</w:t>
            </w:r>
          </w:p>
        </w:tc>
        <w:tc>
          <w:tcPr/>
          <w:p>
            <w:pPr>
              <w:pStyle w:val="Compact"/>
              <w:jc w:val="left"/>
            </w:pPr>
            <w:r>
              <w:t xml:space="preserve">0.0016</w:t>
            </w:r>
          </w:p>
        </w:tc>
        <w:tc>
          <w:tcPr/>
          <w:p>
            <w:pPr>
              <w:pStyle w:val="Compact"/>
              <w:jc w:val="left"/>
            </w:pPr>
            <w:r>
              <w:t xml:space="preserve">0.0185</w:t>
            </w:r>
          </w:p>
        </w:tc>
      </w:tr>
      <w:tr>
        <w:tc>
          <w:tcPr/>
          <w:p>
            <w:pPr>
              <w:pStyle w:val="Compact"/>
              <w:jc w:val="left"/>
            </w:pPr>
            <w:r>
              <w:t xml:space="preserve">mi_top_4</w:t>
            </w:r>
          </w:p>
        </w:tc>
        <w:tc>
          <w:tcPr/>
          <w:p>
            <w:pPr>
              <w:pStyle w:val="Compact"/>
              <w:jc w:val="left"/>
            </w:pPr>
            <w:r>
              <w:t xml:space="preserve">DecisionTree</w:t>
            </w:r>
          </w:p>
        </w:tc>
        <w:tc>
          <w:tcPr/>
          <w:p>
            <w:pPr>
              <w:pStyle w:val="Compact"/>
              <w:jc w:val="left"/>
            </w:pPr>
            <w:r>
              <w:t xml:space="preserve">0.9736±0.0053</w:t>
            </w:r>
          </w:p>
        </w:tc>
        <w:tc>
          <w:tcPr/>
          <w:p>
            <w:pPr>
              <w:pStyle w:val="Compact"/>
              <w:jc w:val="left"/>
            </w:pPr>
            <w:r>
              <w:t xml:space="preserve">0.9724</w:t>
            </w:r>
          </w:p>
        </w:tc>
        <w:tc>
          <w:tcPr/>
          <w:p>
            <w:pPr>
              <w:pStyle w:val="Compact"/>
              <w:jc w:val="left"/>
            </w:pPr>
            <w:r>
              <w:t xml:space="preserve">0.9724</w:t>
            </w:r>
          </w:p>
        </w:tc>
        <w:tc>
          <w:tcPr/>
          <w:p>
            <w:pPr>
              <w:pStyle w:val="Compact"/>
              <w:jc w:val="left"/>
            </w:pPr>
            <w:r>
              <w:t xml:space="preserve">0.9737</w:t>
            </w:r>
          </w:p>
        </w:tc>
        <w:tc>
          <w:tcPr/>
          <w:p>
            <w:pPr>
              <w:pStyle w:val="Compact"/>
              <w:jc w:val="left"/>
            </w:pPr>
            <w:r>
              <w:t xml:space="preserve">0.0023</w:t>
            </w:r>
          </w:p>
        </w:tc>
        <w:tc>
          <w:tcPr/>
          <w:p>
            <w:pPr>
              <w:pStyle w:val="Compact"/>
              <w:jc w:val="left"/>
            </w:pPr>
            <w:r>
              <w:t xml:space="preserve">0.0234</w:t>
            </w:r>
          </w:p>
        </w:tc>
      </w:tr>
      <w:tr>
        <w:tc>
          <w:tcPr/>
          <w:p>
            <w:pPr>
              <w:pStyle w:val="Compact"/>
              <w:jc w:val="left"/>
            </w:pPr>
            <w:r>
              <w:t xml:space="preserve">mi_top_4</w:t>
            </w:r>
          </w:p>
        </w:tc>
        <w:tc>
          <w:tcPr/>
          <w:p>
            <w:pPr>
              <w:pStyle w:val="Compact"/>
              <w:jc w:val="left"/>
            </w:pPr>
            <w:r>
              <w:t xml:space="preserve">XGBoost</w:t>
            </w:r>
          </w:p>
        </w:tc>
        <w:tc>
          <w:tcPr/>
          <w:p>
            <w:pPr>
              <w:pStyle w:val="Compact"/>
              <w:jc w:val="left"/>
            </w:pPr>
            <w:r>
              <w:t xml:space="preserve">0.9723±0.0039</w:t>
            </w:r>
          </w:p>
        </w:tc>
        <w:tc>
          <w:tcPr/>
          <w:p>
            <w:pPr>
              <w:pStyle w:val="Compact"/>
              <w:jc w:val="left"/>
            </w:pPr>
            <w:r>
              <w:t xml:space="preserve">0.9710</w:t>
            </w:r>
          </w:p>
        </w:tc>
        <w:tc>
          <w:tcPr/>
          <w:p>
            <w:pPr>
              <w:pStyle w:val="Compact"/>
              <w:jc w:val="left"/>
            </w:pPr>
            <w:r>
              <w:t xml:space="preserve">0.9710</w:t>
            </w:r>
          </w:p>
        </w:tc>
        <w:tc>
          <w:tcPr/>
          <w:p>
            <w:pPr>
              <w:pStyle w:val="Compact"/>
              <w:jc w:val="left"/>
            </w:pPr>
            <w:r>
              <w:t xml:space="preserve">0.9723</w:t>
            </w:r>
          </w:p>
        </w:tc>
        <w:tc>
          <w:tcPr/>
          <w:p>
            <w:pPr>
              <w:pStyle w:val="Compact"/>
              <w:jc w:val="left"/>
            </w:pPr>
            <w:r>
              <w:t xml:space="preserve">0.0019</w:t>
            </w:r>
          </w:p>
        </w:tc>
        <w:tc>
          <w:tcPr/>
          <w:p>
            <w:pPr>
              <w:pStyle w:val="Compact"/>
              <w:jc w:val="left"/>
            </w:pPr>
            <w:r>
              <w:t xml:space="preserve">0.0132</w:t>
            </w:r>
          </w:p>
        </w:tc>
      </w:tr>
      <w:tr>
        <w:tc>
          <w:tcPr/>
          <w:p>
            <w:pPr>
              <w:pStyle w:val="Compact"/>
              <w:jc w:val="left"/>
            </w:pPr>
            <w:r>
              <w:t xml:space="preserve">mi_top_4</w:t>
            </w:r>
          </w:p>
        </w:tc>
        <w:tc>
          <w:tcPr/>
          <w:p>
            <w:pPr>
              <w:pStyle w:val="Compact"/>
              <w:jc w:val="left"/>
            </w:pPr>
            <w:r>
              <w:t xml:space="preserve">SVM_RBF</w:t>
            </w:r>
          </w:p>
        </w:tc>
        <w:tc>
          <w:tcPr/>
          <w:p>
            <w:pPr>
              <w:pStyle w:val="Compact"/>
              <w:jc w:val="left"/>
            </w:pPr>
            <w:r>
              <w:t xml:space="preserve">0.9695±0.0042</w:t>
            </w:r>
          </w:p>
        </w:tc>
        <w:tc>
          <w:tcPr/>
          <w:p>
            <w:pPr>
              <w:pStyle w:val="Compact"/>
              <w:jc w:val="left"/>
            </w:pPr>
            <w:r>
              <w:t xml:space="preserve">0.9681</w:t>
            </w:r>
          </w:p>
        </w:tc>
        <w:tc>
          <w:tcPr/>
          <w:p>
            <w:pPr>
              <w:pStyle w:val="Compact"/>
              <w:jc w:val="left"/>
            </w:pPr>
            <w:r>
              <w:t xml:space="preserve">0.9682</w:t>
            </w:r>
          </w:p>
        </w:tc>
        <w:tc>
          <w:tcPr/>
          <w:p>
            <w:pPr>
              <w:pStyle w:val="Compact"/>
              <w:jc w:val="left"/>
            </w:pPr>
            <w:r>
              <w:t xml:space="preserve">0.9696</w:t>
            </w:r>
          </w:p>
        </w:tc>
        <w:tc>
          <w:tcPr/>
          <w:p>
            <w:pPr>
              <w:pStyle w:val="Compact"/>
              <w:jc w:val="left"/>
            </w:pPr>
            <w:r>
              <w:t xml:space="preserve">0.0028</w:t>
            </w:r>
          </w:p>
        </w:tc>
        <w:tc>
          <w:tcPr/>
          <w:p>
            <w:pPr>
              <w:pStyle w:val="Compact"/>
              <w:jc w:val="left"/>
            </w:pPr>
            <w:r>
              <w:t xml:space="preserve">0.1080</w:t>
            </w:r>
          </w:p>
        </w:tc>
      </w:tr>
      <w:tr>
        <w:tc>
          <w:tcPr/>
          <w:p>
            <w:pPr>
              <w:pStyle w:val="Compact"/>
              <w:jc w:val="left"/>
            </w:pPr>
            <w:r>
              <w:t xml:space="preserve">mi_top_4</w:t>
            </w:r>
          </w:p>
        </w:tc>
        <w:tc>
          <w:tcPr/>
          <w:p>
            <w:pPr>
              <w:pStyle w:val="Compact"/>
              <w:jc w:val="left"/>
            </w:pPr>
            <w:r>
              <w:t xml:space="preserve">GradientBoosting</w:t>
            </w:r>
          </w:p>
        </w:tc>
        <w:tc>
          <w:tcPr/>
          <w:p>
            <w:pPr>
              <w:pStyle w:val="Compact"/>
              <w:jc w:val="left"/>
            </w:pPr>
            <w:r>
              <w:t xml:space="preserve">0.9664±0.0055</w:t>
            </w:r>
          </w:p>
        </w:tc>
        <w:tc>
          <w:tcPr/>
          <w:p>
            <w:pPr>
              <w:pStyle w:val="Compact"/>
              <w:jc w:val="left"/>
            </w:pPr>
            <w:r>
              <w:t xml:space="preserve">0.9648</w:t>
            </w:r>
          </w:p>
        </w:tc>
        <w:tc>
          <w:tcPr/>
          <w:p>
            <w:pPr>
              <w:pStyle w:val="Compact"/>
              <w:jc w:val="left"/>
            </w:pPr>
            <w:r>
              <w:t xml:space="preserve">0.9648</w:t>
            </w:r>
          </w:p>
        </w:tc>
        <w:tc>
          <w:tcPr/>
          <w:p>
            <w:pPr>
              <w:pStyle w:val="Compact"/>
              <w:jc w:val="left"/>
            </w:pPr>
            <w:r>
              <w:t xml:space="preserve">0.9668</w:t>
            </w:r>
          </w:p>
        </w:tc>
        <w:tc>
          <w:tcPr/>
          <w:p>
            <w:pPr>
              <w:pStyle w:val="Compact"/>
              <w:jc w:val="left"/>
            </w:pPr>
            <w:r>
              <w:t xml:space="preserve">0.0026</w:t>
            </w:r>
          </w:p>
        </w:tc>
        <w:tc>
          <w:tcPr/>
          <w:p>
            <w:pPr>
              <w:pStyle w:val="Compact"/>
              <w:jc w:val="left"/>
            </w:pPr>
            <w:r>
              <w:t xml:space="preserve">0.0297</w:t>
            </w:r>
          </w:p>
        </w:tc>
      </w:tr>
      <w:tr>
        <w:tc>
          <w:tcPr/>
          <w:p>
            <w:pPr>
              <w:pStyle w:val="Compact"/>
              <w:jc w:val="left"/>
            </w:pPr>
            <w:r>
              <w:t xml:space="preserve">mi_top_4</w:t>
            </w:r>
          </w:p>
        </w:tc>
        <w:tc>
          <w:tcPr/>
          <w:p>
            <w:pPr>
              <w:pStyle w:val="Compact"/>
              <w:jc w:val="left"/>
            </w:pPr>
            <w:r>
              <w:t xml:space="preserve">KNN</w:t>
            </w:r>
          </w:p>
        </w:tc>
        <w:tc>
          <w:tcPr/>
          <w:p>
            <w:pPr>
              <w:pStyle w:val="Compact"/>
              <w:jc w:val="left"/>
            </w:pPr>
            <w:r>
              <w:t xml:space="preserve">0.9673±0.0023</w:t>
            </w:r>
          </w:p>
        </w:tc>
        <w:tc>
          <w:tcPr/>
          <w:p>
            <w:pPr>
              <w:pStyle w:val="Compact"/>
              <w:jc w:val="left"/>
            </w:pPr>
            <w:r>
              <w:t xml:space="preserve">0.9657</w:t>
            </w:r>
          </w:p>
        </w:tc>
        <w:tc>
          <w:tcPr/>
          <w:p>
            <w:pPr>
              <w:pStyle w:val="Compact"/>
              <w:jc w:val="left"/>
            </w:pPr>
            <w:r>
              <w:t xml:space="preserve">0.9658</w:t>
            </w:r>
          </w:p>
        </w:tc>
        <w:tc>
          <w:tcPr/>
          <w:p>
            <w:pPr>
              <w:pStyle w:val="Compact"/>
              <w:jc w:val="left"/>
            </w:pPr>
            <w:r>
              <w:t xml:space="preserve">0.9668</w:t>
            </w:r>
          </w:p>
        </w:tc>
        <w:tc>
          <w:tcPr/>
          <w:p>
            <w:pPr>
              <w:pStyle w:val="Compact"/>
              <w:jc w:val="left"/>
            </w:pPr>
            <w:r>
              <w:t xml:space="preserve">0.0022</w:t>
            </w:r>
          </w:p>
        </w:tc>
        <w:tc>
          <w:tcPr/>
          <w:p>
            <w:pPr>
              <w:pStyle w:val="Compact"/>
              <w:jc w:val="left"/>
            </w:pPr>
            <w:r>
              <w:t xml:space="preserve">0.0171</w:t>
            </w:r>
          </w:p>
        </w:tc>
      </w:tr>
      <w:tr>
        <w:tc>
          <w:tcPr/>
          <w:p>
            <w:pPr>
              <w:pStyle w:val="Compact"/>
              <w:jc w:val="left"/>
            </w:pPr>
            <w:r>
              <w:t xml:space="preserve">mi_top_4</w:t>
            </w:r>
          </w:p>
        </w:tc>
        <w:tc>
          <w:tcPr/>
          <w:p>
            <w:pPr>
              <w:pStyle w:val="Compact"/>
              <w:jc w:val="left"/>
            </w:pPr>
            <w:r>
              <w:t xml:space="preserve">MLP</w:t>
            </w:r>
          </w:p>
        </w:tc>
        <w:tc>
          <w:tcPr/>
          <w:p>
            <w:pPr>
              <w:pStyle w:val="Compact"/>
              <w:jc w:val="left"/>
            </w:pPr>
            <w:r>
              <w:t xml:space="preserve">0.9559±0.0047</w:t>
            </w:r>
          </w:p>
        </w:tc>
        <w:tc>
          <w:tcPr/>
          <w:p>
            <w:pPr>
              <w:pStyle w:val="Compact"/>
              <w:jc w:val="left"/>
            </w:pPr>
            <w:r>
              <w:t xml:space="preserve">0.9538</w:t>
            </w:r>
          </w:p>
        </w:tc>
        <w:tc>
          <w:tcPr/>
          <w:p>
            <w:pPr>
              <w:pStyle w:val="Compact"/>
              <w:jc w:val="left"/>
            </w:pPr>
            <w:r>
              <w:t xml:space="preserve">0.9540</w:t>
            </w:r>
          </w:p>
        </w:tc>
        <w:tc>
          <w:tcPr/>
          <w:p>
            <w:pPr>
              <w:pStyle w:val="Compact"/>
              <w:jc w:val="left"/>
            </w:pPr>
            <w:r>
              <w:t xml:space="preserve">0.9558</w:t>
            </w:r>
          </w:p>
        </w:tc>
        <w:tc>
          <w:tcPr/>
          <w:p>
            <w:pPr>
              <w:pStyle w:val="Compact"/>
              <w:jc w:val="left"/>
            </w:pPr>
            <w:r>
              <w:t xml:space="preserve">0.0031</w:t>
            </w:r>
          </w:p>
        </w:tc>
        <w:tc>
          <w:tcPr/>
          <w:p>
            <w:pPr>
              <w:pStyle w:val="Compact"/>
              <w:jc w:val="left"/>
            </w:pPr>
            <w:r>
              <w:t xml:space="preserve">0.0411</w:t>
            </w:r>
          </w:p>
        </w:tc>
      </w:tr>
      <w:tr>
        <w:tc>
          <w:tcPr/>
          <w:p>
            <w:pPr>
              <w:pStyle w:val="Compact"/>
              <w:jc w:val="left"/>
            </w:pPr>
            <w:r>
              <w:t xml:space="preserve">mi_top_4</w:t>
            </w:r>
          </w:p>
        </w:tc>
        <w:tc>
          <w:tcPr/>
          <w:p>
            <w:pPr>
              <w:pStyle w:val="Compact"/>
              <w:jc w:val="left"/>
            </w:pPr>
            <w:r>
              <w:t xml:space="preserve">LogisticRegression</w:t>
            </w:r>
          </w:p>
        </w:tc>
        <w:tc>
          <w:tcPr/>
          <w:p>
            <w:pPr>
              <w:pStyle w:val="Compact"/>
              <w:jc w:val="left"/>
            </w:pPr>
            <w:r>
              <w:t xml:space="preserve">0.9436±0.0124</w:t>
            </w:r>
          </w:p>
        </w:tc>
        <w:tc>
          <w:tcPr/>
          <w:p>
            <w:pPr>
              <w:pStyle w:val="Compact"/>
              <w:jc w:val="left"/>
            </w:pPr>
            <w:r>
              <w:t xml:space="preserve">0.9410</w:t>
            </w:r>
          </w:p>
        </w:tc>
        <w:tc>
          <w:tcPr/>
          <w:p>
            <w:pPr>
              <w:pStyle w:val="Compact"/>
              <w:jc w:val="left"/>
            </w:pPr>
            <w:r>
              <w:t xml:space="preserve">0.9411</w:t>
            </w:r>
          </w:p>
        </w:tc>
        <w:tc>
          <w:tcPr/>
          <w:p>
            <w:pPr>
              <w:pStyle w:val="Compact"/>
              <w:jc w:val="left"/>
            </w:pPr>
            <w:r>
              <w:t xml:space="preserve">0.9424</w:t>
            </w:r>
          </w:p>
        </w:tc>
        <w:tc>
          <w:tcPr/>
          <w:p>
            <w:pPr>
              <w:pStyle w:val="Compact"/>
              <w:jc w:val="left"/>
            </w:pPr>
            <w:r>
              <w:t xml:space="preserve">0.0080</w:t>
            </w:r>
          </w:p>
        </w:tc>
        <w:tc>
          <w:tcPr/>
          <w:p>
            <w:pPr>
              <w:pStyle w:val="Compact"/>
              <w:jc w:val="left"/>
            </w:pPr>
            <w:r>
              <w:t xml:space="preserve">0.2320</w:t>
            </w:r>
          </w:p>
        </w:tc>
      </w:tr>
      <w:tr>
        <w:tc>
          <w:tcPr/>
          <w:p>
            <w:pPr>
              <w:pStyle w:val="Compact"/>
              <w:jc w:val="left"/>
            </w:pPr>
            <w:r>
              <w:t xml:space="preserve">mi_top_3</w:t>
            </w:r>
          </w:p>
        </w:tc>
        <w:tc>
          <w:tcPr/>
          <w:p>
            <w:pPr>
              <w:pStyle w:val="Compact"/>
              <w:jc w:val="left"/>
            </w:pPr>
            <w:r>
              <w:rPr>
                <w:bCs/>
                <w:b/>
              </w:rPr>
              <w:t xml:space="preserve">RandomForest (Proposed)</w:t>
            </w:r>
          </w:p>
        </w:tc>
        <w:tc>
          <w:tcPr/>
          <w:p>
            <w:pPr>
              <w:pStyle w:val="Compact"/>
              <w:jc w:val="left"/>
            </w:pPr>
            <w:r>
              <w:rPr>
                <w:bCs/>
                <w:b/>
              </w:rPr>
              <w:t xml:space="preserve">0.9645±0.0023</w:t>
            </w:r>
          </w:p>
        </w:tc>
        <w:tc>
          <w:tcPr/>
          <w:p>
            <w:pPr>
              <w:pStyle w:val="Compact"/>
              <w:jc w:val="left"/>
            </w:pPr>
            <w:r>
              <w:rPr>
                <w:bCs/>
                <w:b/>
              </w:rPr>
              <w:t xml:space="preserve">0.9629</w:t>
            </w:r>
          </w:p>
        </w:tc>
        <w:tc>
          <w:tcPr/>
          <w:p>
            <w:pPr>
              <w:pStyle w:val="Compact"/>
              <w:jc w:val="left"/>
            </w:pPr>
            <w:r>
              <w:rPr>
                <w:bCs/>
                <w:b/>
              </w:rPr>
              <w:t xml:space="preserve">0.9630</w:t>
            </w:r>
          </w:p>
        </w:tc>
        <w:tc>
          <w:tcPr/>
          <w:p>
            <w:pPr>
              <w:pStyle w:val="Compact"/>
              <w:jc w:val="left"/>
            </w:pPr>
            <w:r>
              <w:rPr>
                <w:bCs/>
                <w:b/>
              </w:rPr>
              <w:t xml:space="preserve">0.9646</w:t>
            </w:r>
          </w:p>
        </w:tc>
        <w:tc>
          <w:tcPr/>
          <w:p>
            <w:pPr>
              <w:pStyle w:val="Compact"/>
              <w:jc w:val="left"/>
            </w:pPr>
            <w:r>
              <w:rPr>
                <w:bCs/>
                <w:b/>
              </w:rPr>
              <w:t xml:space="preserve">0.0031</w:t>
            </w:r>
          </w:p>
        </w:tc>
        <w:tc>
          <w:tcPr/>
          <w:p>
            <w:pPr>
              <w:pStyle w:val="Compact"/>
              <w:jc w:val="left"/>
            </w:pPr>
            <w:r>
              <w:rPr>
                <w:bCs/>
                <w:b/>
              </w:rPr>
              <w:t xml:space="preserve">0.0607</w:t>
            </w:r>
          </w:p>
        </w:tc>
      </w:tr>
      <w:tr>
        <w:tc>
          <w:tcPr/>
          <w:p>
            <w:pPr>
              <w:pStyle w:val="Compact"/>
              <w:jc w:val="left"/>
            </w:pPr>
            <w:r>
              <w:t xml:space="preserve">mi_top_3</w:t>
            </w:r>
          </w:p>
        </w:tc>
        <w:tc>
          <w:tcPr/>
          <w:p>
            <w:pPr>
              <w:pStyle w:val="Compact"/>
              <w:jc w:val="left"/>
            </w:pPr>
            <w:r>
              <w:t xml:space="preserve">GradientBoosting</w:t>
            </w:r>
          </w:p>
        </w:tc>
        <w:tc>
          <w:tcPr/>
          <w:p>
            <w:pPr>
              <w:pStyle w:val="Compact"/>
              <w:jc w:val="left"/>
            </w:pPr>
            <w:r>
              <w:t xml:space="preserve">0.9555±0.0047</w:t>
            </w:r>
          </w:p>
        </w:tc>
        <w:tc>
          <w:tcPr/>
          <w:p>
            <w:pPr>
              <w:pStyle w:val="Compact"/>
              <w:jc w:val="left"/>
            </w:pPr>
            <w:r>
              <w:t xml:space="preserve">0.9533</w:t>
            </w:r>
          </w:p>
        </w:tc>
        <w:tc>
          <w:tcPr/>
          <w:p>
            <w:pPr>
              <w:pStyle w:val="Compact"/>
              <w:jc w:val="left"/>
            </w:pPr>
            <w:r>
              <w:t xml:space="preserve">0.9534</w:t>
            </w:r>
          </w:p>
        </w:tc>
        <w:tc>
          <w:tcPr/>
          <w:p>
            <w:pPr>
              <w:pStyle w:val="Compact"/>
              <w:jc w:val="left"/>
            </w:pPr>
            <w:r>
              <w:t xml:space="preserve">0.9558</w:t>
            </w:r>
          </w:p>
        </w:tc>
        <w:tc>
          <w:tcPr/>
          <w:p>
            <w:pPr>
              <w:pStyle w:val="Compact"/>
              <w:jc w:val="left"/>
            </w:pPr>
            <w:r>
              <w:t xml:space="preserve">0.0036</w:t>
            </w:r>
          </w:p>
        </w:tc>
        <w:tc>
          <w:tcPr/>
          <w:p>
            <w:pPr>
              <w:pStyle w:val="Compact"/>
              <w:jc w:val="left"/>
            </w:pPr>
            <w:r>
              <w:t xml:space="preserve">0.0384</w:t>
            </w:r>
          </w:p>
        </w:tc>
      </w:tr>
      <w:tr>
        <w:tc>
          <w:tcPr/>
          <w:p>
            <w:pPr>
              <w:pStyle w:val="Compact"/>
              <w:jc w:val="left"/>
            </w:pPr>
            <w:r>
              <w:t xml:space="preserve">mi_top_3</w:t>
            </w:r>
          </w:p>
        </w:tc>
        <w:tc>
          <w:tcPr/>
          <w:p>
            <w:pPr>
              <w:pStyle w:val="Compact"/>
              <w:jc w:val="left"/>
            </w:pPr>
            <w:r>
              <w:t xml:space="preserve">LightGBM</w:t>
            </w:r>
          </w:p>
        </w:tc>
        <w:tc>
          <w:tcPr/>
          <w:p>
            <w:pPr>
              <w:pStyle w:val="Compact"/>
              <w:jc w:val="left"/>
            </w:pPr>
            <w:r>
              <w:t xml:space="preserve">0.9545±0.0069</w:t>
            </w:r>
          </w:p>
        </w:tc>
        <w:tc>
          <w:tcPr/>
          <w:p>
            <w:pPr>
              <w:pStyle w:val="Compact"/>
              <w:jc w:val="left"/>
            </w:pPr>
            <w:r>
              <w:t xml:space="preserve">0.9524</w:t>
            </w:r>
          </w:p>
        </w:tc>
        <w:tc>
          <w:tcPr/>
          <w:p>
            <w:pPr>
              <w:pStyle w:val="Compact"/>
              <w:jc w:val="left"/>
            </w:pPr>
            <w:r>
              <w:t xml:space="preserve">0.9525</w:t>
            </w:r>
          </w:p>
        </w:tc>
        <w:tc>
          <w:tcPr/>
          <w:p>
            <w:pPr>
              <w:pStyle w:val="Compact"/>
              <w:jc w:val="left"/>
            </w:pPr>
            <w:r>
              <w:t xml:space="preserve">0.9547</w:t>
            </w:r>
          </w:p>
        </w:tc>
        <w:tc>
          <w:tcPr/>
          <w:p>
            <w:pPr>
              <w:pStyle w:val="Compact"/>
              <w:jc w:val="left"/>
            </w:pPr>
            <w:r>
              <w:t xml:space="preserve">0.0038</w:t>
            </w:r>
          </w:p>
        </w:tc>
        <w:tc>
          <w:tcPr/>
          <w:p>
            <w:pPr>
              <w:pStyle w:val="Compact"/>
              <w:jc w:val="left"/>
            </w:pPr>
            <w:r>
              <w:t xml:space="preserve">0.0419</w:t>
            </w:r>
          </w:p>
        </w:tc>
      </w:tr>
      <w:tr>
        <w:tc>
          <w:tcPr/>
          <w:p>
            <w:pPr>
              <w:pStyle w:val="Compact"/>
              <w:jc w:val="left"/>
            </w:pPr>
            <w:r>
              <w:t xml:space="preserve">mi_top_3</w:t>
            </w:r>
          </w:p>
        </w:tc>
        <w:tc>
          <w:tcPr/>
          <w:p>
            <w:pPr>
              <w:pStyle w:val="Compact"/>
              <w:jc w:val="left"/>
            </w:pPr>
            <w:r>
              <w:t xml:space="preserve">XGBoost</w:t>
            </w:r>
          </w:p>
        </w:tc>
        <w:tc>
          <w:tcPr/>
          <w:p>
            <w:pPr>
              <w:pStyle w:val="Compact"/>
              <w:jc w:val="left"/>
            </w:pPr>
            <w:r>
              <w:t xml:space="preserve">0.9545±0.0073</w:t>
            </w:r>
          </w:p>
        </w:tc>
        <w:tc>
          <w:tcPr/>
          <w:p>
            <w:pPr>
              <w:pStyle w:val="Compact"/>
              <w:jc w:val="left"/>
            </w:pPr>
            <w:r>
              <w:t xml:space="preserve">0.9524</w:t>
            </w:r>
          </w:p>
        </w:tc>
        <w:tc>
          <w:tcPr/>
          <w:p>
            <w:pPr>
              <w:pStyle w:val="Compact"/>
              <w:jc w:val="left"/>
            </w:pPr>
            <w:r>
              <w:t xml:space="preserve">0.9525</w:t>
            </w:r>
          </w:p>
        </w:tc>
        <w:tc>
          <w:tcPr/>
          <w:p>
            <w:pPr>
              <w:pStyle w:val="Compact"/>
              <w:jc w:val="left"/>
            </w:pPr>
            <w:r>
              <w:t xml:space="preserve">0.9544</w:t>
            </w:r>
          </w:p>
        </w:tc>
        <w:tc>
          <w:tcPr/>
          <w:p>
            <w:pPr>
              <w:pStyle w:val="Compact"/>
              <w:jc w:val="left"/>
            </w:pPr>
            <w:r>
              <w:t xml:space="preserve">0.0033</w:t>
            </w:r>
          </w:p>
        </w:tc>
        <w:tc>
          <w:tcPr/>
          <w:p>
            <w:pPr>
              <w:pStyle w:val="Compact"/>
              <w:jc w:val="left"/>
            </w:pPr>
            <w:r>
              <w:t xml:space="preserve">0.0223</w:t>
            </w:r>
          </w:p>
        </w:tc>
      </w:tr>
      <w:tr>
        <w:tc>
          <w:tcPr/>
          <w:p>
            <w:pPr>
              <w:pStyle w:val="Compact"/>
              <w:jc w:val="left"/>
            </w:pPr>
            <w:r>
              <w:t xml:space="preserve">mi_top_3</w:t>
            </w:r>
          </w:p>
        </w:tc>
        <w:tc>
          <w:tcPr/>
          <w:p>
            <w:pPr>
              <w:pStyle w:val="Compact"/>
              <w:jc w:val="left"/>
            </w:pPr>
            <w:r>
              <w:t xml:space="preserve">GaussianNB</w:t>
            </w:r>
          </w:p>
        </w:tc>
        <w:tc>
          <w:tcPr/>
          <w:p>
            <w:pPr>
              <w:pStyle w:val="Compact"/>
              <w:jc w:val="left"/>
            </w:pPr>
            <w:r>
              <w:t xml:space="preserve">0.9541±0.0049</w:t>
            </w:r>
          </w:p>
        </w:tc>
        <w:tc>
          <w:tcPr/>
          <w:p>
            <w:pPr>
              <w:pStyle w:val="Compact"/>
              <w:jc w:val="left"/>
            </w:pPr>
            <w:r>
              <w:t xml:space="preserve">0.9519</w:t>
            </w:r>
          </w:p>
        </w:tc>
        <w:tc>
          <w:tcPr/>
          <w:p>
            <w:pPr>
              <w:pStyle w:val="Compact"/>
              <w:jc w:val="left"/>
            </w:pPr>
            <w:r>
              <w:t xml:space="preserve">0.9523</w:t>
            </w:r>
          </w:p>
        </w:tc>
        <w:tc>
          <w:tcPr/>
          <w:p>
            <w:pPr>
              <w:pStyle w:val="Compact"/>
              <w:jc w:val="left"/>
            </w:pPr>
            <w:r>
              <w:t xml:space="preserve">0.9533</w:t>
            </w:r>
          </w:p>
        </w:tc>
        <w:tc>
          <w:tcPr/>
          <w:p>
            <w:pPr>
              <w:pStyle w:val="Compact"/>
              <w:jc w:val="left"/>
            </w:pPr>
            <w:r>
              <w:t xml:space="preserve">0.0031</w:t>
            </w:r>
          </w:p>
        </w:tc>
        <w:tc>
          <w:tcPr/>
          <w:p>
            <w:pPr>
              <w:pStyle w:val="Compact"/>
              <w:jc w:val="left"/>
            </w:pPr>
            <w:r>
              <w:t xml:space="preserve">0.0233</w:t>
            </w:r>
          </w:p>
        </w:tc>
      </w:tr>
      <w:tr>
        <w:tc>
          <w:tcPr/>
          <w:p>
            <w:pPr>
              <w:pStyle w:val="Compact"/>
              <w:jc w:val="left"/>
            </w:pPr>
            <w:r>
              <w:t xml:space="preserve">mi_top_3</w:t>
            </w:r>
          </w:p>
        </w:tc>
        <w:tc>
          <w:tcPr/>
          <w:p>
            <w:pPr>
              <w:pStyle w:val="Compact"/>
              <w:jc w:val="left"/>
            </w:pPr>
            <w:r>
              <w:t xml:space="preserve">DecisionTree</w:t>
            </w:r>
          </w:p>
        </w:tc>
        <w:tc>
          <w:tcPr/>
          <w:p>
            <w:pPr>
              <w:pStyle w:val="Compact"/>
              <w:jc w:val="left"/>
            </w:pPr>
            <w:r>
              <w:t xml:space="preserve">0.9505±0.0092</w:t>
            </w:r>
          </w:p>
        </w:tc>
        <w:tc>
          <w:tcPr/>
          <w:p>
            <w:pPr>
              <w:pStyle w:val="Compact"/>
              <w:jc w:val="left"/>
            </w:pPr>
            <w:r>
              <w:t xml:space="preserve">0.9481</w:t>
            </w:r>
          </w:p>
        </w:tc>
        <w:tc>
          <w:tcPr/>
          <w:p>
            <w:pPr>
              <w:pStyle w:val="Compact"/>
              <w:jc w:val="left"/>
            </w:pPr>
            <w:r>
              <w:t xml:space="preserve">0.9482</w:t>
            </w:r>
          </w:p>
        </w:tc>
        <w:tc>
          <w:tcPr/>
          <w:p>
            <w:pPr>
              <w:pStyle w:val="Compact"/>
              <w:jc w:val="left"/>
            </w:pPr>
            <w:r>
              <w:t xml:space="preserve">0.9504</w:t>
            </w:r>
          </w:p>
        </w:tc>
        <w:tc>
          <w:tcPr/>
          <w:p>
            <w:pPr>
              <w:pStyle w:val="Compact"/>
              <w:jc w:val="left"/>
            </w:pPr>
            <w:r>
              <w:t xml:space="preserve">0.0041</w:t>
            </w:r>
          </w:p>
        </w:tc>
        <w:tc>
          <w:tcPr/>
          <w:p>
            <w:pPr>
              <w:pStyle w:val="Compact"/>
              <w:jc w:val="left"/>
            </w:pPr>
            <w:r>
              <w:t xml:space="preserve">0.0416</w:t>
            </w:r>
          </w:p>
        </w:tc>
      </w:tr>
      <w:tr>
        <w:tc>
          <w:tcPr/>
          <w:p>
            <w:pPr>
              <w:pStyle w:val="Compact"/>
              <w:jc w:val="left"/>
            </w:pPr>
            <w:r>
              <w:t xml:space="preserve">mi_top_3</w:t>
            </w:r>
          </w:p>
        </w:tc>
        <w:tc>
          <w:tcPr/>
          <w:p>
            <w:pPr>
              <w:pStyle w:val="Compact"/>
              <w:jc w:val="left"/>
            </w:pPr>
            <w:r>
              <w:t xml:space="preserve">SVM_RBF</w:t>
            </w:r>
          </w:p>
        </w:tc>
        <w:tc>
          <w:tcPr/>
          <w:p>
            <w:pPr>
              <w:pStyle w:val="Compact"/>
              <w:jc w:val="left"/>
            </w:pPr>
            <w:r>
              <w:t xml:space="preserve">0.9445±0.0042</w:t>
            </w:r>
          </w:p>
        </w:tc>
        <w:tc>
          <w:tcPr/>
          <w:p>
            <w:pPr>
              <w:pStyle w:val="Compact"/>
              <w:jc w:val="left"/>
            </w:pPr>
            <w:r>
              <w:t xml:space="preserve">0.9419</w:t>
            </w:r>
          </w:p>
        </w:tc>
        <w:tc>
          <w:tcPr/>
          <w:p>
            <w:pPr>
              <w:pStyle w:val="Compact"/>
              <w:jc w:val="left"/>
            </w:pPr>
            <w:r>
              <w:t xml:space="preserve">0.9425</w:t>
            </w:r>
          </w:p>
        </w:tc>
        <w:tc>
          <w:tcPr/>
          <w:p>
            <w:pPr>
              <w:pStyle w:val="Compact"/>
              <w:jc w:val="left"/>
            </w:pPr>
            <w:r>
              <w:t xml:space="preserve">0.9431</w:t>
            </w:r>
          </w:p>
        </w:tc>
        <w:tc>
          <w:tcPr/>
          <w:p>
            <w:pPr>
              <w:pStyle w:val="Compact"/>
              <w:jc w:val="left"/>
            </w:pPr>
            <w:r>
              <w:t xml:space="preserve">0.0045</w:t>
            </w:r>
          </w:p>
        </w:tc>
        <w:tc>
          <w:tcPr/>
          <w:p>
            <w:pPr>
              <w:pStyle w:val="Compact"/>
              <w:jc w:val="left"/>
            </w:pPr>
            <w:r>
              <w:t xml:space="preserve">0.1162</w:t>
            </w:r>
          </w:p>
        </w:tc>
      </w:tr>
      <w:tr>
        <w:tc>
          <w:tcPr/>
          <w:p>
            <w:pPr>
              <w:pStyle w:val="Compact"/>
              <w:jc w:val="left"/>
            </w:pPr>
            <w:r>
              <w:t xml:space="preserve">mi_top_3</w:t>
            </w:r>
          </w:p>
        </w:tc>
        <w:tc>
          <w:tcPr/>
          <w:p>
            <w:pPr>
              <w:pStyle w:val="Compact"/>
              <w:jc w:val="left"/>
            </w:pPr>
            <w:r>
              <w:t xml:space="preserve">KNN</w:t>
            </w:r>
          </w:p>
        </w:tc>
        <w:tc>
          <w:tcPr/>
          <w:p>
            <w:pPr>
              <w:pStyle w:val="Compact"/>
              <w:jc w:val="left"/>
            </w:pPr>
            <w:r>
              <w:t xml:space="preserve">0.9400±0.0146</w:t>
            </w:r>
          </w:p>
        </w:tc>
        <w:tc>
          <w:tcPr/>
          <w:p>
            <w:pPr>
              <w:pStyle w:val="Compact"/>
              <w:jc w:val="left"/>
            </w:pPr>
            <w:r>
              <w:t xml:space="preserve">0.9371</w:t>
            </w:r>
          </w:p>
        </w:tc>
        <w:tc>
          <w:tcPr/>
          <w:p>
            <w:pPr>
              <w:pStyle w:val="Compact"/>
              <w:jc w:val="left"/>
            </w:pPr>
            <w:r>
              <w:t xml:space="preserve">0.9375</w:t>
            </w:r>
          </w:p>
        </w:tc>
        <w:tc>
          <w:tcPr/>
          <w:p>
            <w:pPr>
              <w:pStyle w:val="Compact"/>
              <w:jc w:val="left"/>
            </w:pPr>
            <w:r>
              <w:t xml:space="preserve">0.9381</w:t>
            </w:r>
          </w:p>
        </w:tc>
        <w:tc>
          <w:tcPr/>
          <w:p>
            <w:pPr>
              <w:pStyle w:val="Compact"/>
              <w:jc w:val="left"/>
            </w:pPr>
            <w:r>
              <w:t xml:space="preserve">0.0040</w:t>
            </w:r>
          </w:p>
        </w:tc>
        <w:tc>
          <w:tcPr/>
          <w:p>
            <w:pPr>
              <w:pStyle w:val="Compact"/>
              <w:jc w:val="left"/>
            </w:pPr>
            <w:r>
              <w:t xml:space="preserve">0.0274</w:t>
            </w:r>
          </w:p>
        </w:tc>
      </w:tr>
      <w:tr>
        <w:tc>
          <w:tcPr/>
          <w:p>
            <w:pPr>
              <w:pStyle w:val="Compact"/>
              <w:jc w:val="left"/>
            </w:pPr>
            <w:r>
              <w:t xml:space="preserve">mi_top_3</w:t>
            </w:r>
          </w:p>
        </w:tc>
        <w:tc>
          <w:tcPr/>
          <w:p>
            <w:pPr>
              <w:pStyle w:val="Compact"/>
              <w:jc w:val="left"/>
            </w:pPr>
            <w:r>
              <w:t xml:space="preserve">MLP</w:t>
            </w:r>
          </w:p>
        </w:tc>
        <w:tc>
          <w:tcPr/>
          <w:p>
            <w:pPr>
              <w:pStyle w:val="Compact"/>
              <w:jc w:val="left"/>
            </w:pPr>
            <w:r>
              <w:t xml:space="preserve">0.9364±0.0076</w:t>
            </w:r>
          </w:p>
        </w:tc>
        <w:tc>
          <w:tcPr/>
          <w:p>
            <w:pPr>
              <w:pStyle w:val="Compact"/>
              <w:jc w:val="left"/>
            </w:pPr>
            <w:r>
              <w:t xml:space="preserve">0.9333</w:t>
            </w:r>
          </w:p>
        </w:tc>
        <w:tc>
          <w:tcPr/>
          <w:p>
            <w:pPr>
              <w:pStyle w:val="Compact"/>
              <w:jc w:val="left"/>
            </w:pPr>
            <w:r>
              <w:t xml:space="preserve">0.9336</w:t>
            </w:r>
          </w:p>
        </w:tc>
        <w:tc>
          <w:tcPr/>
          <w:p>
            <w:pPr>
              <w:pStyle w:val="Compact"/>
              <w:jc w:val="left"/>
            </w:pPr>
            <w:r>
              <w:t xml:space="preserve">0.9357</w:t>
            </w:r>
          </w:p>
        </w:tc>
        <w:tc>
          <w:tcPr/>
          <w:p>
            <w:pPr>
              <w:pStyle w:val="Compact"/>
              <w:jc w:val="left"/>
            </w:pPr>
            <w:r>
              <w:t xml:space="preserve">0.0044</w:t>
            </w:r>
          </w:p>
        </w:tc>
        <w:tc>
          <w:tcPr/>
          <w:p>
            <w:pPr>
              <w:pStyle w:val="Compact"/>
              <w:jc w:val="left"/>
            </w:pPr>
            <w:r>
              <w:t xml:space="preserve">0.0403</w:t>
            </w:r>
          </w:p>
        </w:tc>
      </w:tr>
      <w:tr>
        <w:tc>
          <w:tcPr/>
          <w:p>
            <w:pPr>
              <w:pStyle w:val="Compact"/>
              <w:jc w:val="left"/>
            </w:pPr>
            <w:r>
              <w:t xml:space="preserve">mi_top_3</w:t>
            </w:r>
          </w:p>
        </w:tc>
        <w:tc>
          <w:tcPr/>
          <w:p>
            <w:pPr>
              <w:pStyle w:val="Compact"/>
              <w:jc w:val="left"/>
            </w:pPr>
            <w:r>
              <w:t xml:space="preserve">LogisticRegression</w:t>
            </w:r>
          </w:p>
        </w:tc>
        <w:tc>
          <w:tcPr/>
          <w:p>
            <w:pPr>
              <w:pStyle w:val="Compact"/>
              <w:jc w:val="left"/>
            </w:pPr>
            <w:r>
              <w:t xml:space="preserve">0.9023±0.0080</w:t>
            </w:r>
          </w:p>
        </w:tc>
        <w:tc>
          <w:tcPr/>
          <w:p>
            <w:pPr>
              <w:pStyle w:val="Compact"/>
              <w:jc w:val="left"/>
            </w:pPr>
            <w:r>
              <w:t xml:space="preserve">0.8976</w:t>
            </w:r>
          </w:p>
        </w:tc>
        <w:tc>
          <w:tcPr/>
          <w:p>
            <w:pPr>
              <w:pStyle w:val="Compact"/>
              <w:jc w:val="left"/>
            </w:pPr>
            <w:r>
              <w:t xml:space="preserve">0.8983</w:t>
            </w:r>
          </w:p>
        </w:tc>
        <w:tc>
          <w:tcPr/>
          <w:p>
            <w:pPr>
              <w:pStyle w:val="Compact"/>
              <w:jc w:val="left"/>
            </w:pPr>
            <w:r>
              <w:t xml:space="preserve">0.8971</w:t>
            </w:r>
          </w:p>
        </w:tc>
        <w:tc>
          <w:tcPr/>
          <w:p>
            <w:pPr>
              <w:pStyle w:val="Compact"/>
              <w:jc w:val="left"/>
            </w:pPr>
            <w:r>
              <w:t xml:space="preserve">0.0139</w:t>
            </w:r>
          </w:p>
        </w:tc>
        <w:tc>
          <w:tcPr/>
          <w:p>
            <w:pPr>
              <w:pStyle w:val="Compact"/>
              <w:jc w:val="left"/>
            </w:pPr>
            <w:r>
              <w:t xml:space="preserve">0.3144</w:t>
            </w:r>
          </w:p>
        </w:tc>
      </w:tr>
    </w:tbl>
    <w:bookmarkEnd w:id="72"/>
    <w:bookmarkStart w:id="73" w:name="secondary-dataset-full-results"/>
    <w:p>
      <w:pPr>
        <w:pStyle w:val="Heading3"/>
      </w:pPr>
      <w:r>
        <w:rPr>
          <w:rStyle w:val="SectionNumber"/>
        </w:rPr>
        <w:t xml:space="preserve">0.10.2</w:t>
      </w:r>
      <w:r>
        <w:tab/>
      </w:r>
      <w:r>
        <w:t xml:space="preserve">Secondary Dataset — Full Results</w:t>
      </w:r>
    </w:p>
    <w:tbl>
      <w:tblPr>
        <w:tblStyle w:val="Table"/>
        <w:tblW w:type="pct" w:w="5000"/>
        <w:tblLook w:firstRow="1" w:lastRow="0" w:firstColumn="0" w:lastColumn="0" w:noHBand="0" w:noVBand="0" w:val="0020"/>
        <w:jc w:val="start"/>
        <w:tblLayout w:type="fixed"/>
      </w:tblPr>
      <w:tblGrid>
        <w:gridCol w:w="1200"/>
        <w:gridCol w:w="1320"/>
        <w:gridCol w:w="1200"/>
        <w:gridCol w:w="720"/>
        <w:gridCol w:w="720"/>
        <w:gridCol w:w="1200"/>
        <w:gridCol w:w="840"/>
        <w:gridCol w:w="720"/>
      </w:tblGrid>
      <w:tr>
        <w:trPr>
          <w:tblHeader w:val="true"/>
        </w:trPr>
        <w:tc>
          <w:tcPr/>
          <w:p>
            <w:pPr>
              <w:pStyle w:val="Compact"/>
              <w:jc w:val="left"/>
            </w:pPr>
            <w:r>
              <w:t xml:space="preserve">Features</w:t>
            </w:r>
          </w:p>
        </w:tc>
        <w:tc>
          <w:tcPr/>
          <w:p>
            <w:pPr>
              <w:pStyle w:val="Compact"/>
              <w:jc w:val="left"/>
            </w:pPr>
            <w:r>
              <w:t xml:space="preserve">Classifier</w:t>
            </w:r>
          </w:p>
        </w:tc>
        <w:tc>
          <w:tcPr/>
          <w:p>
            <w:pPr>
              <w:pStyle w:val="Compact"/>
              <w:jc w:val="left"/>
            </w:pPr>
            <w:r>
              <w:t xml:space="preserve">Accuracy</w:t>
            </w:r>
          </w:p>
        </w:tc>
        <w:tc>
          <w:tcPr/>
          <w:p>
            <w:pPr>
              <w:pStyle w:val="Compact"/>
              <w:jc w:val="left"/>
            </w:pPr>
            <w:r>
              <w:t xml:space="preserve">κ</w:t>
            </w:r>
          </w:p>
        </w:tc>
        <w:tc>
          <w:tcPr/>
          <w:p>
            <w:pPr>
              <w:pStyle w:val="Compact"/>
              <w:jc w:val="left"/>
            </w:pPr>
            <w:r>
              <w:t xml:space="preserve">MCC</w:t>
            </w:r>
          </w:p>
        </w:tc>
        <w:tc>
          <w:tcPr/>
          <w:p>
            <w:pPr>
              <w:pStyle w:val="Compact"/>
              <w:jc w:val="left"/>
            </w:pPr>
            <w:r>
              <w:t xml:space="preserve">Macro-F1</w:t>
            </w:r>
          </w:p>
        </w:tc>
        <w:tc>
          <w:tcPr/>
          <w:p>
            <w:pPr>
              <w:pStyle w:val="Compact"/>
              <w:jc w:val="left"/>
            </w:pPr>
            <w:r>
              <w:t xml:space="preserve">Brier</w:t>
            </w:r>
          </w:p>
        </w:tc>
        <w:tc>
          <w:tcPr/>
          <w:p>
            <w:pPr>
              <w:pStyle w:val="Compact"/>
              <w:jc w:val="left"/>
            </w:pPr>
            <w:r>
              <w:t xml:space="preserve">ECE</w:t>
            </w:r>
          </w:p>
        </w:tc>
      </w:tr>
      <w:tr>
        <w:tc>
          <w:tcPr/>
          <w:p>
            <w:pPr>
              <w:pStyle w:val="Compact"/>
              <w:jc w:val="left"/>
            </w:pPr>
            <w:r>
              <w:t xml:space="preserve">sec_all_12</w:t>
            </w:r>
          </w:p>
        </w:tc>
        <w:tc>
          <w:tcPr/>
          <w:p>
            <w:pPr>
              <w:pStyle w:val="Compact"/>
              <w:jc w:val="left"/>
            </w:pPr>
            <w:r>
              <w:rPr>
                <w:bCs/>
                <w:b/>
              </w:rPr>
              <w:t xml:space="preserve">RandomForest (Proposed)</w:t>
            </w:r>
          </w:p>
        </w:tc>
        <w:tc>
          <w:tcPr/>
          <w:p>
            <w:pPr>
              <w:pStyle w:val="Compact"/>
              <w:jc w:val="left"/>
            </w:pPr>
            <w:r>
              <w:rPr>
                <w:bCs/>
                <w:b/>
              </w:rPr>
              <w:t xml:space="preserve">0.9068±0.0128</w:t>
            </w:r>
          </w:p>
        </w:tc>
        <w:tc>
          <w:tcPr/>
          <w:p>
            <w:pPr>
              <w:pStyle w:val="Compact"/>
              <w:jc w:val="left"/>
            </w:pPr>
            <w:r>
              <w:rPr>
                <w:bCs/>
                <w:b/>
              </w:rPr>
              <w:t xml:space="preserve">0.8224</w:t>
            </w:r>
          </w:p>
        </w:tc>
        <w:tc>
          <w:tcPr/>
          <w:p>
            <w:pPr>
              <w:pStyle w:val="Compact"/>
              <w:jc w:val="left"/>
            </w:pPr>
            <w:r>
              <w:rPr>
                <w:bCs/>
                <w:b/>
              </w:rPr>
              <w:t xml:space="preserve">0.8250</w:t>
            </w:r>
          </w:p>
        </w:tc>
        <w:tc>
          <w:tcPr/>
          <w:p>
            <w:pPr>
              <w:pStyle w:val="Compact"/>
              <w:jc w:val="left"/>
            </w:pPr>
            <w:r>
              <w:rPr>
                <w:bCs/>
                <w:b/>
              </w:rPr>
              <w:t xml:space="preserve">0.7021</w:t>
            </w:r>
          </w:p>
        </w:tc>
        <w:tc>
          <w:tcPr/>
          <w:p>
            <w:pPr>
              <w:pStyle w:val="Compact"/>
              <w:jc w:val="left"/>
            </w:pPr>
            <w:r>
              <w:rPr>
                <w:bCs/>
                <w:b/>
              </w:rPr>
              <w:t xml:space="preserve">0.0508</w:t>
            </w:r>
          </w:p>
        </w:tc>
        <w:tc>
          <w:tcPr/>
          <w:p>
            <w:pPr>
              <w:pStyle w:val="Compact"/>
              <w:jc w:val="left"/>
            </w:pPr>
            <w:r>
              <w:rPr>
                <w:bCs/>
                <w:b/>
              </w:rPr>
              <w:t xml:space="preserve">0.0755</w:t>
            </w:r>
          </w:p>
        </w:tc>
      </w:tr>
      <w:tr>
        <w:tc>
          <w:tcPr/>
          <w:p>
            <w:pPr>
              <w:pStyle w:val="Compact"/>
              <w:jc w:val="left"/>
            </w:pPr>
            <w:r>
              <w:t xml:space="preserve">sec_all_12</w:t>
            </w:r>
          </w:p>
        </w:tc>
        <w:tc>
          <w:tcPr/>
          <w:p>
            <w:pPr>
              <w:pStyle w:val="Compact"/>
              <w:jc w:val="left"/>
            </w:pPr>
            <w:r>
              <w:t xml:space="preserve">GradientBoosting</w:t>
            </w:r>
          </w:p>
        </w:tc>
        <w:tc>
          <w:tcPr/>
          <w:p>
            <w:pPr>
              <w:pStyle w:val="Compact"/>
              <w:jc w:val="left"/>
            </w:pPr>
            <w:r>
              <w:t xml:space="preserve">0.9068±0.0163</w:t>
            </w:r>
          </w:p>
        </w:tc>
        <w:tc>
          <w:tcPr/>
          <w:p>
            <w:pPr>
              <w:pStyle w:val="Compact"/>
              <w:jc w:val="left"/>
            </w:pPr>
            <w:r>
              <w:t xml:space="preserve">0.8267</w:t>
            </w:r>
          </w:p>
        </w:tc>
        <w:tc>
          <w:tcPr/>
          <w:p>
            <w:pPr>
              <w:pStyle w:val="Compact"/>
              <w:jc w:val="left"/>
            </w:pPr>
            <w:r>
              <w:t xml:space="preserve">0.8273</w:t>
            </w:r>
          </w:p>
        </w:tc>
        <w:tc>
          <w:tcPr/>
          <w:p>
            <w:pPr>
              <w:pStyle w:val="Compact"/>
              <w:jc w:val="left"/>
            </w:pPr>
            <w:r>
              <w:t xml:space="preserve">0.8017</w:t>
            </w:r>
          </w:p>
        </w:tc>
        <w:tc>
          <w:tcPr/>
          <w:p>
            <w:pPr>
              <w:pStyle w:val="Compact"/>
              <w:jc w:val="left"/>
            </w:pPr>
            <w:r>
              <w:t xml:space="preserve">0.0584</w:t>
            </w:r>
          </w:p>
        </w:tc>
        <w:tc>
          <w:tcPr/>
          <w:p>
            <w:pPr>
              <w:pStyle w:val="Compact"/>
              <w:jc w:val="left"/>
            </w:pPr>
            <w:r>
              <w:t xml:space="preserve">0.0863</w:t>
            </w:r>
          </w:p>
        </w:tc>
      </w:tr>
      <w:tr>
        <w:tc>
          <w:tcPr/>
          <w:p>
            <w:pPr>
              <w:pStyle w:val="Compact"/>
              <w:jc w:val="left"/>
            </w:pPr>
            <w:r>
              <w:t xml:space="preserve">sec_all_12</w:t>
            </w:r>
          </w:p>
        </w:tc>
        <w:tc>
          <w:tcPr/>
          <w:p>
            <w:pPr>
              <w:pStyle w:val="Compact"/>
              <w:jc w:val="left"/>
            </w:pPr>
            <w:r>
              <w:t xml:space="preserve">XGBoost</w:t>
            </w:r>
          </w:p>
        </w:tc>
        <w:tc>
          <w:tcPr/>
          <w:p>
            <w:pPr>
              <w:pStyle w:val="Compact"/>
              <w:jc w:val="left"/>
            </w:pPr>
            <w:r>
              <w:t xml:space="preserve">0.9057±0.0133</w:t>
            </w:r>
          </w:p>
        </w:tc>
        <w:tc>
          <w:tcPr/>
          <w:p>
            <w:pPr>
              <w:pStyle w:val="Compact"/>
              <w:jc w:val="left"/>
            </w:pPr>
            <w:r>
              <w:t xml:space="preserve">0.8236</w:t>
            </w:r>
          </w:p>
        </w:tc>
        <w:tc>
          <w:tcPr/>
          <w:p>
            <w:pPr>
              <w:pStyle w:val="Compact"/>
              <w:jc w:val="left"/>
            </w:pPr>
            <w:r>
              <w:t xml:space="preserve">0.8244</w:t>
            </w:r>
          </w:p>
        </w:tc>
        <w:tc>
          <w:tcPr/>
          <w:p>
            <w:pPr>
              <w:pStyle w:val="Compact"/>
              <w:jc w:val="left"/>
            </w:pPr>
            <w:r>
              <w:t xml:space="preserve">0.7776</w:t>
            </w:r>
          </w:p>
        </w:tc>
        <w:tc>
          <w:tcPr/>
          <w:p>
            <w:pPr>
              <w:pStyle w:val="Compact"/>
              <w:jc w:val="left"/>
            </w:pPr>
            <w:r>
              <w:t xml:space="preserve">0.0533</w:t>
            </w:r>
          </w:p>
        </w:tc>
        <w:tc>
          <w:tcPr/>
          <w:p>
            <w:pPr>
              <w:pStyle w:val="Compact"/>
              <w:jc w:val="left"/>
            </w:pPr>
            <w:r>
              <w:t xml:space="preserve">0.0749</w:t>
            </w:r>
          </w:p>
        </w:tc>
      </w:tr>
      <w:tr>
        <w:tc>
          <w:tcPr/>
          <w:p>
            <w:pPr>
              <w:pStyle w:val="Compact"/>
              <w:jc w:val="left"/>
            </w:pPr>
            <w:r>
              <w:t xml:space="preserve">sec_all_12</w:t>
            </w:r>
          </w:p>
        </w:tc>
        <w:tc>
          <w:tcPr/>
          <w:p>
            <w:pPr>
              <w:pStyle w:val="Compact"/>
              <w:jc w:val="left"/>
            </w:pPr>
            <w:r>
              <w:t xml:space="preserve">LightGBM</w:t>
            </w:r>
          </w:p>
        </w:tc>
        <w:tc>
          <w:tcPr/>
          <w:p>
            <w:pPr>
              <w:pStyle w:val="Compact"/>
              <w:jc w:val="left"/>
            </w:pPr>
            <w:r>
              <w:t xml:space="preserve">0.9011±0.0133</w:t>
            </w:r>
          </w:p>
        </w:tc>
        <w:tc>
          <w:tcPr/>
          <w:p>
            <w:pPr>
              <w:pStyle w:val="Compact"/>
              <w:jc w:val="left"/>
            </w:pPr>
            <w:r>
              <w:t xml:space="preserve">0.8145</w:t>
            </w:r>
          </w:p>
        </w:tc>
        <w:tc>
          <w:tcPr/>
          <w:p>
            <w:pPr>
              <w:pStyle w:val="Compact"/>
              <w:jc w:val="left"/>
            </w:pPr>
            <w:r>
              <w:t xml:space="preserve">0.8153</w:t>
            </w:r>
          </w:p>
        </w:tc>
        <w:tc>
          <w:tcPr/>
          <w:p>
            <w:pPr>
              <w:pStyle w:val="Compact"/>
              <w:jc w:val="left"/>
            </w:pPr>
            <w:r>
              <w:t xml:space="preserve">0.7731</w:t>
            </w:r>
          </w:p>
        </w:tc>
        <w:tc>
          <w:tcPr/>
          <w:p>
            <w:pPr>
              <w:pStyle w:val="Compact"/>
              <w:jc w:val="left"/>
            </w:pPr>
            <w:r>
              <w:t xml:space="preserve">0.0588</w:t>
            </w:r>
          </w:p>
        </w:tc>
        <w:tc>
          <w:tcPr/>
          <w:p>
            <w:pPr>
              <w:pStyle w:val="Compact"/>
              <w:jc w:val="left"/>
            </w:pPr>
            <w:r>
              <w:t xml:space="preserve">0.0868</w:t>
            </w:r>
          </w:p>
        </w:tc>
      </w:tr>
      <w:tr>
        <w:tc>
          <w:tcPr/>
          <w:p>
            <w:pPr>
              <w:pStyle w:val="Compact"/>
              <w:jc w:val="left"/>
            </w:pPr>
            <w:r>
              <w:t xml:space="preserve">sec_all_12</w:t>
            </w:r>
          </w:p>
        </w:tc>
        <w:tc>
          <w:tcPr/>
          <w:p>
            <w:pPr>
              <w:pStyle w:val="Compact"/>
              <w:jc w:val="left"/>
            </w:pPr>
            <w:r>
              <w:t xml:space="preserve">MLP</w:t>
            </w:r>
          </w:p>
        </w:tc>
        <w:tc>
          <w:tcPr/>
          <w:p>
            <w:pPr>
              <w:pStyle w:val="Compact"/>
              <w:jc w:val="left"/>
            </w:pPr>
            <w:r>
              <w:t xml:space="preserve">0.8750±0.0095</w:t>
            </w:r>
          </w:p>
        </w:tc>
        <w:tc>
          <w:tcPr/>
          <w:p>
            <w:pPr>
              <w:pStyle w:val="Compact"/>
              <w:jc w:val="left"/>
            </w:pPr>
            <w:r>
              <w:t xml:space="preserve">0.7596</w:t>
            </w:r>
          </w:p>
        </w:tc>
        <w:tc>
          <w:tcPr/>
          <w:p>
            <w:pPr>
              <w:pStyle w:val="Compact"/>
              <w:jc w:val="left"/>
            </w:pPr>
            <w:r>
              <w:t xml:space="preserve">0.7636</w:t>
            </w:r>
          </w:p>
        </w:tc>
        <w:tc>
          <w:tcPr/>
          <w:p>
            <w:pPr>
              <w:pStyle w:val="Compact"/>
              <w:jc w:val="left"/>
            </w:pPr>
            <w:r>
              <w:t xml:space="preserve">0.5972</w:t>
            </w:r>
          </w:p>
        </w:tc>
        <w:tc>
          <w:tcPr/>
          <w:p>
            <w:pPr>
              <w:pStyle w:val="Compact"/>
              <w:jc w:val="left"/>
            </w:pPr>
            <w:r>
              <w:t xml:space="preserve">0.0689</w:t>
            </w:r>
          </w:p>
        </w:tc>
        <w:tc>
          <w:tcPr/>
          <w:p>
            <w:pPr>
              <w:pStyle w:val="Compact"/>
              <w:jc w:val="left"/>
            </w:pPr>
            <w:r>
              <w:t xml:space="preserve">0.0808</w:t>
            </w:r>
          </w:p>
        </w:tc>
      </w:tr>
      <w:tr>
        <w:tc>
          <w:tcPr/>
          <w:p>
            <w:pPr>
              <w:pStyle w:val="Compact"/>
              <w:jc w:val="left"/>
            </w:pPr>
            <w:r>
              <w:t xml:space="preserve">sec_all_12</w:t>
            </w:r>
          </w:p>
        </w:tc>
        <w:tc>
          <w:tcPr/>
          <w:p>
            <w:pPr>
              <w:pStyle w:val="Compact"/>
              <w:jc w:val="left"/>
            </w:pPr>
            <w:r>
              <w:t xml:space="preserve">DecisionTree</w:t>
            </w:r>
          </w:p>
        </w:tc>
        <w:tc>
          <w:tcPr/>
          <w:p>
            <w:pPr>
              <w:pStyle w:val="Compact"/>
              <w:jc w:val="left"/>
            </w:pPr>
            <w:r>
              <w:t xml:space="preserve">0.8716±0.0205</w:t>
            </w:r>
          </w:p>
        </w:tc>
        <w:tc>
          <w:tcPr/>
          <w:p>
            <w:pPr>
              <w:pStyle w:val="Compact"/>
              <w:jc w:val="left"/>
            </w:pPr>
            <w:r>
              <w:t xml:space="preserve">0.7649</w:t>
            </w:r>
          </w:p>
        </w:tc>
        <w:tc>
          <w:tcPr/>
          <w:p>
            <w:pPr>
              <w:pStyle w:val="Compact"/>
              <w:jc w:val="left"/>
            </w:pPr>
            <w:r>
              <w:t xml:space="preserve">0.7664</w:t>
            </w:r>
          </w:p>
        </w:tc>
        <w:tc>
          <w:tcPr/>
          <w:p>
            <w:pPr>
              <w:pStyle w:val="Compact"/>
              <w:jc w:val="left"/>
            </w:pPr>
            <w:r>
              <w:t xml:space="preserve">0.7365</w:t>
            </w:r>
          </w:p>
        </w:tc>
        <w:tc>
          <w:tcPr/>
          <w:p>
            <w:pPr>
              <w:pStyle w:val="Compact"/>
              <w:jc w:val="left"/>
            </w:pPr>
            <w:r>
              <w:t xml:space="preserve">0.0810</w:t>
            </w:r>
          </w:p>
        </w:tc>
        <w:tc>
          <w:tcPr/>
          <w:p>
            <w:pPr>
              <w:pStyle w:val="Compact"/>
              <w:jc w:val="left"/>
            </w:pPr>
            <w:r>
              <w:t xml:space="preserve">0.1222</w:t>
            </w:r>
          </w:p>
        </w:tc>
      </w:tr>
      <w:tr>
        <w:tc>
          <w:tcPr/>
          <w:p>
            <w:pPr>
              <w:pStyle w:val="Compact"/>
              <w:jc w:val="left"/>
            </w:pPr>
            <w:r>
              <w:t xml:space="preserve">sec_all_12</w:t>
            </w:r>
          </w:p>
        </w:tc>
        <w:tc>
          <w:tcPr/>
          <w:p>
            <w:pPr>
              <w:pStyle w:val="Compact"/>
              <w:jc w:val="left"/>
            </w:pPr>
            <w:r>
              <w:t xml:space="preserve">SVM_RBF</w:t>
            </w:r>
          </w:p>
        </w:tc>
        <w:tc>
          <w:tcPr/>
          <w:p>
            <w:pPr>
              <w:pStyle w:val="Compact"/>
              <w:jc w:val="left"/>
            </w:pPr>
            <w:r>
              <w:t xml:space="preserve">0.8352±0.0152</w:t>
            </w:r>
          </w:p>
        </w:tc>
        <w:tc>
          <w:tcPr/>
          <w:p>
            <w:pPr>
              <w:pStyle w:val="Compact"/>
              <w:jc w:val="left"/>
            </w:pPr>
            <w:r>
              <w:t xml:space="preserve">0.6982</w:t>
            </w:r>
          </w:p>
        </w:tc>
        <w:tc>
          <w:tcPr/>
          <w:p>
            <w:pPr>
              <w:pStyle w:val="Compact"/>
              <w:jc w:val="left"/>
            </w:pPr>
            <w:r>
              <w:t xml:space="preserve">0.6988</w:t>
            </w:r>
          </w:p>
        </w:tc>
        <w:tc>
          <w:tcPr/>
          <w:p>
            <w:pPr>
              <w:pStyle w:val="Compact"/>
              <w:jc w:val="left"/>
            </w:pPr>
            <w:r>
              <w:t xml:space="preserve">0.6668</w:t>
            </w:r>
          </w:p>
        </w:tc>
        <w:tc>
          <w:tcPr/>
          <w:p>
            <w:pPr>
              <w:pStyle w:val="Compact"/>
              <w:jc w:val="left"/>
            </w:pPr>
            <w:r>
              <w:t xml:space="preserve">0.0691</w:t>
            </w:r>
          </w:p>
        </w:tc>
        <w:tc>
          <w:tcPr/>
          <w:p>
            <w:pPr>
              <w:pStyle w:val="Compact"/>
              <w:jc w:val="left"/>
            </w:pPr>
            <w:r>
              <w:t xml:space="preserve">0.0558</w:t>
            </w:r>
          </w:p>
        </w:tc>
      </w:tr>
      <w:tr>
        <w:tc>
          <w:tcPr/>
          <w:p>
            <w:pPr>
              <w:pStyle w:val="Compact"/>
              <w:jc w:val="left"/>
            </w:pPr>
            <w:r>
              <w:t xml:space="preserve">sec_all_12</w:t>
            </w:r>
          </w:p>
        </w:tc>
        <w:tc>
          <w:tcPr/>
          <w:p>
            <w:pPr>
              <w:pStyle w:val="Compact"/>
              <w:jc w:val="left"/>
            </w:pPr>
            <w:r>
              <w:t xml:space="preserve">KNN</w:t>
            </w:r>
          </w:p>
        </w:tc>
        <w:tc>
          <w:tcPr/>
          <w:p>
            <w:pPr>
              <w:pStyle w:val="Compact"/>
              <w:jc w:val="left"/>
            </w:pPr>
            <w:r>
              <w:t xml:space="preserve">0.8170±0.0214</w:t>
            </w:r>
          </w:p>
        </w:tc>
        <w:tc>
          <w:tcPr/>
          <w:p>
            <w:pPr>
              <w:pStyle w:val="Compact"/>
              <w:jc w:val="left"/>
            </w:pPr>
            <w:r>
              <w:t xml:space="preserve">0.6488</w:t>
            </w:r>
          </w:p>
        </w:tc>
        <w:tc>
          <w:tcPr/>
          <w:p>
            <w:pPr>
              <w:pStyle w:val="Compact"/>
              <w:jc w:val="left"/>
            </w:pPr>
            <w:r>
              <w:t xml:space="preserve">0.6516</w:t>
            </w:r>
          </w:p>
        </w:tc>
        <w:tc>
          <w:tcPr/>
          <w:p>
            <w:pPr>
              <w:pStyle w:val="Compact"/>
              <w:jc w:val="left"/>
            </w:pPr>
            <w:r>
              <w:t xml:space="preserve">0.5578</w:t>
            </w:r>
          </w:p>
        </w:tc>
        <w:tc>
          <w:tcPr/>
          <w:p>
            <w:pPr>
              <w:pStyle w:val="Compact"/>
              <w:jc w:val="left"/>
            </w:pPr>
            <w:r>
              <w:t xml:space="preserve">0.0906</w:t>
            </w:r>
          </w:p>
        </w:tc>
        <w:tc>
          <w:tcPr/>
          <w:p>
            <w:pPr>
              <w:pStyle w:val="Compact"/>
              <w:jc w:val="left"/>
            </w:pPr>
            <w:r>
              <w:t xml:space="preserve">0.0719</w:t>
            </w:r>
          </w:p>
        </w:tc>
      </w:tr>
      <w:tr>
        <w:tc>
          <w:tcPr/>
          <w:p>
            <w:pPr>
              <w:pStyle w:val="Compact"/>
              <w:jc w:val="left"/>
            </w:pPr>
            <w:r>
              <w:t xml:space="preserve">sec_all_12</w:t>
            </w:r>
          </w:p>
        </w:tc>
        <w:tc>
          <w:tcPr/>
          <w:p>
            <w:pPr>
              <w:pStyle w:val="Compact"/>
              <w:jc w:val="left"/>
            </w:pPr>
            <w:r>
              <w:t xml:space="preserve">LogisticRegression</w:t>
            </w:r>
          </w:p>
        </w:tc>
        <w:tc>
          <w:tcPr/>
          <w:p>
            <w:pPr>
              <w:pStyle w:val="Compact"/>
              <w:jc w:val="left"/>
            </w:pPr>
            <w:r>
              <w:t xml:space="preserve">0.7205±0.0056</w:t>
            </w:r>
          </w:p>
        </w:tc>
        <w:tc>
          <w:tcPr/>
          <w:p>
            <w:pPr>
              <w:pStyle w:val="Compact"/>
              <w:jc w:val="left"/>
            </w:pPr>
            <w:r>
              <w:t xml:space="preserve">0.5341</w:t>
            </w:r>
          </w:p>
        </w:tc>
        <w:tc>
          <w:tcPr/>
          <w:p>
            <w:pPr>
              <w:pStyle w:val="Compact"/>
              <w:jc w:val="left"/>
            </w:pPr>
            <w:r>
              <w:t xml:space="preserve">0.5509</w:t>
            </w:r>
          </w:p>
        </w:tc>
        <w:tc>
          <w:tcPr/>
          <w:p>
            <w:pPr>
              <w:pStyle w:val="Compact"/>
              <w:jc w:val="left"/>
            </w:pPr>
            <w:r>
              <w:t xml:space="preserve">0.5878</w:t>
            </w:r>
          </w:p>
        </w:tc>
        <w:tc>
          <w:tcPr/>
          <w:p>
            <w:pPr>
              <w:pStyle w:val="Compact"/>
              <w:jc w:val="left"/>
            </w:pPr>
            <w:r>
              <w:t xml:space="preserve">0.1227</w:t>
            </w:r>
          </w:p>
        </w:tc>
        <w:tc>
          <w:tcPr/>
          <w:p>
            <w:pPr>
              <w:pStyle w:val="Compact"/>
              <w:jc w:val="left"/>
            </w:pPr>
            <w:r>
              <w:t xml:space="preserve">0.0817</w:t>
            </w:r>
          </w:p>
        </w:tc>
      </w:tr>
      <w:tr>
        <w:tc>
          <w:tcPr/>
          <w:p>
            <w:pPr>
              <w:pStyle w:val="Compact"/>
              <w:jc w:val="left"/>
            </w:pPr>
            <w:r>
              <w:t xml:space="preserve">sec_all_12</w:t>
            </w:r>
          </w:p>
        </w:tc>
        <w:tc>
          <w:tcPr/>
          <w:p>
            <w:pPr>
              <w:pStyle w:val="Compact"/>
              <w:jc w:val="left"/>
            </w:pPr>
            <w:r>
              <w:t xml:space="preserve">GaussianNB</w:t>
            </w:r>
          </w:p>
        </w:tc>
        <w:tc>
          <w:tcPr/>
          <w:p>
            <w:pPr>
              <w:pStyle w:val="Compact"/>
              <w:jc w:val="left"/>
            </w:pPr>
            <w:r>
              <w:t xml:space="preserve">0.5091±0.0331</w:t>
            </w:r>
          </w:p>
        </w:tc>
        <w:tc>
          <w:tcPr/>
          <w:p>
            <w:pPr>
              <w:pStyle w:val="Compact"/>
              <w:jc w:val="left"/>
            </w:pPr>
            <w:r>
              <w:t xml:space="preserve">0.2023</w:t>
            </w:r>
          </w:p>
        </w:tc>
        <w:tc>
          <w:tcPr/>
          <w:p>
            <w:pPr>
              <w:pStyle w:val="Compact"/>
              <w:jc w:val="left"/>
            </w:pPr>
            <w:r>
              <w:t xml:space="preserve">0.2736</w:t>
            </w:r>
          </w:p>
        </w:tc>
        <w:tc>
          <w:tcPr/>
          <w:p>
            <w:pPr>
              <w:pStyle w:val="Compact"/>
              <w:jc w:val="left"/>
            </w:pPr>
            <w:r>
              <w:t xml:space="preserve">0.3584</w:t>
            </w:r>
          </w:p>
        </w:tc>
        <w:tc>
          <w:tcPr/>
          <w:p>
            <w:pPr>
              <w:pStyle w:val="Compact"/>
              <w:jc w:val="left"/>
            </w:pPr>
            <w:r>
              <w:t xml:space="preserve">0.2452</w:t>
            </w:r>
          </w:p>
        </w:tc>
        <w:tc>
          <w:tcPr/>
          <w:p>
            <w:pPr>
              <w:pStyle w:val="Compact"/>
              <w:jc w:val="left"/>
            </w:pPr>
            <w:r>
              <w:t xml:space="preserve">0.3504</w:t>
            </w:r>
          </w:p>
        </w:tc>
      </w:tr>
      <w:tr>
        <w:tc>
          <w:tcPr/>
          <w:p>
            <w:pPr>
              <w:pStyle w:val="Compact"/>
              <w:jc w:val="left"/>
            </w:pPr>
            <w:r>
              <w:t xml:space="preserve">sec_mi_top_6</w:t>
            </w:r>
          </w:p>
        </w:tc>
        <w:tc>
          <w:tcPr/>
          <w:p>
            <w:pPr>
              <w:pStyle w:val="Compact"/>
              <w:jc w:val="left"/>
            </w:pPr>
            <w:r>
              <w:rPr>
                <w:bCs/>
                <w:b/>
              </w:rPr>
              <w:t xml:space="preserve">RandomForest (Proposed)</w:t>
            </w:r>
          </w:p>
        </w:tc>
        <w:tc>
          <w:tcPr/>
          <w:p>
            <w:pPr>
              <w:pStyle w:val="Compact"/>
              <w:jc w:val="left"/>
            </w:pPr>
            <w:r>
              <w:rPr>
                <w:bCs/>
                <w:b/>
              </w:rPr>
              <w:t xml:space="preserve">0.9125±0.0077</w:t>
            </w:r>
          </w:p>
        </w:tc>
        <w:tc>
          <w:tcPr/>
          <w:p>
            <w:pPr>
              <w:pStyle w:val="Compact"/>
              <w:jc w:val="left"/>
            </w:pPr>
            <w:r>
              <w:rPr>
                <w:bCs/>
                <w:b/>
              </w:rPr>
              <w:t xml:space="preserve">0.8364</w:t>
            </w:r>
          </w:p>
        </w:tc>
        <w:tc>
          <w:tcPr/>
          <w:p>
            <w:pPr>
              <w:pStyle w:val="Compact"/>
              <w:jc w:val="left"/>
            </w:pPr>
            <w:r>
              <w:rPr>
                <w:bCs/>
                <w:b/>
              </w:rPr>
              <w:t xml:space="preserve">0.8371</w:t>
            </w:r>
          </w:p>
        </w:tc>
        <w:tc>
          <w:tcPr/>
          <w:p>
            <w:pPr>
              <w:pStyle w:val="Compact"/>
              <w:jc w:val="left"/>
            </w:pPr>
            <w:r>
              <w:rPr>
                <w:bCs/>
                <w:b/>
              </w:rPr>
              <w:t xml:space="preserve">0.8185</w:t>
            </w:r>
          </w:p>
        </w:tc>
        <w:tc>
          <w:tcPr/>
          <w:p>
            <w:pPr>
              <w:pStyle w:val="Compact"/>
              <w:jc w:val="left"/>
            </w:pPr>
            <w:r>
              <w:rPr>
                <w:bCs/>
                <w:b/>
              </w:rPr>
              <w:t xml:space="preserve">0.0483</w:t>
            </w:r>
          </w:p>
        </w:tc>
        <w:tc>
          <w:tcPr/>
          <w:p>
            <w:pPr>
              <w:pStyle w:val="Compact"/>
              <w:jc w:val="left"/>
            </w:pPr>
            <w:r>
              <w:rPr>
                <w:bCs/>
                <w:b/>
              </w:rPr>
              <w:t xml:space="preserve">0.0562</w:t>
            </w:r>
          </w:p>
        </w:tc>
      </w:tr>
      <w:tr>
        <w:tc>
          <w:tcPr/>
          <w:p>
            <w:pPr>
              <w:pStyle w:val="Compact"/>
              <w:jc w:val="left"/>
            </w:pPr>
            <w:r>
              <w:t xml:space="preserve">sec_mi_top_6</w:t>
            </w:r>
          </w:p>
        </w:tc>
        <w:tc>
          <w:tcPr/>
          <w:p>
            <w:pPr>
              <w:pStyle w:val="Compact"/>
              <w:jc w:val="left"/>
            </w:pPr>
            <w:r>
              <w:t xml:space="preserve">XGBoost</w:t>
            </w:r>
          </w:p>
        </w:tc>
        <w:tc>
          <w:tcPr/>
          <w:p>
            <w:pPr>
              <w:pStyle w:val="Compact"/>
              <w:jc w:val="left"/>
            </w:pPr>
            <w:r>
              <w:t xml:space="preserve">0.9034±0.0200</w:t>
            </w:r>
          </w:p>
        </w:tc>
        <w:tc>
          <w:tcPr/>
          <w:p>
            <w:pPr>
              <w:pStyle w:val="Compact"/>
              <w:jc w:val="left"/>
            </w:pPr>
            <w:r>
              <w:t xml:space="preserve">0.8200</w:t>
            </w:r>
          </w:p>
        </w:tc>
        <w:tc>
          <w:tcPr/>
          <w:p>
            <w:pPr>
              <w:pStyle w:val="Compact"/>
              <w:jc w:val="left"/>
            </w:pPr>
            <w:r>
              <w:t xml:space="preserve">0.8205</w:t>
            </w:r>
          </w:p>
        </w:tc>
        <w:tc>
          <w:tcPr/>
          <w:p>
            <w:pPr>
              <w:pStyle w:val="Compact"/>
              <w:jc w:val="left"/>
            </w:pPr>
            <w:r>
              <w:t xml:space="preserve">0.7932</w:t>
            </w:r>
          </w:p>
        </w:tc>
        <w:tc>
          <w:tcPr/>
          <w:p>
            <w:pPr>
              <w:pStyle w:val="Compact"/>
              <w:jc w:val="left"/>
            </w:pPr>
            <w:r>
              <w:t xml:space="preserve">0.0565</w:t>
            </w:r>
          </w:p>
        </w:tc>
        <w:tc>
          <w:tcPr/>
          <w:p>
            <w:pPr>
              <w:pStyle w:val="Compact"/>
              <w:jc w:val="left"/>
            </w:pPr>
            <w:r>
              <w:t xml:space="preserve">0.0755</w:t>
            </w:r>
          </w:p>
        </w:tc>
      </w:tr>
      <w:tr>
        <w:tc>
          <w:tcPr/>
          <w:p>
            <w:pPr>
              <w:pStyle w:val="Compact"/>
              <w:jc w:val="left"/>
            </w:pPr>
            <w:r>
              <w:t xml:space="preserve">sec_mi_top_6</w:t>
            </w:r>
          </w:p>
        </w:tc>
        <w:tc>
          <w:tcPr/>
          <w:p>
            <w:pPr>
              <w:pStyle w:val="Compact"/>
              <w:jc w:val="left"/>
            </w:pPr>
            <w:r>
              <w:t xml:space="preserve">LightGBM</w:t>
            </w:r>
          </w:p>
        </w:tc>
        <w:tc>
          <w:tcPr/>
          <w:p>
            <w:pPr>
              <w:pStyle w:val="Compact"/>
              <w:jc w:val="left"/>
            </w:pPr>
            <w:r>
              <w:t xml:space="preserve">0.9034±0.0183</w:t>
            </w:r>
          </w:p>
        </w:tc>
        <w:tc>
          <w:tcPr/>
          <w:p>
            <w:pPr>
              <w:pStyle w:val="Compact"/>
              <w:jc w:val="left"/>
            </w:pPr>
            <w:r>
              <w:t xml:space="preserve">0.8188</w:t>
            </w:r>
          </w:p>
        </w:tc>
        <w:tc>
          <w:tcPr/>
          <w:p>
            <w:pPr>
              <w:pStyle w:val="Compact"/>
              <w:jc w:val="left"/>
            </w:pPr>
            <w:r>
              <w:t xml:space="preserve">0.8197</w:t>
            </w:r>
          </w:p>
        </w:tc>
        <w:tc>
          <w:tcPr/>
          <w:p>
            <w:pPr>
              <w:pStyle w:val="Compact"/>
              <w:jc w:val="left"/>
            </w:pPr>
            <w:r>
              <w:t xml:space="preserve">0.7727</w:t>
            </w:r>
          </w:p>
        </w:tc>
        <w:tc>
          <w:tcPr/>
          <w:p>
            <w:pPr>
              <w:pStyle w:val="Compact"/>
              <w:jc w:val="left"/>
            </w:pPr>
            <w:r>
              <w:t xml:space="preserve">0.0582</w:t>
            </w:r>
          </w:p>
        </w:tc>
        <w:tc>
          <w:tcPr/>
          <w:p>
            <w:pPr>
              <w:pStyle w:val="Compact"/>
              <w:jc w:val="left"/>
            </w:pPr>
            <w:r>
              <w:t xml:space="preserve">0.0849</w:t>
            </w:r>
          </w:p>
        </w:tc>
      </w:tr>
      <w:tr>
        <w:tc>
          <w:tcPr/>
          <w:p>
            <w:pPr>
              <w:pStyle w:val="Compact"/>
              <w:jc w:val="left"/>
            </w:pPr>
            <w:r>
              <w:t xml:space="preserve">sec_mi_top_6</w:t>
            </w:r>
          </w:p>
        </w:tc>
        <w:tc>
          <w:tcPr/>
          <w:p>
            <w:pPr>
              <w:pStyle w:val="Compact"/>
              <w:jc w:val="left"/>
            </w:pPr>
            <w:r>
              <w:t xml:space="preserve">GradientBoosting</w:t>
            </w:r>
          </w:p>
        </w:tc>
        <w:tc>
          <w:tcPr/>
          <w:p>
            <w:pPr>
              <w:pStyle w:val="Compact"/>
              <w:jc w:val="left"/>
            </w:pPr>
            <w:r>
              <w:t xml:space="preserve">0.8932±0.0174</w:t>
            </w:r>
          </w:p>
        </w:tc>
        <w:tc>
          <w:tcPr/>
          <w:p>
            <w:pPr>
              <w:pStyle w:val="Compact"/>
              <w:jc w:val="left"/>
            </w:pPr>
            <w:r>
              <w:t xml:space="preserve">0.8002</w:t>
            </w:r>
          </w:p>
        </w:tc>
        <w:tc>
          <w:tcPr/>
          <w:p>
            <w:pPr>
              <w:pStyle w:val="Compact"/>
              <w:jc w:val="left"/>
            </w:pPr>
            <w:r>
              <w:t xml:space="preserve">0.8007</w:t>
            </w:r>
          </w:p>
        </w:tc>
        <w:tc>
          <w:tcPr/>
          <w:p>
            <w:pPr>
              <w:pStyle w:val="Compact"/>
              <w:jc w:val="left"/>
            </w:pPr>
            <w:r>
              <w:t xml:space="preserve">0.7659</w:t>
            </w:r>
          </w:p>
        </w:tc>
        <w:tc>
          <w:tcPr/>
          <w:p>
            <w:pPr>
              <w:pStyle w:val="Compact"/>
              <w:jc w:val="left"/>
            </w:pPr>
            <w:r>
              <w:t xml:space="preserve">0.0625</w:t>
            </w:r>
          </w:p>
        </w:tc>
        <w:tc>
          <w:tcPr/>
          <w:p>
            <w:pPr>
              <w:pStyle w:val="Compact"/>
              <w:jc w:val="left"/>
            </w:pPr>
            <w:r>
              <w:t xml:space="preserve">0.0954</w:t>
            </w:r>
          </w:p>
        </w:tc>
      </w:tr>
      <w:tr>
        <w:tc>
          <w:tcPr/>
          <w:p>
            <w:pPr>
              <w:pStyle w:val="Compact"/>
              <w:jc w:val="left"/>
            </w:pPr>
            <w:r>
              <w:t xml:space="preserve">sec_mi_top_6</w:t>
            </w:r>
          </w:p>
        </w:tc>
        <w:tc>
          <w:tcPr/>
          <w:p>
            <w:pPr>
              <w:pStyle w:val="Compact"/>
              <w:jc w:val="left"/>
            </w:pPr>
            <w:r>
              <w:t xml:space="preserve">MLP</w:t>
            </w:r>
          </w:p>
        </w:tc>
        <w:tc>
          <w:tcPr/>
          <w:p>
            <w:pPr>
              <w:pStyle w:val="Compact"/>
              <w:jc w:val="left"/>
            </w:pPr>
            <w:r>
              <w:t xml:space="preserve">0.8875±0.0170</w:t>
            </w:r>
          </w:p>
        </w:tc>
        <w:tc>
          <w:tcPr/>
          <w:p>
            <w:pPr>
              <w:pStyle w:val="Compact"/>
              <w:jc w:val="left"/>
            </w:pPr>
            <w:r>
              <w:t xml:space="preserve">0.7845</w:t>
            </w:r>
          </w:p>
        </w:tc>
        <w:tc>
          <w:tcPr/>
          <w:p>
            <w:pPr>
              <w:pStyle w:val="Compact"/>
              <w:jc w:val="left"/>
            </w:pPr>
            <w:r>
              <w:t xml:space="preserve">0.7885</w:t>
            </w:r>
          </w:p>
        </w:tc>
        <w:tc>
          <w:tcPr/>
          <w:p>
            <w:pPr>
              <w:pStyle w:val="Compact"/>
              <w:jc w:val="left"/>
            </w:pPr>
            <w:r>
              <w:t xml:space="preserve">0.6438</w:t>
            </w:r>
          </w:p>
        </w:tc>
        <w:tc>
          <w:tcPr/>
          <w:p>
            <w:pPr>
              <w:pStyle w:val="Compact"/>
              <w:jc w:val="left"/>
            </w:pPr>
            <w:r>
              <w:t xml:space="preserve">0.0731</w:t>
            </w:r>
          </w:p>
        </w:tc>
        <w:tc>
          <w:tcPr/>
          <w:p>
            <w:pPr>
              <w:pStyle w:val="Compact"/>
              <w:jc w:val="left"/>
            </w:pPr>
            <w:r>
              <w:t xml:space="preserve">0.1030</w:t>
            </w:r>
          </w:p>
        </w:tc>
      </w:tr>
      <w:tr>
        <w:tc>
          <w:tcPr/>
          <w:p>
            <w:pPr>
              <w:pStyle w:val="Compact"/>
              <w:jc w:val="left"/>
            </w:pPr>
            <w:r>
              <w:t xml:space="preserve">sec_mi_top_6</w:t>
            </w:r>
          </w:p>
        </w:tc>
        <w:tc>
          <w:tcPr/>
          <w:p>
            <w:pPr>
              <w:pStyle w:val="Compact"/>
              <w:jc w:val="left"/>
            </w:pPr>
            <w:r>
              <w:t xml:space="preserve">KNN</w:t>
            </w:r>
          </w:p>
        </w:tc>
        <w:tc>
          <w:tcPr/>
          <w:p>
            <w:pPr>
              <w:pStyle w:val="Compact"/>
              <w:jc w:val="left"/>
            </w:pPr>
            <w:r>
              <w:t xml:space="preserve">0.8739±0.0178</w:t>
            </w:r>
          </w:p>
        </w:tc>
        <w:tc>
          <w:tcPr/>
          <w:p>
            <w:pPr>
              <w:pStyle w:val="Compact"/>
              <w:jc w:val="left"/>
            </w:pPr>
            <w:r>
              <w:t xml:space="preserve">0.7574</w:t>
            </w:r>
          </w:p>
        </w:tc>
        <w:tc>
          <w:tcPr/>
          <w:p>
            <w:pPr>
              <w:pStyle w:val="Compact"/>
              <w:jc w:val="left"/>
            </w:pPr>
            <w:r>
              <w:t xml:space="preserve">0.7621</w:t>
            </w:r>
          </w:p>
        </w:tc>
        <w:tc>
          <w:tcPr/>
          <w:p>
            <w:pPr>
              <w:pStyle w:val="Compact"/>
              <w:jc w:val="left"/>
            </w:pPr>
            <w:r>
              <w:t xml:space="preserve">0.5964</w:t>
            </w:r>
          </w:p>
        </w:tc>
        <w:tc>
          <w:tcPr/>
          <w:p>
            <w:pPr>
              <w:pStyle w:val="Compact"/>
              <w:jc w:val="left"/>
            </w:pPr>
            <w:r>
              <w:t xml:space="preserve">0.0682</w:t>
            </w:r>
          </w:p>
        </w:tc>
        <w:tc>
          <w:tcPr/>
          <w:p>
            <w:pPr>
              <w:pStyle w:val="Compact"/>
              <w:jc w:val="left"/>
            </w:pPr>
            <w:r>
              <w:t xml:space="preserve">0.0666</w:t>
            </w:r>
          </w:p>
        </w:tc>
      </w:tr>
      <w:tr>
        <w:tc>
          <w:tcPr/>
          <w:p>
            <w:pPr>
              <w:pStyle w:val="Compact"/>
              <w:jc w:val="left"/>
            </w:pPr>
            <w:r>
              <w:t xml:space="preserve">sec_mi_top_6</w:t>
            </w:r>
          </w:p>
        </w:tc>
        <w:tc>
          <w:tcPr/>
          <w:p>
            <w:pPr>
              <w:pStyle w:val="Compact"/>
              <w:jc w:val="left"/>
            </w:pPr>
            <w:r>
              <w:t xml:space="preserve">DecisionTree</w:t>
            </w:r>
          </w:p>
        </w:tc>
        <w:tc>
          <w:tcPr/>
          <w:p>
            <w:pPr>
              <w:pStyle w:val="Compact"/>
              <w:jc w:val="left"/>
            </w:pPr>
            <w:r>
              <w:t xml:space="preserve">0.8705±0.0170</w:t>
            </w:r>
          </w:p>
        </w:tc>
        <w:tc>
          <w:tcPr/>
          <w:p>
            <w:pPr>
              <w:pStyle w:val="Compact"/>
              <w:jc w:val="left"/>
            </w:pPr>
            <w:r>
              <w:t xml:space="preserve">0.7620</w:t>
            </w:r>
          </w:p>
        </w:tc>
        <w:tc>
          <w:tcPr/>
          <w:p>
            <w:pPr>
              <w:pStyle w:val="Compact"/>
              <w:jc w:val="left"/>
            </w:pPr>
            <w:r>
              <w:t xml:space="preserve">0.7632</w:t>
            </w:r>
          </w:p>
        </w:tc>
        <w:tc>
          <w:tcPr/>
          <w:p>
            <w:pPr>
              <w:pStyle w:val="Compact"/>
              <w:jc w:val="left"/>
            </w:pPr>
            <w:r>
              <w:t xml:space="preserve">0.7569</w:t>
            </w:r>
          </w:p>
        </w:tc>
        <w:tc>
          <w:tcPr/>
          <w:p>
            <w:pPr>
              <w:pStyle w:val="Compact"/>
              <w:jc w:val="left"/>
            </w:pPr>
            <w:r>
              <w:t xml:space="preserve">0.0814</w:t>
            </w:r>
          </w:p>
        </w:tc>
        <w:tc>
          <w:tcPr/>
          <w:p>
            <w:pPr>
              <w:pStyle w:val="Compact"/>
              <w:jc w:val="left"/>
            </w:pPr>
            <w:r>
              <w:t xml:space="preserve">0.1267</w:t>
            </w:r>
          </w:p>
        </w:tc>
      </w:tr>
      <w:tr>
        <w:tc>
          <w:tcPr/>
          <w:p>
            <w:pPr>
              <w:pStyle w:val="Compact"/>
              <w:jc w:val="left"/>
            </w:pPr>
            <w:r>
              <w:t xml:space="preserve">sec_mi_top_6</w:t>
            </w:r>
          </w:p>
        </w:tc>
        <w:tc>
          <w:tcPr/>
          <w:p>
            <w:pPr>
              <w:pStyle w:val="Compact"/>
              <w:jc w:val="left"/>
            </w:pPr>
            <w:r>
              <w:t xml:space="preserve">SVM_RBF</w:t>
            </w:r>
          </w:p>
        </w:tc>
        <w:tc>
          <w:tcPr/>
          <w:p>
            <w:pPr>
              <w:pStyle w:val="Compact"/>
              <w:jc w:val="left"/>
            </w:pPr>
            <w:r>
              <w:t xml:space="preserve">0.8545±0.0226</w:t>
            </w:r>
          </w:p>
        </w:tc>
        <w:tc>
          <w:tcPr/>
          <w:p>
            <w:pPr>
              <w:pStyle w:val="Compact"/>
              <w:jc w:val="left"/>
            </w:pPr>
            <w:r>
              <w:t xml:space="preserve">0.7410</w:t>
            </w:r>
          </w:p>
        </w:tc>
        <w:tc>
          <w:tcPr/>
          <w:p>
            <w:pPr>
              <w:pStyle w:val="Compact"/>
              <w:jc w:val="left"/>
            </w:pPr>
            <w:r>
              <w:t xml:space="preserve">0.7450</w:t>
            </w:r>
          </w:p>
        </w:tc>
        <w:tc>
          <w:tcPr/>
          <w:p>
            <w:pPr>
              <w:pStyle w:val="Compact"/>
              <w:jc w:val="left"/>
            </w:pPr>
            <w:r>
              <w:t xml:space="preserve">0.7229</w:t>
            </w:r>
          </w:p>
        </w:tc>
        <w:tc>
          <w:tcPr/>
          <w:p>
            <w:pPr>
              <w:pStyle w:val="Compact"/>
              <w:jc w:val="left"/>
            </w:pPr>
            <w:r>
              <w:t xml:space="preserve">0.0574</w:t>
            </w:r>
          </w:p>
        </w:tc>
        <w:tc>
          <w:tcPr/>
          <w:p>
            <w:pPr>
              <w:pStyle w:val="Compact"/>
              <w:jc w:val="left"/>
            </w:pPr>
            <w:r>
              <w:t xml:space="preserve">0.0510</w:t>
            </w:r>
          </w:p>
        </w:tc>
      </w:tr>
      <w:tr>
        <w:tc>
          <w:tcPr/>
          <w:p>
            <w:pPr>
              <w:pStyle w:val="Compact"/>
              <w:jc w:val="left"/>
            </w:pPr>
            <w:r>
              <w:t xml:space="preserve">sec_mi_top_6</w:t>
            </w:r>
          </w:p>
        </w:tc>
        <w:tc>
          <w:tcPr/>
          <w:p>
            <w:pPr>
              <w:pStyle w:val="Compact"/>
              <w:jc w:val="left"/>
            </w:pPr>
            <w:r>
              <w:t xml:space="preserve">GaussianNB</w:t>
            </w:r>
          </w:p>
        </w:tc>
        <w:tc>
          <w:tcPr/>
          <w:p>
            <w:pPr>
              <w:pStyle w:val="Compact"/>
              <w:jc w:val="left"/>
            </w:pPr>
            <w:r>
              <w:t xml:space="preserve">0.8011±0.0711</w:t>
            </w:r>
          </w:p>
        </w:tc>
        <w:tc>
          <w:tcPr/>
          <w:p>
            <w:pPr>
              <w:pStyle w:val="Compact"/>
              <w:jc w:val="left"/>
            </w:pPr>
            <w:r>
              <w:t xml:space="preserve">0.6324</w:t>
            </w:r>
          </w:p>
        </w:tc>
        <w:tc>
          <w:tcPr/>
          <w:p>
            <w:pPr>
              <w:pStyle w:val="Compact"/>
              <w:jc w:val="left"/>
            </w:pPr>
            <w:r>
              <w:t xml:space="preserve">0.6398</w:t>
            </w:r>
          </w:p>
        </w:tc>
        <w:tc>
          <w:tcPr/>
          <w:p>
            <w:pPr>
              <w:pStyle w:val="Compact"/>
              <w:jc w:val="left"/>
            </w:pPr>
            <w:r>
              <w:t xml:space="preserve">0.5845</w:t>
            </w:r>
          </w:p>
        </w:tc>
        <w:tc>
          <w:tcPr/>
          <w:p>
            <w:pPr>
              <w:pStyle w:val="Compact"/>
              <w:jc w:val="left"/>
            </w:pPr>
            <w:r>
              <w:t xml:space="preserve">0.1005</w:t>
            </w:r>
          </w:p>
        </w:tc>
        <w:tc>
          <w:tcPr/>
          <w:p>
            <w:pPr>
              <w:pStyle w:val="Compact"/>
              <w:jc w:val="left"/>
            </w:pPr>
            <w:r>
              <w:t xml:space="preserve">0.0917</w:t>
            </w:r>
          </w:p>
        </w:tc>
      </w:tr>
      <w:tr>
        <w:tc>
          <w:tcPr/>
          <w:p>
            <w:pPr>
              <w:pStyle w:val="Compact"/>
              <w:jc w:val="left"/>
            </w:pPr>
            <w:r>
              <w:t xml:space="preserve">sec_mi_top_6</w:t>
            </w:r>
          </w:p>
        </w:tc>
        <w:tc>
          <w:tcPr/>
          <w:p>
            <w:pPr>
              <w:pStyle w:val="Compact"/>
              <w:jc w:val="left"/>
            </w:pPr>
            <w:r>
              <w:t xml:space="preserve">LogisticRegression</w:t>
            </w:r>
          </w:p>
        </w:tc>
        <w:tc>
          <w:tcPr/>
          <w:p>
            <w:pPr>
              <w:pStyle w:val="Compact"/>
              <w:jc w:val="left"/>
            </w:pPr>
            <w:r>
              <w:t xml:space="preserve">0.7364±0.0167</w:t>
            </w:r>
          </w:p>
        </w:tc>
        <w:tc>
          <w:tcPr/>
          <w:p>
            <w:pPr>
              <w:pStyle w:val="Compact"/>
              <w:jc w:val="left"/>
            </w:pPr>
            <w:r>
              <w:t xml:space="preserve">0.5626</w:t>
            </w:r>
          </w:p>
        </w:tc>
        <w:tc>
          <w:tcPr/>
          <w:p>
            <w:pPr>
              <w:pStyle w:val="Compact"/>
              <w:jc w:val="left"/>
            </w:pPr>
            <w:r>
              <w:t xml:space="preserve">0.5828</w:t>
            </w:r>
          </w:p>
        </w:tc>
        <w:tc>
          <w:tcPr/>
          <w:p>
            <w:pPr>
              <w:pStyle w:val="Compact"/>
              <w:jc w:val="left"/>
            </w:pPr>
            <w:r>
              <w:t xml:space="preserve">0.6101</w:t>
            </w:r>
          </w:p>
        </w:tc>
        <w:tc>
          <w:tcPr/>
          <w:p>
            <w:pPr>
              <w:pStyle w:val="Compact"/>
              <w:jc w:val="left"/>
            </w:pPr>
            <w:r>
              <w:t xml:space="preserve">0.1209</w:t>
            </w:r>
          </w:p>
        </w:tc>
        <w:tc>
          <w:tcPr/>
          <w:p>
            <w:pPr>
              <w:pStyle w:val="Compact"/>
              <w:jc w:val="left"/>
            </w:pPr>
            <w:r>
              <w:t xml:space="preserve">0.1107</w:t>
            </w:r>
          </w:p>
        </w:tc>
      </w:tr>
      <w:tr>
        <w:tc>
          <w:tcPr/>
          <w:p>
            <w:pPr>
              <w:pStyle w:val="Compact"/>
              <w:jc w:val="left"/>
            </w:pPr>
            <w:r>
              <w:t xml:space="preserve">sec_mi_top_4</w:t>
            </w:r>
          </w:p>
        </w:tc>
        <w:tc>
          <w:tcPr/>
          <w:p>
            <w:pPr>
              <w:pStyle w:val="Compact"/>
              <w:jc w:val="left"/>
            </w:pPr>
            <w:r>
              <w:rPr>
                <w:bCs/>
                <w:b/>
              </w:rPr>
              <w:t xml:space="preserve">RandomForest (Proposed)</w:t>
            </w:r>
          </w:p>
        </w:tc>
        <w:tc>
          <w:tcPr/>
          <w:p>
            <w:pPr>
              <w:pStyle w:val="Compact"/>
              <w:jc w:val="left"/>
            </w:pPr>
            <w:r>
              <w:rPr>
                <w:bCs/>
                <w:b/>
              </w:rPr>
              <w:t xml:space="preserve">0.9102±0.0110</w:t>
            </w:r>
          </w:p>
        </w:tc>
        <w:tc>
          <w:tcPr/>
          <w:p>
            <w:pPr>
              <w:pStyle w:val="Compact"/>
              <w:jc w:val="left"/>
            </w:pPr>
            <w:r>
              <w:rPr>
                <w:bCs/>
                <w:b/>
              </w:rPr>
              <w:t xml:space="preserve">0.8335</w:t>
            </w:r>
          </w:p>
        </w:tc>
        <w:tc>
          <w:tcPr/>
          <w:p>
            <w:pPr>
              <w:pStyle w:val="Compact"/>
              <w:jc w:val="left"/>
            </w:pPr>
            <w:r>
              <w:rPr>
                <w:bCs/>
                <w:b/>
              </w:rPr>
              <w:t xml:space="preserve">0.8339</w:t>
            </w:r>
          </w:p>
        </w:tc>
        <w:tc>
          <w:tcPr/>
          <w:p>
            <w:pPr>
              <w:pStyle w:val="Compact"/>
              <w:jc w:val="left"/>
            </w:pPr>
            <w:r>
              <w:rPr>
                <w:bCs/>
                <w:b/>
              </w:rPr>
              <w:t xml:space="preserve">0.8085</w:t>
            </w:r>
          </w:p>
        </w:tc>
        <w:tc>
          <w:tcPr/>
          <w:p>
            <w:pPr>
              <w:pStyle w:val="Compact"/>
              <w:jc w:val="left"/>
            </w:pPr>
            <w:r>
              <w:rPr>
                <w:bCs/>
                <w:b/>
              </w:rPr>
              <w:t xml:space="preserve">0.0483</w:t>
            </w:r>
          </w:p>
        </w:tc>
        <w:tc>
          <w:tcPr/>
          <w:p>
            <w:pPr>
              <w:pStyle w:val="Compact"/>
              <w:jc w:val="left"/>
            </w:pPr>
            <w:r>
              <w:rPr>
                <w:bCs/>
                <w:b/>
              </w:rPr>
              <w:t xml:space="preserve">0.0535</w:t>
            </w:r>
          </w:p>
        </w:tc>
      </w:tr>
      <w:tr>
        <w:tc>
          <w:tcPr/>
          <w:p>
            <w:pPr>
              <w:pStyle w:val="Compact"/>
              <w:jc w:val="left"/>
            </w:pPr>
            <w:r>
              <w:t xml:space="preserve">sec_mi_top_4</w:t>
            </w:r>
          </w:p>
        </w:tc>
        <w:tc>
          <w:tcPr/>
          <w:p>
            <w:pPr>
              <w:pStyle w:val="Compact"/>
              <w:jc w:val="left"/>
            </w:pPr>
            <w:r>
              <w:t xml:space="preserve">XGBoost</w:t>
            </w:r>
          </w:p>
        </w:tc>
        <w:tc>
          <w:tcPr/>
          <w:p>
            <w:pPr>
              <w:pStyle w:val="Compact"/>
              <w:jc w:val="left"/>
            </w:pPr>
            <w:r>
              <w:t xml:space="preserve">0.9023±0.0154</w:t>
            </w:r>
          </w:p>
        </w:tc>
        <w:tc>
          <w:tcPr/>
          <w:p>
            <w:pPr>
              <w:pStyle w:val="Compact"/>
              <w:jc w:val="left"/>
            </w:pPr>
            <w:r>
              <w:t xml:space="preserve">0.8176</w:t>
            </w:r>
          </w:p>
        </w:tc>
        <w:tc>
          <w:tcPr/>
          <w:p>
            <w:pPr>
              <w:pStyle w:val="Compact"/>
              <w:jc w:val="left"/>
            </w:pPr>
            <w:r>
              <w:t xml:space="preserve">0.8180</w:t>
            </w:r>
          </w:p>
        </w:tc>
        <w:tc>
          <w:tcPr/>
          <w:p>
            <w:pPr>
              <w:pStyle w:val="Compact"/>
              <w:jc w:val="left"/>
            </w:pPr>
            <w:r>
              <w:t xml:space="preserve">0.7939</w:t>
            </w:r>
          </w:p>
        </w:tc>
        <w:tc>
          <w:tcPr/>
          <w:p>
            <w:pPr>
              <w:pStyle w:val="Compact"/>
              <w:jc w:val="left"/>
            </w:pPr>
            <w:r>
              <w:t xml:space="preserve">0.0541</w:t>
            </w:r>
          </w:p>
        </w:tc>
        <w:tc>
          <w:tcPr/>
          <w:p>
            <w:pPr>
              <w:pStyle w:val="Compact"/>
              <w:jc w:val="left"/>
            </w:pPr>
            <w:r>
              <w:t xml:space="preserve">0.0721</w:t>
            </w:r>
          </w:p>
        </w:tc>
      </w:tr>
      <w:tr>
        <w:tc>
          <w:tcPr/>
          <w:p>
            <w:pPr>
              <w:pStyle w:val="Compact"/>
              <w:jc w:val="left"/>
            </w:pPr>
            <w:r>
              <w:t xml:space="preserve">sec_mi_top_4</w:t>
            </w:r>
          </w:p>
        </w:tc>
        <w:tc>
          <w:tcPr/>
          <w:p>
            <w:pPr>
              <w:pStyle w:val="Compact"/>
              <w:jc w:val="left"/>
            </w:pPr>
            <w:r>
              <w:t xml:space="preserve">LightGBM</w:t>
            </w:r>
          </w:p>
        </w:tc>
        <w:tc>
          <w:tcPr/>
          <w:p>
            <w:pPr>
              <w:pStyle w:val="Compact"/>
              <w:jc w:val="left"/>
            </w:pPr>
            <w:r>
              <w:t xml:space="preserve">0.8920±0.0219</w:t>
            </w:r>
          </w:p>
        </w:tc>
        <w:tc>
          <w:tcPr/>
          <w:p>
            <w:pPr>
              <w:pStyle w:val="Compact"/>
              <w:jc w:val="left"/>
            </w:pPr>
            <w:r>
              <w:t xml:space="preserve">0.7981</w:t>
            </w:r>
          </w:p>
        </w:tc>
        <w:tc>
          <w:tcPr/>
          <w:p>
            <w:pPr>
              <w:pStyle w:val="Compact"/>
              <w:jc w:val="left"/>
            </w:pPr>
            <w:r>
              <w:t xml:space="preserve">0.7986</w:t>
            </w:r>
          </w:p>
        </w:tc>
        <w:tc>
          <w:tcPr/>
          <w:p>
            <w:pPr>
              <w:pStyle w:val="Compact"/>
              <w:jc w:val="left"/>
            </w:pPr>
            <w:r>
              <w:t xml:space="preserve">0.7368</w:t>
            </w:r>
          </w:p>
        </w:tc>
        <w:tc>
          <w:tcPr/>
          <w:p>
            <w:pPr>
              <w:pStyle w:val="Compact"/>
              <w:jc w:val="left"/>
            </w:pPr>
            <w:r>
              <w:t xml:space="preserve">0.0620</w:t>
            </w:r>
          </w:p>
        </w:tc>
        <w:tc>
          <w:tcPr/>
          <w:p>
            <w:pPr>
              <w:pStyle w:val="Compact"/>
              <w:jc w:val="left"/>
            </w:pPr>
            <w:r>
              <w:t xml:space="preserve">0.0919</w:t>
            </w:r>
          </w:p>
        </w:tc>
      </w:tr>
      <w:tr>
        <w:tc>
          <w:tcPr/>
          <w:p>
            <w:pPr>
              <w:pStyle w:val="Compact"/>
              <w:jc w:val="left"/>
            </w:pPr>
            <w:r>
              <w:t xml:space="preserve">sec_mi_top_4</w:t>
            </w:r>
          </w:p>
        </w:tc>
        <w:tc>
          <w:tcPr/>
          <w:p>
            <w:pPr>
              <w:pStyle w:val="Compact"/>
              <w:jc w:val="left"/>
            </w:pPr>
            <w:r>
              <w:t xml:space="preserve">GradientBoosting</w:t>
            </w:r>
          </w:p>
        </w:tc>
        <w:tc>
          <w:tcPr/>
          <w:p>
            <w:pPr>
              <w:pStyle w:val="Compact"/>
              <w:jc w:val="left"/>
            </w:pPr>
            <w:r>
              <w:t xml:space="preserve">0.8920±0.0203</w:t>
            </w:r>
          </w:p>
        </w:tc>
        <w:tc>
          <w:tcPr/>
          <w:p>
            <w:pPr>
              <w:pStyle w:val="Compact"/>
              <w:jc w:val="left"/>
            </w:pPr>
            <w:r>
              <w:t xml:space="preserve">0.7977</w:t>
            </w:r>
          </w:p>
        </w:tc>
        <w:tc>
          <w:tcPr/>
          <w:p>
            <w:pPr>
              <w:pStyle w:val="Compact"/>
              <w:jc w:val="left"/>
            </w:pPr>
            <w:r>
              <w:t xml:space="preserve">0.7985</w:t>
            </w:r>
          </w:p>
        </w:tc>
        <w:tc>
          <w:tcPr/>
          <w:p>
            <w:pPr>
              <w:pStyle w:val="Compact"/>
              <w:jc w:val="left"/>
            </w:pPr>
            <w:r>
              <w:t xml:space="preserve">0.7493</w:t>
            </w:r>
          </w:p>
        </w:tc>
        <w:tc>
          <w:tcPr/>
          <w:p>
            <w:pPr>
              <w:pStyle w:val="Compact"/>
              <w:jc w:val="left"/>
            </w:pPr>
            <w:r>
              <w:t xml:space="preserve">0.0649</w:t>
            </w:r>
          </w:p>
        </w:tc>
        <w:tc>
          <w:tcPr/>
          <w:p>
            <w:pPr>
              <w:pStyle w:val="Compact"/>
              <w:jc w:val="left"/>
            </w:pPr>
            <w:r>
              <w:t xml:space="preserve">0.0984</w:t>
            </w:r>
          </w:p>
        </w:tc>
      </w:tr>
      <w:tr>
        <w:tc>
          <w:tcPr/>
          <w:p>
            <w:pPr>
              <w:pStyle w:val="Compact"/>
              <w:jc w:val="left"/>
            </w:pPr>
            <w:r>
              <w:t xml:space="preserve">sec_mi_top_4</w:t>
            </w:r>
          </w:p>
        </w:tc>
        <w:tc>
          <w:tcPr/>
          <w:p>
            <w:pPr>
              <w:pStyle w:val="Compact"/>
              <w:jc w:val="left"/>
            </w:pPr>
            <w:r>
              <w:t xml:space="preserve">KNN</w:t>
            </w:r>
          </w:p>
        </w:tc>
        <w:tc>
          <w:tcPr/>
          <w:p>
            <w:pPr>
              <w:pStyle w:val="Compact"/>
              <w:jc w:val="left"/>
            </w:pPr>
            <w:r>
              <w:t xml:space="preserve">0.8830±0.0214</w:t>
            </w:r>
          </w:p>
        </w:tc>
        <w:tc>
          <w:tcPr/>
          <w:p>
            <w:pPr>
              <w:pStyle w:val="Compact"/>
              <w:jc w:val="left"/>
            </w:pPr>
            <w:r>
              <w:t xml:space="preserve">0.7769</w:t>
            </w:r>
          </w:p>
        </w:tc>
        <w:tc>
          <w:tcPr/>
          <w:p>
            <w:pPr>
              <w:pStyle w:val="Compact"/>
              <w:jc w:val="left"/>
            </w:pPr>
            <w:r>
              <w:t xml:space="preserve">0.7793</w:t>
            </w:r>
          </w:p>
        </w:tc>
        <w:tc>
          <w:tcPr/>
          <w:p>
            <w:pPr>
              <w:pStyle w:val="Compact"/>
              <w:jc w:val="left"/>
            </w:pPr>
            <w:r>
              <w:t xml:space="preserve">0.6573</w:t>
            </w:r>
          </w:p>
        </w:tc>
        <w:tc>
          <w:tcPr/>
          <w:p>
            <w:pPr>
              <w:pStyle w:val="Compact"/>
              <w:jc w:val="left"/>
            </w:pPr>
            <w:r>
              <w:t xml:space="preserve">0.0645</w:t>
            </w:r>
          </w:p>
        </w:tc>
        <w:tc>
          <w:tcPr/>
          <w:p>
            <w:pPr>
              <w:pStyle w:val="Compact"/>
              <w:jc w:val="left"/>
            </w:pPr>
            <w:r>
              <w:t xml:space="preserve">0.0722</w:t>
            </w:r>
          </w:p>
        </w:tc>
      </w:tr>
      <w:tr>
        <w:tc>
          <w:tcPr/>
          <w:p>
            <w:pPr>
              <w:pStyle w:val="Compact"/>
              <w:jc w:val="left"/>
            </w:pPr>
            <w:r>
              <w:t xml:space="preserve">sec_mi_top_4</w:t>
            </w:r>
          </w:p>
        </w:tc>
        <w:tc>
          <w:tcPr/>
          <w:p>
            <w:pPr>
              <w:pStyle w:val="Compact"/>
              <w:jc w:val="left"/>
            </w:pPr>
            <w:r>
              <w:t xml:space="preserve">MLP</w:t>
            </w:r>
          </w:p>
        </w:tc>
        <w:tc>
          <w:tcPr/>
          <w:p>
            <w:pPr>
              <w:pStyle w:val="Compact"/>
              <w:jc w:val="left"/>
            </w:pPr>
            <w:r>
              <w:t xml:space="preserve">0.8818±0.0208</w:t>
            </w:r>
          </w:p>
        </w:tc>
        <w:tc>
          <w:tcPr/>
          <w:p>
            <w:pPr>
              <w:pStyle w:val="Compact"/>
              <w:jc w:val="left"/>
            </w:pPr>
            <w:r>
              <w:t xml:space="preserve">0.7728</w:t>
            </w:r>
          </w:p>
        </w:tc>
        <w:tc>
          <w:tcPr/>
          <w:p>
            <w:pPr>
              <w:pStyle w:val="Compact"/>
              <w:jc w:val="left"/>
            </w:pPr>
            <w:r>
              <w:t xml:space="preserve">0.7770</w:t>
            </w:r>
          </w:p>
        </w:tc>
        <w:tc>
          <w:tcPr/>
          <w:p>
            <w:pPr>
              <w:pStyle w:val="Compact"/>
              <w:jc w:val="left"/>
            </w:pPr>
            <w:r>
              <w:t xml:space="preserve">0.6018</w:t>
            </w:r>
          </w:p>
        </w:tc>
        <w:tc>
          <w:tcPr/>
          <w:p>
            <w:pPr>
              <w:pStyle w:val="Compact"/>
              <w:jc w:val="left"/>
            </w:pPr>
            <w:r>
              <w:t xml:space="preserve">0.0827</w:t>
            </w:r>
          </w:p>
        </w:tc>
        <w:tc>
          <w:tcPr/>
          <w:p>
            <w:pPr>
              <w:pStyle w:val="Compact"/>
              <w:jc w:val="left"/>
            </w:pPr>
            <w:r>
              <w:t xml:space="preserve">0.1462</w:t>
            </w:r>
          </w:p>
        </w:tc>
      </w:tr>
      <w:tr>
        <w:tc>
          <w:tcPr/>
          <w:p>
            <w:pPr>
              <w:pStyle w:val="Compact"/>
              <w:jc w:val="left"/>
            </w:pPr>
            <w:r>
              <w:t xml:space="preserve">sec_mi_top_4</w:t>
            </w:r>
          </w:p>
        </w:tc>
        <w:tc>
          <w:tcPr/>
          <w:p>
            <w:pPr>
              <w:pStyle w:val="Compact"/>
              <w:jc w:val="left"/>
            </w:pPr>
            <w:r>
              <w:t xml:space="preserve">DecisionTree</w:t>
            </w:r>
          </w:p>
        </w:tc>
        <w:tc>
          <w:tcPr/>
          <w:p>
            <w:pPr>
              <w:pStyle w:val="Compact"/>
              <w:jc w:val="left"/>
            </w:pPr>
            <w:r>
              <w:t xml:space="preserve">0.8773±0.0137</w:t>
            </w:r>
          </w:p>
        </w:tc>
        <w:tc>
          <w:tcPr/>
          <w:p>
            <w:pPr>
              <w:pStyle w:val="Compact"/>
              <w:jc w:val="left"/>
            </w:pPr>
            <w:r>
              <w:t xml:space="preserve">0.7741</w:t>
            </w:r>
          </w:p>
        </w:tc>
        <w:tc>
          <w:tcPr/>
          <w:p>
            <w:pPr>
              <w:pStyle w:val="Compact"/>
              <w:jc w:val="left"/>
            </w:pPr>
            <w:r>
              <w:t xml:space="preserve">0.7761</w:t>
            </w:r>
          </w:p>
        </w:tc>
        <w:tc>
          <w:tcPr/>
          <w:p>
            <w:pPr>
              <w:pStyle w:val="Compact"/>
              <w:jc w:val="left"/>
            </w:pPr>
            <w:r>
              <w:t xml:space="preserve">0.7696</w:t>
            </w:r>
          </w:p>
        </w:tc>
        <w:tc>
          <w:tcPr/>
          <w:p>
            <w:pPr>
              <w:pStyle w:val="Compact"/>
              <w:jc w:val="left"/>
            </w:pPr>
            <w:r>
              <w:t xml:space="preserve">0.0755</w:t>
            </w:r>
          </w:p>
        </w:tc>
        <w:tc>
          <w:tcPr/>
          <w:p>
            <w:pPr>
              <w:pStyle w:val="Compact"/>
              <w:jc w:val="left"/>
            </w:pPr>
            <w:r>
              <w:t xml:space="preserve">0.1181</w:t>
            </w:r>
          </w:p>
        </w:tc>
      </w:tr>
      <w:tr>
        <w:tc>
          <w:tcPr/>
          <w:p>
            <w:pPr>
              <w:pStyle w:val="Compact"/>
              <w:jc w:val="left"/>
            </w:pPr>
            <w:r>
              <w:t xml:space="preserve">sec_mi_top_4</w:t>
            </w:r>
          </w:p>
        </w:tc>
        <w:tc>
          <w:tcPr/>
          <w:p>
            <w:pPr>
              <w:pStyle w:val="Compact"/>
              <w:jc w:val="left"/>
            </w:pPr>
            <w:r>
              <w:t xml:space="preserve">SVM_RBF</w:t>
            </w:r>
          </w:p>
        </w:tc>
        <w:tc>
          <w:tcPr/>
          <w:p>
            <w:pPr>
              <w:pStyle w:val="Compact"/>
              <w:jc w:val="left"/>
            </w:pPr>
            <w:r>
              <w:t xml:space="preserve">0.8636±0.0200</w:t>
            </w:r>
          </w:p>
        </w:tc>
        <w:tc>
          <w:tcPr/>
          <w:p>
            <w:pPr>
              <w:pStyle w:val="Compact"/>
              <w:jc w:val="left"/>
            </w:pPr>
            <w:r>
              <w:t xml:space="preserve">0.7573</w:t>
            </w:r>
          </w:p>
        </w:tc>
        <w:tc>
          <w:tcPr/>
          <w:p>
            <w:pPr>
              <w:pStyle w:val="Compact"/>
              <w:jc w:val="left"/>
            </w:pPr>
            <w:r>
              <w:t xml:space="preserve">0.7613</w:t>
            </w:r>
          </w:p>
        </w:tc>
        <w:tc>
          <w:tcPr/>
          <w:p>
            <w:pPr>
              <w:pStyle w:val="Compact"/>
              <w:jc w:val="left"/>
            </w:pPr>
            <w:r>
              <w:t xml:space="preserve">0.7471</w:t>
            </w:r>
          </w:p>
        </w:tc>
        <w:tc>
          <w:tcPr/>
          <w:p>
            <w:pPr>
              <w:pStyle w:val="Compact"/>
              <w:jc w:val="left"/>
            </w:pPr>
            <w:r>
              <w:t xml:space="preserve">0.0526</w:t>
            </w:r>
          </w:p>
        </w:tc>
        <w:tc>
          <w:tcPr/>
          <w:p>
            <w:pPr>
              <w:pStyle w:val="Compact"/>
              <w:jc w:val="left"/>
            </w:pPr>
            <w:r>
              <w:t xml:space="preserve">0.0496</w:t>
            </w:r>
          </w:p>
        </w:tc>
      </w:tr>
      <w:tr>
        <w:tc>
          <w:tcPr/>
          <w:p>
            <w:pPr>
              <w:pStyle w:val="Compact"/>
              <w:jc w:val="left"/>
            </w:pPr>
            <w:r>
              <w:t xml:space="preserve">sec_mi_top_4</w:t>
            </w:r>
          </w:p>
        </w:tc>
        <w:tc>
          <w:tcPr/>
          <w:p>
            <w:pPr>
              <w:pStyle w:val="Compact"/>
              <w:jc w:val="left"/>
            </w:pPr>
            <w:r>
              <w:t xml:space="preserve">GaussianNB</w:t>
            </w:r>
          </w:p>
        </w:tc>
        <w:tc>
          <w:tcPr/>
          <w:p>
            <w:pPr>
              <w:pStyle w:val="Compact"/>
              <w:jc w:val="left"/>
            </w:pPr>
            <w:r>
              <w:t xml:space="preserve">0.7875±0.0724</w:t>
            </w:r>
          </w:p>
        </w:tc>
        <w:tc>
          <w:tcPr/>
          <w:p>
            <w:pPr>
              <w:pStyle w:val="Compact"/>
              <w:jc w:val="left"/>
            </w:pPr>
            <w:r>
              <w:t xml:space="preserve">0.6082</w:t>
            </w:r>
          </w:p>
        </w:tc>
        <w:tc>
          <w:tcPr/>
          <w:p>
            <w:pPr>
              <w:pStyle w:val="Compact"/>
              <w:jc w:val="left"/>
            </w:pPr>
            <w:r>
              <w:t xml:space="preserve">0.6243</w:t>
            </w:r>
          </w:p>
        </w:tc>
        <w:tc>
          <w:tcPr/>
          <w:p>
            <w:pPr>
              <w:pStyle w:val="Compact"/>
              <w:jc w:val="left"/>
            </w:pPr>
            <w:r>
              <w:t xml:space="preserve">0.5780</w:t>
            </w:r>
          </w:p>
        </w:tc>
        <w:tc>
          <w:tcPr/>
          <w:p>
            <w:pPr>
              <w:pStyle w:val="Compact"/>
              <w:jc w:val="left"/>
            </w:pPr>
            <w:r>
              <w:t xml:space="preserve">0.1027</w:t>
            </w:r>
          </w:p>
        </w:tc>
        <w:tc>
          <w:tcPr/>
          <w:p>
            <w:pPr>
              <w:pStyle w:val="Compact"/>
              <w:jc w:val="left"/>
            </w:pPr>
            <w:r>
              <w:t xml:space="preserve">0.0890</w:t>
            </w:r>
          </w:p>
        </w:tc>
      </w:tr>
      <w:tr>
        <w:tc>
          <w:tcPr/>
          <w:p>
            <w:pPr>
              <w:pStyle w:val="Compact"/>
              <w:jc w:val="left"/>
            </w:pPr>
            <w:r>
              <w:t xml:space="preserve">sec_mi_top_4</w:t>
            </w:r>
          </w:p>
        </w:tc>
        <w:tc>
          <w:tcPr/>
          <w:p>
            <w:pPr>
              <w:pStyle w:val="Compact"/>
              <w:jc w:val="left"/>
            </w:pPr>
            <w:r>
              <w:t xml:space="preserve">LogisticRegression</w:t>
            </w:r>
          </w:p>
        </w:tc>
        <w:tc>
          <w:tcPr/>
          <w:p>
            <w:pPr>
              <w:pStyle w:val="Compact"/>
              <w:jc w:val="left"/>
            </w:pPr>
            <w:r>
              <w:t xml:space="preserve">0.7511±0.0308</w:t>
            </w:r>
          </w:p>
        </w:tc>
        <w:tc>
          <w:tcPr/>
          <w:p>
            <w:pPr>
              <w:pStyle w:val="Compact"/>
              <w:jc w:val="left"/>
            </w:pPr>
            <w:r>
              <w:t xml:space="preserve">0.5886</w:t>
            </w:r>
          </w:p>
        </w:tc>
        <w:tc>
          <w:tcPr/>
          <w:p>
            <w:pPr>
              <w:pStyle w:val="Compact"/>
              <w:jc w:val="left"/>
            </w:pPr>
            <w:r>
              <w:t xml:space="preserve">0.6098</w:t>
            </w:r>
          </w:p>
        </w:tc>
        <w:tc>
          <w:tcPr/>
          <w:p>
            <w:pPr>
              <w:pStyle w:val="Compact"/>
              <w:jc w:val="left"/>
            </w:pPr>
            <w:r>
              <w:t xml:space="preserve">0.6239</w:t>
            </w:r>
          </w:p>
        </w:tc>
        <w:tc>
          <w:tcPr/>
          <w:p>
            <w:pPr>
              <w:pStyle w:val="Compact"/>
              <w:jc w:val="left"/>
            </w:pPr>
            <w:r>
              <w:t xml:space="preserve">0.1203</w:t>
            </w:r>
          </w:p>
        </w:tc>
        <w:tc>
          <w:tcPr/>
          <w:p>
            <w:pPr>
              <w:pStyle w:val="Compact"/>
              <w:jc w:val="left"/>
            </w:pPr>
            <w:r>
              <w:t xml:space="preserve">0.1485</w:t>
            </w:r>
          </w:p>
        </w:tc>
      </w:tr>
    </w:tbl>
    <w:p>
      <w:r>
        <w:pict>
          <v:rect style="width:0;height:1.5pt" o:hralign="center" o:hrstd="t" o:hr="t"/>
        </w:pict>
      </w:r>
    </w:p>
    <w:bookmarkEnd w:id="73"/>
    <w:bookmarkEnd w:id="74"/>
    <w:bookmarkStart w:id="112" w:name="appendix-b-figures"/>
    <w:p>
      <w:pPr>
        <w:pStyle w:val="Heading2"/>
      </w:pPr>
      <w:r>
        <w:rPr>
          <w:rStyle w:val="SectionNumber"/>
        </w:rPr>
        <w:t xml:space="preserve">0.11</w:t>
      </w:r>
      <w:r>
        <w:tab/>
      </w:r>
      <w:r>
        <w:t xml:space="preserve">Appendix B: Figures</w:t>
      </w:r>
    </w:p>
    <w:tbl>
      <w:tblPr>
        <w:tblStyle w:val="Table"/>
        <w:tblW w:type="pct" w:w="5000"/>
        <w:tblLook w:firstRow="1" w:lastRow="0" w:firstColumn="0" w:lastColumn="0" w:noHBand="0" w:noVBand="0" w:val="0020"/>
        <w:jc w:val="start"/>
        <w:tblLayout w:type="fixed"/>
      </w:tblPr>
      <w:tblGrid>
        <w:gridCol w:w="3017"/>
        <w:gridCol w:w="4902"/>
      </w:tblGrid>
      <w:tr>
        <w:trPr>
          <w:tblHeader w:val="true"/>
        </w:trPr>
        <w:tc>
          <w:tcPr/>
          <w:p>
            <w:pPr>
              <w:pStyle w:val="Compact"/>
              <w:jc w:val="left"/>
            </w:pPr>
            <w:r>
              <w:t xml:space="preserve">Figure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Primary dataset feature distributions (N, P, K, Temperature, Humidity, pH, Rainfall)</w:t>
            </w:r>
          </w:p>
        </w:tc>
      </w:tr>
      <w:tr>
        <w:tc>
          <w:tcPr/>
          <w:p>
            <w:pPr>
              <w:pStyle w:val="Compact"/>
              <w:jc w:val="left"/>
            </w:pPr>
            <w:r>
              <w:t xml:space="preserve">2</w:t>
            </w:r>
          </w:p>
        </w:tc>
        <w:tc>
          <w:tcPr/>
          <w:p>
            <w:pPr>
              <w:pStyle w:val="Compact"/>
              <w:jc w:val="left"/>
            </w:pPr>
            <w:r>
              <w:t xml:space="preserve">Secondary dataset feature distributions (12 soil fertility features)</w:t>
            </w:r>
          </w:p>
        </w:tc>
      </w:tr>
      <w:tr>
        <w:tc>
          <w:tcPr/>
          <w:p>
            <w:pPr>
              <w:pStyle w:val="Compact"/>
              <w:jc w:val="left"/>
            </w:pPr>
            <w:r>
              <w:t xml:space="preserve">3</w:t>
            </w:r>
          </w:p>
        </w:tc>
        <w:tc>
          <w:tcPr/>
          <w:p>
            <w:pPr>
              <w:pStyle w:val="Compact"/>
              <w:jc w:val="left"/>
            </w:pPr>
            <w:r>
              <w:t xml:space="preserve">Primary dataset correlation heatmap</w:t>
            </w:r>
          </w:p>
        </w:tc>
      </w:tr>
      <w:tr>
        <w:tc>
          <w:tcPr/>
          <w:p>
            <w:pPr>
              <w:pStyle w:val="Compact"/>
              <w:jc w:val="left"/>
            </w:pPr>
            <w:r>
              <w:t xml:space="preserve">4</w:t>
            </w:r>
          </w:p>
        </w:tc>
        <w:tc>
          <w:tcPr/>
          <w:p>
            <w:pPr>
              <w:pStyle w:val="Compact"/>
              <w:jc w:val="left"/>
            </w:pPr>
            <w:r>
              <w:t xml:space="preserve">Secondary dataset correlation heatmap</w:t>
            </w:r>
          </w:p>
        </w:tc>
      </w:tr>
      <w:tr>
        <w:tc>
          <w:tcPr/>
          <w:p>
            <w:pPr>
              <w:pStyle w:val="Compact"/>
              <w:jc w:val="left"/>
            </w:pPr>
            <w:r>
              <w:t xml:space="preserve">5</w:t>
            </w:r>
          </w:p>
        </w:tc>
        <w:tc>
          <w:tcPr/>
          <w:p>
            <w:pPr>
              <w:pStyle w:val="Compact"/>
              <w:jc w:val="left"/>
            </w:pPr>
            <w:r>
              <w:t xml:space="preserve">Class distribution comparison (22 crop classes vs 3 fertility levels)</w:t>
            </w:r>
          </w:p>
        </w:tc>
      </w:tr>
      <w:tr>
        <w:tc>
          <w:tcPr/>
          <w:p>
            <w:pPr>
              <w:pStyle w:val="Compact"/>
              <w:jc w:val="left"/>
            </w:pPr>
            <w:r>
              <w:t xml:space="preserve">6</w:t>
            </w:r>
          </w:p>
        </w:tc>
        <w:tc>
          <w:tcPr/>
          <w:p>
            <w:pPr>
              <w:pStyle w:val="Compact"/>
              <w:jc w:val="left"/>
            </w:pPr>
            <w:r>
              <w:t xml:space="preserve">Sensor degradation effect on feature distributions</w:t>
            </w:r>
          </w:p>
        </w:tc>
      </w:tr>
      <w:tr>
        <w:tc>
          <w:tcPr/>
          <w:p>
            <w:pPr>
              <w:pStyle w:val="Compact"/>
              <w:jc w:val="left"/>
            </w:pPr>
            <w:r>
              <w:t xml:space="preserve">7</w:t>
            </w:r>
          </w:p>
        </w:tc>
        <w:tc>
          <w:tcPr/>
          <w:p>
            <w:pPr>
              <w:pStyle w:val="Compact"/>
              <w:jc w:val="left"/>
            </w:pPr>
            <w:r>
              <w:t xml:space="preserve">Shared feature space comparison (N, P, K, pH across datasets)</w:t>
            </w:r>
          </w:p>
        </w:tc>
      </w:tr>
      <w:tr>
        <w:tc>
          <w:tcPr/>
          <w:p>
            <w:pPr>
              <w:pStyle w:val="Compact"/>
              <w:jc w:val="left"/>
            </w:pPr>
            <w:r>
              <w:t xml:space="preserve">8</w:t>
            </w:r>
          </w:p>
        </w:tc>
        <w:tc>
          <w:tcPr/>
          <w:p>
            <w:pPr>
              <w:pStyle w:val="Compact"/>
              <w:jc w:val="left"/>
            </w:pPr>
            <w:r>
              <w:t xml:space="preserve">Feature selection methods — Primary dataset (6 methods + consensus)</w:t>
            </w:r>
          </w:p>
        </w:tc>
      </w:tr>
      <w:tr>
        <w:tc>
          <w:tcPr/>
          <w:p>
            <w:pPr>
              <w:pStyle w:val="Compact"/>
              <w:jc w:val="left"/>
            </w:pPr>
            <w:r>
              <w:t xml:space="preserve">9</w:t>
            </w:r>
          </w:p>
        </w:tc>
        <w:tc>
          <w:tcPr/>
          <w:p>
            <w:pPr>
              <w:pStyle w:val="Compact"/>
              <w:jc w:val="left"/>
            </w:pPr>
            <w:r>
              <w:t xml:space="preserve">Feature selection methods — Secondary dataset (6 methods + consensus)</w:t>
            </w:r>
          </w:p>
        </w:tc>
      </w:tr>
      <w:tr>
        <w:tc>
          <w:tcPr/>
          <w:p>
            <w:pPr>
              <w:pStyle w:val="Compact"/>
              <w:jc w:val="left"/>
            </w:pPr>
            <w:r>
              <w:t xml:space="preserve">10</w:t>
            </w:r>
          </w:p>
        </w:tc>
        <w:tc>
          <w:tcPr/>
          <w:p>
            <w:pPr>
              <w:pStyle w:val="Compact"/>
              <w:jc w:val="left"/>
            </w:pPr>
            <w:r>
              <w:t xml:space="preserve">Cross-validation accuracy comparison across classifiers</w:t>
            </w:r>
          </w:p>
        </w:tc>
      </w:tr>
      <w:tr>
        <w:tc>
          <w:tcPr/>
          <w:p>
            <w:pPr>
              <w:pStyle w:val="Compact"/>
              <w:jc w:val="left"/>
            </w:pPr>
            <w:r>
              <w:t xml:space="preserve">11</w:t>
            </w:r>
          </w:p>
        </w:tc>
        <w:tc>
          <w:tcPr/>
          <w:p>
            <w:pPr>
              <w:pStyle w:val="Compact"/>
              <w:jc w:val="left"/>
            </w:pPr>
            <w:r>
              <w:t xml:space="preserve">SHAP feature importance (RandomForest, GaussianNB)</w:t>
            </w:r>
          </w:p>
        </w:tc>
      </w:tr>
      <w:tr>
        <w:tc>
          <w:tcPr/>
          <w:p>
            <w:pPr>
              <w:pStyle w:val="Compact"/>
              <w:jc w:val="left"/>
            </w:pPr>
            <w:r>
              <w:t xml:space="preserve">12</w:t>
            </w:r>
          </w:p>
        </w:tc>
        <w:tc>
          <w:tcPr/>
          <w:p>
            <w:pPr>
              <w:pStyle w:val="Compact"/>
              <w:jc w:val="left"/>
            </w:pPr>
            <w:r>
              <w:t xml:space="preserve">Robustness under sensor degradation (accuracy vs deployment days)</w:t>
            </w:r>
          </w:p>
        </w:tc>
      </w:tr>
      <w:tr>
        <w:tc>
          <w:tcPr/>
          <w:p>
            <w:pPr>
              <w:pStyle w:val="Compact"/>
              <w:jc w:val="left"/>
            </w:pPr>
            <w:r>
              <w:t xml:space="preserve">13</w:t>
            </w:r>
          </w:p>
        </w:tc>
        <w:tc>
          <w:tcPr/>
          <w:p>
            <w:pPr>
              <w:pStyle w:val="Compact"/>
              <w:jc w:val="left"/>
            </w:pPr>
            <w:r>
              <w:t xml:space="preserve">Calibration curves (top classifiers)</w:t>
            </w:r>
          </w:p>
        </w:tc>
      </w:tr>
      <w:tr>
        <w:tc>
          <w:tcPr/>
          <w:p>
            <w:pPr>
              <w:pStyle w:val="Compact"/>
              <w:jc w:val="left"/>
            </w:pPr>
            <w:r>
              <w:t xml:space="preserve">14</w:t>
            </w:r>
          </w:p>
        </w:tc>
        <w:tc>
          <w:tcPr/>
          <w:p>
            <w:pPr>
              <w:pStyle w:val="Compact"/>
              <w:jc w:val="left"/>
            </w:pPr>
            <w:r>
              <w:t xml:space="preserve">Per-class F1 heatmap (22 crop classes × 10 classifiers)</w:t>
            </w:r>
          </w:p>
        </w:tc>
      </w:tr>
    </w:tbl>
    <w:p>
      <w:r>
        <w:pict>
          <v:rect style="width:0;height:1.5pt" o:hralign="center" o:hrstd="t" o:hr="t"/>
        </w:pict>
      </w:r>
    </w:p>
    <w:p>
      <w:pPr>
        <w:pStyle w:val="CaptionedFigure"/>
      </w:pPr>
      <w:r>
        <w:drawing>
          <wp:inline>
            <wp:extent cx="5334000" cy="2642293"/>
            <wp:effectExtent b="0" l="0" r="0" t="0"/>
            <wp:docPr descr="Primary dataset feature distributions (N, P, K, Temperature, Humidity, pH, Rainfall)." title="" id="76" name="Picture"/>
            <a:graphic>
              <a:graphicData uri="http://schemas.openxmlformats.org/drawingml/2006/picture">
                <pic:pic>
                  <pic:nvPicPr>
                    <pic:cNvPr descr="results/figures/01_primary_distributions.png" id="77" name="Picture"/>
                    <pic:cNvPicPr>
                      <a:picLocks noChangeArrowheads="1" noChangeAspect="1"/>
                    </pic:cNvPicPr>
                  </pic:nvPicPr>
                  <pic:blipFill>
                    <a:blip r:embed="rId75"/>
                    <a:stretch>
                      <a:fillRect/>
                    </a:stretch>
                  </pic:blipFill>
                  <pic:spPr bwMode="auto">
                    <a:xfrm>
                      <a:off x="0" y="0"/>
                      <a:ext cx="5334000" cy="2642293"/>
                    </a:xfrm>
                    <a:prstGeom prst="rect">
                      <a:avLst/>
                    </a:prstGeom>
                    <a:noFill/>
                    <a:ln w="9525">
                      <a:noFill/>
                      <a:headEnd/>
                      <a:tailEnd/>
                    </a:ln>
                  </pic:spPr>
                </pic:pic>
              </a:graphicData>
            </a:graphic>
          </wp:inline>
        </w:drawing>
      </w:r>
    </w:p>
    <w:p>
      <w:pPr>
        <w:pStyle w:val="ImageCaption"/>
      </w:pPr>
      <w:r>
        <w:t xml:space="preserve">Primary dataset feature distributions (N, P, K, Temperature, Humidity, pH, Rainfall).</w:t>
      </w:r>
    </w:p>
    <w:p>
      <w:pPr>
        <w:pStyle w:val="CaptionedFigure"/>
      </w:pPr>
      <w:r>
        <w:drawing>
          <wp:inline>
            <wp:extent cx="5334000" cy="3359351"/>
            <wp:effectExtent b="0" l="0" r="0" t="0"/>
            <wp:docPr descr="Secondary dataset feature distributions (12 soil fertility features)." title="" id="79" name="Picture"/>
            <a:graphic>
              <a:graphicData uri="http://schemas.openxmlformats.org/drawingml/2006/picture">
                <pic:pic>
                  <pic:nvPicPr>
                    <pic:cNvPr descr="results/figures/02_secondary_distributions.png" id="80" name="Picture"/>
                    <pic:cNvPicPr>
                      <a:picLocks noChangeArrowheads="1" noChangeAspect="1"/>
                    </pic:cNvPicPr>
                  </pic:nvPicPr>
                  <pic:blipFill>
                    <a:blip r:embed="rId78"/>
                    <a:stretch>
                      <a:fillRect/>
                    </a:stretch>
                  </pic:blipFill>
                  <pic:spPr bwMode="auto">
                    <a:xfrm>
                      <a:off x="0" y="0"/>
                      <a:ext cx="5334000" cy="3359351"/>
                    </a:xfrm>
                    <a:prstGeom prst="rect">
                      <a:avLst/>
                    </a:prstGeom>
                    <a:noFill/>
                    <a:ln w="9525">
                      <a:noFill/>
                      <a:headEnd/>
                      <a:tailEnd/>
                    </a:ln>
                  </pic:spPr>
                </pic:pic>
              </a:graphicData>
            </a:graphic>
          </wp:inline>
        </w:drawing>
      </w:r>
    </w:p>
    <w:p>
      <w:pPr>
        <w:pStyle w:val="ImageCaption"/>
      </w:pPr>
      <w:r>
        <w:t xml:space="preserve">Secondary dataset feature distributions (12 soil fertility features).</w:t>
      </w:r>
    </w:p>
    <w:p>
      <w:pPr>
        <w:pStyle w:val="CaptionedFigure"/>
      </w:pPr>
      <w:r>
        <w:drawing>
          <wp:inline>
            <wp:extent cx="5334000" cy="4790722"/>
            <wp:effectExtent b="0" l="0" r="0" t="0"/>
            <wp:docPr descr="Primary dataset correlation heatmap showing inter-feature relationships." title="" id="82" name="Picture"/>
            <a:graphic>
              <a:graphicData uri="http://schemas.openxmlformats.org/drawingml/2006/picture">
                <pic:pic>
                  <pic:nvPicPr>
                    <pic:cNvPr descr="results/figures/03_primary_correlation.png" id="83" name="Picture"/>
                    <pic:cNvPicPr>
                      <a:picLocks noChangeArrowheads="1" noChangeAspect="1"/>
                    </pic:cNvPicPr>
                  </pic:nvPicPr>
                  <pic:blipFill>
                    <a:blip r:embed="rId81"/>
                    <a:stretch>
                      <a:fillRect/>
                    </a:stretch>
                  </pic:blipFill>
                  <pic:spPr bwMode="auto">
                    <a:xfrm>
                      <a:off x="0" y="0"/>
                      <a:ext cx="5334000" cy="4790722"/>
                    </a:xfrm>
                    <a:prstGeom prst="rect">
                      <a:avLst/>
                    </a:prstGeom>
                    <a:noFill/>
                    <a:ln w="9525">
                      <a:noFill/>
                      <a:headEnd/>
                      <a:tailEnd/>
                    </a:ln>
                  </pic:spPr>
                </pic:pic>
              </a:graphicData>
            </a:graphic>
          </wp:inline>
        </w:drawing>
      </w:r>
    </w:p>
    <w:p>
      <w:pPr>
        <w:pStyle w:val="ImageCaption"/>
      </w:pPr>
      <w:r>
        <w:t xml:space="preserve">Primary dataset correlation heatmap showing inter-feature relationships.</w:t>
      </w:r>
    </w:p>
    <w:p>
      <w:pPr>
        <w:pStyle w:val="CaptionedFigure"/>
      </w:pPr>
      <w:r>
        <w:drawing>
          <wp:inline>
            <wp:extent cx="5334000" cy="4711553"/>
            <wp:effectExtent b="0" l="0" r="0" t="0"/>
            <wp:docPr descr="Secondary dataset correlation heatmap for soil fertility features." title="" id="85" name="Picture"/>
            <a:graphic>
              <a:graphicData uri="http://schemas.openxmlformats.org/drawingml/2006/picture">
                <pic:pic>
                  <pic:nvPicPr>
                    <pic:cNvPr descr="results/figures/04_secondary_correlation.png" id="86" name="Picture"/>
                    <pic:cNvPicPr>
                      <a:picLocks noChangeArrowheads="1" noChangeAspect="1"/>
                    </pic:cNvPicPr>
                  </pic:nvPicPr>
                  <pic:blipFill>
                    <a:blip r:embed="rId84"/>
                    <a:stretch>
                      <a:fillRect/>
                    </a:stretch>
                  </pic:blipFill>
                  <pic:spPr bwMode="auto">
                    <a:xfrm>
                      <a:off x="0" y="0"/>
                      <a:ext cx="5334000" cy="4711553"/>
                    </a:xfrm>
                    <a:prstGeom prst="rect">
                      <a:avLst/>
                    </a:prstGeom>
                    <a:noFill/>
                    <a:ln w="9525">
                      <a:noFill/>
                      <a:headEnd/>
                      <a:tailEnd/>
                    </a:ln>
                  </pic:spPr>
                </pic:pic>
              </a:graphicData>
            </a:graphic>
          </wp:inline>
        </w:drawing>
      </w:r>
    </w:p>
    <w:p>
      <w:pPr>
        <w:pStyle w:val="ImageCaption"/>
      </w:pPr>
      <w:r>
        <w:t xml:space="preserve">Secondary dataset correlation heatmap for soil fertility features.</w:t>
      </w:r>
    </w:p>
    <w:p>
      <w:pPr>
        <w:pStyle w:val="CaptionedFigure"/>
      </w:pPr>
      <w:r>
        <w:drawing>
          <wp:inline>
            <wp:extent cx="5334000" cy="1651884"/>
            <wp:effectExtent b="0" l="0" r="0" t="0"/>
            <wp:docPr descr="Class distribution comparison: 22 balanced crop classes (primary) vs. 3 imbalanced fertility levels (secondary)." title="" id="88" name="Picture"/>
            <a:graphic>
              <a:graphicData uri="http://schemas.openxmlformats.org/drawingml/2006/picture">
                <pic:pic>
                  <pic:nvPicPr>
                    <pic:cNvPr descr="results/figures/05_class_distributions.png" id="89" name="Picture"/>
                    <pic:cNvPicPr>
                      <a:picLocks noChangeArrowheads="1" noChangeAspect="1"/>
                    </pic:cNvPicPr>
                  </pic:nvPicPr>
                  <pic:blipFill>
                    <a:blip r:embed="rId87"/>
                    <a:stretch>
                      <a:fillRect/>
                    </a:stretch>
                  </pic:blipFill>
                  <pic:spPr bwMode="auto">
                    <a:xfrm>
                      <a:off x="0" y="0"/>
                      <a:ext cx="5334000" cy="1651884"/>
                    </a:xfrm>
                    <a:prstGeom prst="rect">
                      <a:avLst/>
                    </a:prstGeom>
                    <a:noFill/>
                    <a:ln w="9525">
                      <a:noFill/>
                      <a:headEnd/>
                      <a:tailEnd/>
                    </a:ln>
                  </pic:spPr>
                </pic:pic>
              </a:graphicData>
            </a:graphic>
          </wp:inline>
        </w:drawing>
      </w:r>
    </w:p>
    <w:p>
      <w:pPr>
        <w:pStyle w:val="ImageCaption"/>
      </w:pPr>
      <w:r>
        <w:t xml:space="preserve">Class distribution comparison: 22 balanced crop classes (primary) vs. 3 imbalanced fertility levels (secondary).</w:t>
      </w:r>
    </w:p>
    <w:p>
      <w:pPr>
        <w:pStyle w:val="CaptionedFigure"/>
      </w:pPr>
      <w:r>
        <w:drawing>
          <wp:inline>
            <wp:extent cx="5334000" cy="1763016"/>
            <wp:effectExtent b="0" l="0" r="0" t="0"/>
            <wp:docPr descr="Sensor degradation effect on feature distributions across deployment scenarios." title="" id="91" name="Picture"/>
            <a:graphic>
              <a:graphicData uri="http://schemas.openxmlformats.org/drawingml/2006/picture">
                <pic:pic>
                  <pic:nvPicPr>
                    <pic:cNvPr descr="results/figures/06_degradation_comparison.png" id="92" name="Picture"/>
                    <pic:cNvPicPr>
                      <a:picLocks noChangeArrowheads="1" noChangeAspect="1"/>
                    </pic:cNvPicPr>
                  </pic:nvPicPr>
                  <pic:blipFill>
                    <a:blip r:embed="rId90"/>
                    <a:stretch>
                      <a:fillRect/>
                    </a:stretch>
                  </pic:blipFill>
                  <pic:spPr bwMode="auto">
                    <a:xfrm>
                      <a:off x="0" y="0"/>
                      <a:ext cx="5334000" cy="1763016"/>
                    </a:xfrm>
                    <a:prstGeom prst="rect">
                      <a:avLst/>
                    </a:prstGeom>
                    <a:noFill/>
                    <a:ln w="9525">
                      <a:noFill/>
                      <a:headEnd/>
                      <a:tailEnd/>
                    </a:ln>
                  </pic:spPr>
                </pic:pic>
              </a:graphicData>
            </a:graphic>
          </wp:inline>
        </w:drawing>
      </w:r>
    </w:p>
    <w:p>
      <w:pPr>
        <w:pStyle w:val="ImageCaption"/>
      </w:pPr>
      <w:r>
        <w:t xml:space="preserve">Sensor degradation effect on feature distributions across deployment scenarios.</w:t>
      </w:r>
    </w:p>
    <w:p>
      <w:pPr>
        <w:pStyle w:val="CaptionedFigure"/>
      </w:pPr>
      <w:r>
        <w:drawing>
          <wp:inline>
            <wp:extent cx="5334000" cy="3789201"/>
            <wp:effectExtent b="0" l="0" r="0" t="0"/>
            <wp:docPr descr="Shared feature space comparison (N, P, K, pH) across datasets." title="" id="94" name="Picture"/>
            <a:graphic>
              <a:graphicData uri="http://schemas.openxmlformats.org/drawingml/2006/picture">
                <pic:pic>
                  <pic:nvPicPr>
                    <pic:cNvPr descr="results/figures/07_shared_features_comparison.png" id="95" name="Picture"/>
                    <pic:cNvPicPr>
                      <a:picLocks noChangeArrowheads="1" noChangeAspect="1"/>
                    </pic:cNvPicPr>
                  </pic:nvPicPr>
                  <pic:blipFill>
                    <a:blip r:embed="rId93"/>
                    <a:stretch>
                      <a:fillRect/>
                    </a:stretch>
                  </pic:blipFill>
                  <pic:spPr bwMode="auto">
                    <a:xfrm>
                      <a:off x="0" y="0"/>
                      <a:ext cx="5334000" cy="3789201"/>
                    </a:xfrm>
                    <a:prstGeom prst="rect">
                      <a:avLst/>
                    </a:prstGeom>
                    <a:noFill/>
                    <a:ln w="9525">
                      <a:noFill/>
                      <a:headEnd/>
                      <a:tailEnd/>
                    </a:ln>
                  </pic:spPr>
                </pic:pic>
              </a:graphicData>
            </a:graphic>
          </wp:inline>
        </w:drawing>
      </w:r>
    </w:p>
    <w:p>
      <w:pPr>
        <w:pStyle w:val="ImageCaption"/>
      </w:pPr>
      <w:r>
        <w:t xml:space="preserve">Shared feature space comparison (N, P, K, pH) across datasets.</w:t>
      </w:r>
    </w:p>
    <w:p>
      <w:pPr>
        <w:pStyle w:val="CaptionedFigure"/>
      </w:pPr>
      <w:r>
        <w:drawing>
          <wp:inline>
            <wp:extent cx="5334000" cy="3168437"/>
            <wp:effectExtent b="0" l="0" r="0" t="0"/>
            <wp:docPr descr="Feature selection methods — Primary dataset: six methods plus consensus ranking." title="" id="96" name="Picture"/>
            <a:graphic>
              <a:graphicData uri="http://schemas.openxmlformats.org/drawingml/2006/picture">
                <pic:pic>
                  <pic:nvPicPr>
                    <pic:cNvPr descr="results/figures/08_feature_selection.png" id="97" name="Picture"/>
                    <pic:cNvPicPr>
                      <a:picLocks noChangeArrowheads="1" noChangeAspect="1"/>
                    </pic:cNvPicPr>
                  </pic:nvPicPr>
                  <pic:blipFill>
                    <a:blip r:embed="rId45"/>
                    <a:stretch>
                      <a:fillRect/>
                    </a:stretch>
                  </pic:blipFill>
                  <pic:spPr bwMode="auto">
                    <a:xfrm>
                      <a:off x="0" y="0"/>
                      <a:ext cx="5334000" cy="3168437"/>
                    </a:xfrm>
                    <a:prstGeom prst="rect">
                      <a:avLst/>
                    </a:prstGeom>
                    <a:noFill/>
                    <a:ln w="9525">
                      <a:noFill/>
                      <a:headEnd/>
                      <a:tailEnd/>
                    </a:ln>
                  </pic:spPr>
                </pic:pic>
              </a:graphicData>
            </a:graphic>
          </wp:inline>
        </w:drawing>
      </w:r>
    </w:p>
    <w:p>
      <w:pPr>
        <w:pStyle w:val="ImageCaption"/>
      </w:pPr>
      <w:r>
        <w:t xml:space="preserve">Feature selection methods — Primary dataset: six methods plus consensus ranking.</w:t>
      </w:r>
    </w:p>
    <w:p>
      <w:pPr>
        <w:pStyle w:val="CaptionedFigure"/>
      </w:pPr>
      <w:r>
        <w:drawing>
          <wp:inline>
            <wp:extent cx="5334000" cy="3168437"/>
            <wp:effectExtent b="0" l="0" r="0" t="0"/>
            <wp:docPr descr="Feature selection methods — Secondary dataset: six methods plus consensus ranking." title="" id="98" name="Picture"/>
            <a:graphic>
              <a:graphicData uri="http://schemas.openxmlformats.org/drawingml/2006/picture">
                <pic:pic>
                  <pic:nvPicPr>
                    <pic:cNvPr descr="results/figures/09_feature_selection_secondary.png" id="99" name="Picture"/>
                    <pic:cNvPicPr>
                      <a:picLocks noChangeArrowheads="1" noChangeAspect="1"/>
                    </pic:cNvPicPr>
                  </pic:nvPicPr>
                  <pic:blipFill>
                    <a:blip r:embed="rId48"/>
                    <a:stretch>
                      <a:fillRect/>
                    </a:stretch>
                  </pic:blipFill>
                  <pic:spPr bwMode="auto">
                    <a:xfrm>
                      <a:off x="0" y="0"/>
                      <a:ext cx="5334000" cy="3168437"/>
                    </a:xfrm>
                    <a:prstGeom prst="rect">
                      <a:avLst/>
                    </a:prstGeom>
                    <a:noFill/>
                    <a:ln w="9525">
                      <a:noFill/>
                      <a:headEnd/>
                      <a:tailEnd/>
                    </a:ln>
                  </pic:spPr>
                </pic:pic>
              </a:graphicData>
            </a:graphic>
          </wp:inline>
        </w:drawing>
      </w:r>
    </w:p>
    <w:p>
      <w:pPr>
        <w:pStyle w:val="ImageCaption"/>
      </w:pPr>
      <w:r>
        <w:t xml:space="preserve">Feature selection methods — Secondary dataset: six methods plus consensus ranking.</w:t>
      </w:r>
    </w:p>
    <w:p>
      <w:pPr>
        <w:pStyle w:val="CaptionedFigure"/>
      </w:pPr>
      <w:r>
        <w:drawing>
          <wp:inline>
            <wp:extent cx="5334000" cy="2114014"/>
            <wp:effectExtent b="0" l="0" r="0" t="0"/>
            <wp:docPr descr="Cross-validation accuracy comparison across all 10 classifiers on the primary dataset." title="" id="100" name="Picture"/>
            <a:graphic>
              <a:graphicData uri="http://schemas.openxmlformats.org/drawingml/2006/picture">
                <pic:pic>
                  <pic:nvPicPr>
                    <pic:cNvPr descr="results/figures/10_cv_comparison.png" id="101" name="Picture"/>
                    <pic:cNvPicPr>
                      <a:picLocks noChangeArrowheads="1" noChangeAspect="1"/>
                    </pic:cNvPicPr>
                  </pic:nvPicPr>
                  <pic:blipFill>
                    <a:blip r:embed="rId39"/>
                    <a:stretch>
                      <a:fillRect/>
                    </a:stretch>
                  </pic:blipFill>
                  <pic:spPr bwMode="auto">
                    <a:xfrm>
                      <a:off x="0" y="0"/>
                      <a:ext cx="5334000" cy="2114014"/>
                    </a:xfrm>
                    <a:prstGeom prst="rect">
                      <a:avLst/>
                    </a:prstGeom>
                    <a:noFill/>
                    <a:ln w="9525">
                      <a:noFill/>
                      <a:headEnd/>
                      <a:tailEnd/>
                    </a:ln>
                  </pic:spPr>
                </pic:pic>
              </a:graphicData>
            </a:graphic>
          </wp:inline>
        </w:drawing>
      </w:r>
    </w:p>
    <w:p>
      <w:pPr>
        <w:pStyle w:val="ImageCaption"/>
      </w:pPr>
      <w:r>
        <w:t xml:space="preserve">Cross-validation accuracy comparison across all 10 classifiers on the primary dataset.</w:t>
      </w:r>
    </w:p>
    <w:p>
      <w:pPr>
        <w:pStyle w:val="CaptionedFigure"/>
      </w:pPr>
      <w:r>
        <w:drawing>
          <wp:inline>
            <wp:extent cx="5334000" cy="3148529"/>
            <wp:effectExtent b="0" l="0" r="0" t="0"/>
            <wp:docPr descr="SHAP feature importance for the proposed Random Forest classifier." title="" id="102" name="Picture"/>
            <a:graphic>
              <a:graphicData uri="http://schemas.openxmlformats.org/drawingml/2006/picture">
                <pic:pic>
                  <pic:nvPicPr>
                    <pic:cNvPr descr="results/figures/11_shap_RandomForest.png" id="103" name="Picture"/>
                    <pic:cNvPicPr>
                      <a:picLocks noChangeArrowheads="1" noChangeAspect="1"/>
                    </pic:cNvPicPr>
                  </pic:nvPicPr>
                  <pic:blipFill>
                    <a:blip r:embed="rId61"/>
                    <a:stretch>
                      <a:fillRect/>
                    </a:stretch>
                  </pic:blipFill>
                  <pic:spPr bwMode="auto">
                    <a:xfrm>
                      <a:off x="0" y="0"/>
                      <a:ext cx="5334000" cy="3148529"/>
                    </a:xfrm>
                    <a:prstGeom prst="rect">
                      <a:avLst/>
                    </a:prstGeom>
                    <a:noFill/>
                    <a:ln w="9525">
                      <a:noFill/>
                      <a:headEnd/>
                      <a:tailEnd/>
                    </a:ln>
                  </pic:spPr>
                </pic:pic>
              </a:graphicData>
            </a:graphic>
          </wp:inline>
        </w:drawing>
      </w:r>
    </w:p>
    <w:p>
      <w:pPr>
        <w:pStyle w:val="ImageCaption"/>
      </w:pPr>
      <w:r>
        <w:t xml:space="preserve">SHAP feature importance for the proposed Random Forest classifier.</w:t>
      </w:r>
    </w:p>
    <w:p>
      <w:pPr>
        <w:pStyle w:val="CaptionedFigure"/>
      </w:pPr>
      <w:r>
        <w:drawing>
          <wp:inline>
            <wp:extent cx="5334000" cy="1766789"/>
            <wp:effectExtent b="0" l="0" r="0" t="0"/>
            <wp:docPr descr="Model robustness under sensor degradation: accuracy vs. deployment days without recalibration." title="" id="104" name="Picture"/>
            <a:graphic>
              <a:graphicData uri="http://schemas.openxmlformats.org/drawingml/2006/picture">
                <pic:pic>
                  <pic:nvPicPr>
                    <pic:cNvPr descr="results/figures/12_robustness.png" id="105" name="Picture"/>
                    <pic:cNvPicPr>
                      <a:picLocks noChangeArrowheads="1" noChangeAspect="1"/>
                    </pic:cNvPicPr>
                  </pic:nvPicPr>
                  <pic:blipFill>
                    <a:blip r:embed="rId55"/>
                    <a:stretch>
                      <a:fillRect/>
                    </a:stretch>
                  </pic:blipFill>
                  <pic:spPr bwMode="auto">
                    <a:xfrm>
                      <a:off x="0" y="0"/>
                      <a:ext cx="5334000" cy="1766789"/>
                    </a:xfrm>
                    <a:prstGeom prst="rect">
                      <a:avLst/>
                    </a:prstGeom>
                    <a:noFill/>
                    <a:ln w="9525">
                      <a:noFill/>
                      <a:headEnd/>
                      <a:tailEnd/>
                    </a:ln>
                  </pic:spPr>
                </pic:pic>
              </a:graphicData>
            </a:graphic>
          </wp:inline>
        </w:drawing>
      </w:r>
    </w:p>
    <w:p>
      <w:pPr>
        <w:pStyle w:val="ImageCaption"/>
      </w:pPr>
      <w:r>
        <w:t xml:space="preserve">Model robustness under sensor degradation: accuracy vs. deployment days without recalibration.</w:t>
      </w:r>
    </w:p>
    <w:p>
      <w:pPr>
        <w:pStyle w:val="CaptionedFigure"/>
      </w:pPr>
      <w:r>
        <w:drawing>
          <wp:inline>
            <wp:extent cx="5334000" cy="1467174"/>
            <wp:effectExtent b="0" l="0" r="0" t="0"/>
            <wp:docPr descr="Calibration curves for top classifiers showing reliability of predicted probabilities." title="" id="107" name="Picture"/>
            <a:graphic>
              <a:graphicData uri="http://schemas.openxmlformats.org/drawingml/2006/picture">
                <pic:pic>
                  <pic:nvPicPr>
                    <pic:cNvPr descr="results/figures/13_calibration.png" id="108" name="Picture"/>
                    <pic:cNvPicPr>
                      <a:picLocks noChangeArrowheads="1" noChangeAspect="1"/>
                    </pic:cNvPicPr>
                  </pic:nvPicPr>
                  <pic:blipFill>
                    <a:blip r:embed="rId106"/>
                    <a:stretch>
                      <a:fillRect/>
                    </a:stretch>
                  </pic:blipFill>
                  <pic:spPr bwMode="auto">
                    <a:xfrm>
                      <a:off x="0" y="0"/>
                      <a:ext cx="5334000" cy="1467174"/>
                    </a:xfrm>
                    <a:prstGeom prst="rect">
                      <a:avLst/>
                    </a:prstGeom>
                    <a:noFill/>
                    <a:ln w="9525">
                      <a:noFill/>
                      <a:headEnd/>
                      <a:tailEnd/>
                    </a:ln>
                  </pic:spPr>
                </pic:pic>
              </a:graphicData>
            </a:graphic>
          </wp:inline>
        </w:drawing>
      </w:r>
    </w:p>
    <w:p>
      <w:pPr>
        <w:pStyle w:val="ImageCaption"/>
      </w:pPr>
      <w:r>
        <w:t xml:space="preserve">Calibration curves for top classifiers showing reliability of predicted probabilities.</w:t>
      </w:r>
    </w:p>
    <w:p>
      <w:pPr>
        <w:pStyle w:val="CaptionedFigure"/>
      </w:pPr>
      <w:r>
        <w:drawing>
          <wp:inline>
            <wp:extent cx="5334000" cy="4120644"/>
            <wp:effectExtent b="0" l="0" r="0" t="0"/>
            <wp:docPr descr="Per-class F1 score heatmap across 22 crop classes and 10 classifiers." title="" id="110" name="Picture"/>
            <a:graphic>
              <a:graphicData uri="http://schemas.openxmlformats.org/drawingml/2006/picture">
                <pic:pic>
                  <pic:nvPicPr>
                    <pic:cNvPr descr="results/figures/14_per_class_heatmap.png" id="111" name="Picture"/>
                    <pic:cNvPicPr>
                      <a:picLocks noChangeArrowheads="1" noChangeAspect="1"/>
                    </pic:cNvPicPr>
                  </pic:nvPicPr>
                  <pic:blipFill>
                    <a:blip r:embed="rId109"/>
                    <a:stretch>
                      <a:fillRect/>
                    </a:stretch>
                  </pic:blipFill>
                  <pic:spPr bwMode="auto">
                    <a:xfrm>
                      <a:off x="0" y="0"/>
                      <a:ext cx="5334000" cy="4120644"/>
                    </a:xfrm>
                    <a:prstGeom prst="rect">
                      <a:avLst/>
                    </a:prstGeom>
                    <a:noFill/>
                    <a:ln w="9525">
                      <a:noFill/>
                      <a:headEnd/>
                      <a:tailEnd/>
                    </a:ln>
                  </pic:spPr>
                </pic:pic>
              </a:graphicData>
            </a:graphic>
          </wp:inline>
        </w:drawing>
      </w:r>
    </w:p>
    <w:p>
      <w:pPr>
        <w:pStyle w:val="ImageCaption"/>
      </w:pPr>
      <w:r>
        <w:t xml:space="preserve">Per-class F1 score heatmap across 22 crop classes and 10 classifiers.</w:t>
      </w:r>
    </w:p>
    <w:bookmarkEnd w:id="112"/>
    <w:bookmarkStart w:id="113" w:name="appendix-c-reproducibility"/>
    <w:p>
      <w:pPr>
        <w:pStyle w:val="Heading2"/>
      </w:pPr>
      <w:r>
        <w:rPr>
          <w:rStyle w:val="SectionNumber"/>
        </w:rPr>
        <w:t xml:space="preserve">0.12</w:t>
      </w:r>
      <w:r>
        <w:tab/>
      </w:r>
      <w:r>
        <w:t xml:space="preserve">Appendix C: Reproducibility</w:t>
      </w:r>
    </w:p>
    <w:p>
      <w:pPr>
        <w:pStyle w:val="FirstParagraph"/>
      </w:pPr>
      <w:r>
        <w:t xml:space="preserve">All code, data, and results are publicly available at: https://github.com/Aldrin7/Crop</w:t>
      </w:r>
    </w:p>
    <w:p>
      <w:pPr>
        <w:pStyle w:val="BodyText"/>
      </w:pPr>
      <w:r>
        <w:t xml:space="preserve">The Pipeline-per-fold architecture ensures deterministic results given the same random seed (RANDOM_STATE=42). All figures, tables, and metrics are regenerated by the pipeline.</w:t>
      </w:r>
    </w:p>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106" Target="media/rId106.png" /><Relationship Type="http://schemas.openxmlformats.org/officeDocument/2006/relationships/image" Id="rId109" Target="media/rId10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RobustCrop: A Leak-Free Machine Learning Pipeline for Crop Recommendation with Sensor Degradation Analysis and Cross-Dataset Feature Consistency</dc:title>
  <dc:creator>Anuradha Brijwal; Praveena Chaturvedi</dc:creator>
  <cp:keywords/>
  <dcterms:created xsi:type="dcterms:W3CDTF">2026-04-28T17:19:09Z</dcterms:created>
  <dcterms:modified xsi:type="dcterms:W3CDTF">2026-04-28T17:19:09Z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fontsize">
    <vt:lpwstr>11pt</vt:lpwstr>
  </property>
  <property fmtid="{D5CDD505-2E9C-101B-9397-08002B2CF9AE}" pid="4" name="geometry">
    <vt:lpwstr>margin=1in</vt:lpwstr>
  </property>
  <property fmtid="{D5CDD505-2E9C-101B-9397-08002B2CF9AE}" pid="5" name="institute">
    <vt:lpwstr/>
  </property>
  <property fmtid="{D5CDD505-2E9C-101B-9397-08002B2CF9AE}" pid="6" name="link-citations">
    <vt:lpwstr>True</vt:lpwstr>
  </property>
  <property fmtid="{D5CDD505-2E9C-101B-9397-08002B2CF9AE}" pid="7" name="reference-section-title">
    <vt:lpwstr>References</vt:lpwstr>
  </property>
  <property fmtid="{D5CDD505-2E9C-101B-9397-08002B2CF9AE}" pid="8" name="subtitle">
    <vt:lpwstr>Gurukul Kangri (Deemed to be University), Haridwar, Uttarakhand, India</vt:lpwstr>
  </property>
</Properties>
</file>