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1),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1" name="Picture 1"/>
            <wp:cNvGraphicFramePr>
              <a:graphicFrameLocks noChangeAspect="1"/>
            </wp:cNvGraphicFramePr>
            <a:graphic>
              <a:graphicData uri="http://schemas.openxmlformats.org/drawingml/2006/picture">
                <pic:pic>
                  <pic:nvPicPr>
                    <pic:cNvPr id="0" name="age_band_diagnostics.png"/>
                    <pic:cNvPicPr/>
                  </pic:nvPicPr>
                  <pic:blipFill>
                    <a:blip r:embed="rId13"/>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2)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2" name="Picture 2"/>
            <wp:cNvGraphicFramePr>
              <a:graphicFrameLocks noChangeAspect="1"/>
            </wp:cNvGraphicFramePr>
            <a:graphic>
              <a:graphicData uri="http://schemas.openxmlformats.org/drawingml/2006/picture">
                <pic:pic>
                  <pic:nvPicPr>
                    <pic:cNvPr id="0" name="shap_top_features.png"/>
                    <pic:cNvPicPr/>
                  </pic:nvPicPr>
                  <pic:blipFill>
                    <a:blip r:embed="rId14"/>
                    <a:stretch>
                      <a:fillRect/>
                    </a:stretch>
                  </pic:blipFill>
                  <pic:spPr>
                    <a:xfrm>
                      <a:off x="0" y="0"/>
                      <a:ext cx="2880360" cy="2057400"/>
                    </a:xfrm>
                    <a:prstGeom prst="rect"/>
                  </pic:spPr>
                </pic:pic>
              </a:graphicData>
            </a:graphic>
          </wp:inline>
        </w:drawing>
      </w:r>
    </w:p>
    <w:p>
      <w:pPr>
        <w:pStyle w:val="figurecaption"/>
        <w:keepLines/>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3)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3" name="Picture 3"/>
            <wp:cNvGraphicFramePr>
              <a:graphicFrameLocks noChangeAspect="1"/>
            </wp:cNvGraphicFramePr>
            <a:graphic>
              <a:graphicData uri="http://schemas.openxmlformats.org/drawingml/2006/picture">
                <pic:pic>
                  <pic:nvPicPr>
                    <pic:cNvPr id="0" name="decision_curve_col.png"/>
                    <pic:cNvPicPr/>
                  </pic:nvPicPr>
                  <pic:blipFill>
                    <a:blip r:embed="rId15"/>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NHANES-trained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withheld during review and will be released on acceptance.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