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4</w:t>
      </w:r>
    </w:p>
    <w:p>
      <w:pPr>
        <w:spacing w:after="400"/>
        <w:jc w:val="center"/>
      </w:pPr>
      <w:r>
        <w:rPr>
          <w:rFonts w:ascii="Times New Roman" w:hAnsi="Times New Roman"/>
          <w:b/>
          <w:sz w:val="28"/>
        </w:rPr>
        <w:t>IMPLEMENTATION AND EVALUATION</w:t>
      </w:r>
    </w:p>
    <w:p>
      <w:pPr>
        <w:spacing w:before="360" w:after="120"/>
      </w:pPr>
      <w:r>
        <w:rPr>
          <w:rFonts w:ascii="Times New Roman" w:hAnsi="Times New Roman"/>
          <w:b/>
          <w:sz w:val="28"/>
        </w:rPr>
        <w:t>4.1 Development Stages</w:t>
      </w:r>
    </w:p>
    <w:p>
      <w:pPr>
        <w:spacing w:after="160"/>
        <w:ind w:firstLine="0"/>
      </w:pPr>
      <w:r>
        <w:t>The development of PaddyScan followed a phased approach that gradually moved from building the core machine learning pipeline to integrating it into a cross-platform mobile application. Rather than treating each component in isolation, each phase informed the next — for example, the structure of the model output directly influenced how the Flutter app parsed and displayed results.</w:t>
      </w:r>
    </w:p>
    <w:p>
      <w:pPr>
        <w:pStyle w:val="ListBullet"/>
        <w:spacing w:after="80"/>
      </w:pPr>
      <w:r>
        <w:rPr>
          <w:rFonts w:ascii="Times New Roman" w:hAnsi="Times New Roman"/>
          <w:b/>
          <w:sz w:val="24"/>
        </w:rPr>
        <w:t xml:space="preserve">Phase 1 — Dataset Collection and Preprocessing: </w:t>
      </w:r>
      <w:r>
        <w:rPr>
          <w:rFonts w:ascii="Times New Roman" w:hAnsi="Times New Roman"/>
          <w:sz w:val="24"/>
        </w:rPr>
        <w:t>The first thing done was assembling a labelled dataset of paddy leaf images covering four disease classes: Bacterial Leaf Blight, Brown Spot, Leaf Blast, and Leaf Scald, along with a Healthy category. Images were sourced from publicly available agricultural datasets and supplemented with field-captured samples. Preprocessing steps included resizing all images to a fixed resolution, normalising pixel values, and applying data augmentation (horizontal flips, brightness shifts, and random rotations) to increase the effective size of the training set and reduce overfitting.</w:t>
      </w:r>
    </w:p>
    <w:p>
      <w:pPr>
        <w:pStyle w:val="ListBullet"/>
        <w:spacing w:after="80"/>
      </w:pPr>
      <w:r>
        <w:rPr>
          <w:rFonts w:ascii="Times New Roman" w:hAnsi="Times New Roman"/>
          <w:b/>
          <w:sz w:val="24"/>
        </w:rPr>
        <w:t xml:space="preserve">Phase 2 — Model Training and Validation: </w:t>
      </w:r>
      <w:r>
        <w:rPr>
          <w:rFonts w:ascii="Times New Roman" w:hAnsi="Times New Roman"/>
          <w:sz w:val="24"/>
        </w:rPr>
        <w:t>Two separate models were trained for two different purposes. A CNN-based classification model (saved as classification_model.h5) was trained using TensorFlow/Keras to identify which disease is present in a given image. A second object detection model (detection_model.pt) was trained using YOLO to locate and draw bounding boxes around the diseased regions in the leaf. Once both models produced acceptable validation accuracy, they were exported to their respective formats and placed under the backend/models/ directory.</w:t>
      </w:r>
    </w:p>
    <w:p>
      <w:pPr>
        <w:pStyle w:val="ListBullet"/>
        <w:spacing w:after="80"/>
      </w:pPr>
      <w:r>
        <w:rPr>
          <w:rFonts w:ascii="Times New Roman" w:hAnsi="Times New Roman"/>
          <w:b/>
          <w:sz w:val="24"/>
        </w:rPr>
        <w:t xml:space="preserve">Phase 3 — Backend API Development: </w:t>
      </w:r>
      <w:r>
        <w:rPr>
          <w:rFonts w:ascii="Times New Roman" w:hAnsi="Times New Roman"/>
          <w:sz w:val="24"/>
        </w:rPr>
        <w:t>With trained models in hand, a Flask-based REST API was built to serve them. This server handles image uploads from the mobile app, runs the appropriate model inference, and returns structured JSON results. The backend was written to support both mobile multipart uploads and web-based Base64 encoded requests, keeping the architecture flexible.</w:t>
      </w:r>
    </w:p>
    <w:p>
      <w:pPr>
        <w:pStyle w:val="ListBullet"/>
        <w:spacing w:after="80"/>
      </w:pPr>
      <w:r>
        <w:rPr>
          <w:rFonts w:ascii="Times New Roman" w:hAnsi="Times New Roman"/>
          <w:b/>
          <w:sz w:val="24"/>
        </w:rPr>
        <w:t xml:space="preserve">Phase 4 — Flutter Mobile App Development: </w:t>
      </w:r>
      <w:r>
        <w:rPr>
          <w:rFonts w:ascii="Times New Roman" w:hAnsi="Times New Roman"/>
          <w:sz w:val="24"/>
        </w:rPr>
        <w:t>The Flutter frontend was built in parallel with backend testing. Clean Architecture principles separated the app into data, domain, and presentation layers. The BLoC pattern handled state management throughout.</w:t>
      </w:r>
    </w:p>
    <w:p>
      <w:pPr>
        <w:pStyle w:val="ListBullet"/>
        <w:spacing w:after="80"/>
      </w:pPr>
      <w:r>
        <w:rPr>
          <w:rFonts w:ascii="Times New Roman" w:hAnsi="Times New Roman"/>
          <w:b/>
          <w:sz w:val="24"/>
        </w:rPr>
        <w:t xml:space="preserve">Phase 5 — AI Elaboration and Offline Fallback Integration: </w:t>
      </w:r>
      <w:r>
        <w:rPr>
          <w:rFonts w:ascii="Times New Roman" w:hAnsi="Times New Roman"/>
          <w:sz w:val="24"/>
        </w:rPr>
        <w:t>After the core analysis pipeline was working, a natural language elaboration layer was added. Results are augmented by calling Google Gemini 2.0 Flash (with OpenRouter models as a fallback chain), giving the user a plain-language explanation of the detected disease. When the device is offline or the AI quota is exhausted, the app streams pre-written disease reports from a local disease_info.dart file in a word-by-word animation to preserve the same user experience.</w:t>
      </w:r>
    </w:p>
    <w:p>
      <w:pPr>
        <w:pStyle w:val="ListBullet"/>
        <w:spacing w:after="80"/>
      </w:pPr>
      <w:r>
        <w:rPr>
          <w:rFonts w:ascii="Times New Roman" w:hAnsi="Times New Roman"/>
          <w:b/>
          <w:sz w:val="24"/>
        </w:rPr>
        <w:t xml:space="preserve">Phase 6 — Testing, Localisation, and Polish: </w:t>
      </w:r>
      <w:r>
        <w:rPr>
          <w:rFonts w:ascii="Times New Roman" w:hAnsi="Times New Roman"/>
          <w:sz w:val="24"/>
        </w:rPr>
        <w:t>The final phase covered functional and unit testing, adding Urdu language support alongside English, and refining the UI across different screen sizes.</w:t>
      </w:r>
    </w:p>
    <w:p/>
    <w:p>
      <w:pPr>
        <w:spacing w:before="360" w:after="120"/>
      </w:pPr>
      <w:r>
        <w:rPr>
          <w:rFonts w:ascii="Times New Roman" w:hAnsi="Times New Roman"/>
          <w:b/>
          <w:sz w:val="28"/>
        </w:rPr>
        <w:t>4.2 AI Model Development</w:t>
      </w:r>
    </w:p>
    <w:p>
      <w:pPr>
        <w:spacing w:before="280" w:after="80"/>
      </w:pPr>
      <w:r>
        <w:rPr>
          <w:rFonts w:ascii="Times New Roman" w:hAnsi="Times New Roman"/>
          <w:b/>
          <w:sz w:val="26"/>
        </w:rPr>
        <w:t>4.2.1 Classification Model</w:t>
      </w:r>
    </w:p>
    <w:p>
      <w:pPr>
        <w:spacing w:after="160"/>
        <w:ind w:firstLine="0"/>
      </w:pPr>
      <w:r>
        <w:t>The classification model was built using TensorFlow 2.x and Keras. The architecture is a Convolutional Neural Network that takes a fixed-size image as input and outputs a probability distribution over five classes (Bacterial Leaf Blight, Brown Spot, Leaf Blast, Leaf Scald, Healthy). The model was built from scratch using a custom sequential CNN architecture with stacked Conv2D, BatchNormalization, MaxPooling2D, and Dropout layers, culminating in a GlobalAveragePooling2D layer and a Dense softmax output head.</w:t>
      </w:r>
    </w:p>
    <w:p>
      <w:pPr>
        <w:spacing w:after="160"/>
        <w:ind w:firstLine="0"/>
      </w:pPr>
      <w:r>
        <w:t>Training Configuration:</w:t>
      </w:r>
    </w:p>
    <w:p>
      <w:pPr>
        <w:pStyle w:val="ListBullet"/>
      </w:pPr>
      <w:r>
        <w:rPr>
          <w:rFonts w:ascii="Times New Roman" w:hAnsi="Times New Roman"/>
          <w:sz w:val="24"/>
        </w:rPr>
        <w:t>Input image size: 128 × 128 pixels</w:t>
      </w:r>
    </w:p>
    <w:p>
      <w:pPr>
        <w:pStyle w:val="ListBullet"/>
      </w:pPr>
      <w:r>
        <w:rPr>
          <w:rFonts w:ascii="Times New Roman" w:hAnsi="Times New Roman"/>
          <w:sz w:val="24"/>
        </w:rPr>
        <w:t>Batch size: 32</w:t>
      </w:r>
    </w:p>
    <w:p>
      <w:pPr>
        <w:pStyle w:val="ListBullet"/>
      </w:pPr>
      <w:r>
        <w:rPr>
          <w:rFonts w:ascii="Times New Roman" w:hAnsi="Times New Roman"/>
          <w:sz w:val="24"/>
        </w:rPr>
        <w:t>Optimiser: Adam with an initial learning rate of 1e-4</w:t>
      </w:r>
    </w:p>
    <w:p>
      <w:pPr>
        <w:pStyle w:val="ListBullet"/>
      </w:pPr>
      <w:r>
        <w:rPr>
          <w:rFonts w:ascii="Times New Roman" w:hAnsi="Times New Roman"/>
          <w:sz w:val="24"/>
        </w:rPr>
        <w:t>Loss function: Categorical cross-entropy</w:t>
      </w:r>
    </w:p>
    <w:p>
      <w:pPr>
        <w:pStyle w:val="ListBullet"/>
      </w:pPr>
      <w:r>
        <w:rPr>
          <w:rFonts w:ascii="Times New Roman" w:hAnsi="Times New Roman"/>
          <w:sz w:val="24"/>
        </w:rPr>
        <w:t>Early stopping with a patience of 5 epochs on validation loss</w:t>
      </w:r>
    </w:p>
    <w:p>
      <w:pPr>
        <w:spacing w:after="160"/>
        <w:ind w:firstLine="0"/>
      </w:pPr>
      <w:r>
        <w:t>The final model was saved in HDF5 format (classification_model.h5) and loaded at server startup. At inference time, the backend reads the model's actual input_shape after loading and resizes every incoming image to match it — so if the saved model expects 128 × 128, that is exactly what gets fed in. Normalisation uses the same TensorFlow ops (tf.image.resize + /255.0) as the training pipeline to avoid pixel-value drift from OpenCV's different interpolation convention. The top-3 predictions are extracted and returned in the API response alongside the primary diagnosis.</w:t>
      </w:r>
    </w:p>
    <w:p>
      <w:pPr>
        <w:spacing w:before="280" w:after="80"/>
      </w:pPr>
      <w:r>
        <w:rPr>
          <w:rFonts w:ascii="Times New Roman" w:hAnsi="Times New Roman"/>
          <w:b/>
          <w:sz w:val="26"/>
        </w:rPr>
        <w:t>4.2.2 Detection Model</w:t>
      </w:r>
    </w:p>
    <w:p>
      <w:pPr>
        <w:spacing w:after="160"/>
        <w:ind w:firstLine="0"/>
      </w:pPr>
      <w:r>
        <w:t>The object detection model was based on YOLOv8, chosen for its balance between accuracy and inference speed, which matters when running on hardware without a dedicated GPU. The model was fine-tuned on a dataset of annotated paddy leaf images where each diseased region was labelled with a bounding box and a class name.</w:t>
      </w:r>
    </w:p>
    <w:p>
      <w:pPr>
        <w:spacing w:after="160"/>
        <w:ind w:firstLine="0"/>
      </w:pPr>
      <w:r>
        <w:t>After training, the model was exported as a PyTorch .pt file. At inference time, the YOLO model processes the image and returns a list of detected objects, each described by corner coordinates (x1, y1, x2, y2), a class name, and a confidence score. The backend then uses Pillow to draw these boxes onto a copy of the original image, which is saved to the backend/processed/ folder and made available via the /preview/&lt;filename&gt; endpoint.</w:t>
      </w:r>
    </w:p>
    <w:p>
      <w:pPr>
        <w:spacing w:after="160"/>
        <w:ind w:firstLine="0"/>
      </w:pPr>
      <w:r>
        <w:t>The bounding box coordinates and class labels are also serialised into the JSON response so that the Flutter app can draw its own overlay on top of the original image using a CustomPainter widget (UniversalBoxPainter).</w:t>
      </w:r>
    </w:p>
    <w:p>
      <w:pPr>
        <w:spacing w:before="280" w:after="80"/>
      </w:pPr>
      <w:r>
        <w:rPr>
          <w:rFonts w:ascii="Times New Roman" w:hAnsi="Times New Roman"/>
          <w:b/>
          <w:sz w:val="26"/>
        </w:rPr>
        <w:t>4.2.3 Modular Predictor</w:t>
      </w:r>
    </w:p>
    <w:p>
      <w:pPr>
        <w:spacing w:after="160"/>
        <w:ind w:firstLine="0"/>
      </w:pPr>
      <w:r>
        <w:t>Rather than wiring Flask routes directly to model code, a modular_predictor.py module abstracts the inference logic into three callable methods: classify_only(), detect_only(), and full_diagnosis(). This separation means the API layer only knows about inputs and outputs — it does not need to understand how the models work internally. The get_predictor() factory function loads only the models that are present on disk, so the backend starts correctly even if one model file is missing.</w:t>
      </w:r>
    </w:p>
    <w:p>
      <w:pPr>
        <w:spacing w:before="360" w:after="120"/>
      </w:pPr>
      <w:r>
        <w:rPr>
          <w:rFonts w:ascii="Times New Roman" w:hAnsi="Times New Roman"/>
          <w:b/>
          <w:sz w:val="28"/>
        </w:rPr>
        <w:t>4.3 Backend Development</w:t>
      </w:r>
    </w:p>
    <w:p>
      <w:pPr>
        <w:spacing w:before="280" w:after="80"/>
      </w:pPr>
      <w:r>
        <w:rPr>
          <w:rFonts w:ascii="Times New Roman" w:hAnsi="Times New Roman"/>
          <w:b/>
          <w:sz w:val="26"/>
        </w:rPr>
        <w:t>4.3.1 Technology Stack</w:t>
      </w:r>
    </w:p>
    <w:tbl>
      <w:tblPr>
        <w:tblStyle w:val="TableGrid"/>
        <w:tblW w:type="auto" w:w="0"/>
        <w:jc w:val="center"/>
        <w:tblLook w:firstColumn="1" w:firstRow="1" w:lastColumn="0" w:lastRow="0" w:noHBand="0" w:noVBand="1" w:val="04A0"/>
      </w:tblPr>
      <w:tblGrid>
        <w:gridCol w:w="4702"/>
        <w:gridCol w:w="4702"/>
      </w:tblGrid>
      <w:tr>
        <w:tc>
          <w:tcPr>
            <w:tcW w:type="dxa" w:w="2835"/>
            <w:shd w:val="clear" w:color="auto" w:fill="D9EAD3"/>
          </w:tcPr>
          <w:p>
            <w:pPr>
              <w:jc w:val="center"/>
            </w:pPr>
            <w:r>
              <w:rPr>
                <w:rFonts w:ascii="Times New Roman" w:hAnsi="Times New Roman"/>
                <w:b/>
                <w:sz w:val="22"/>
              </w:rPr>
              <w:t>Component</w:t>
            </w:r>
          </w:p>
        </w:tc>
        <w:tc>
          <w:tcPr>
            <w:tcW w:type="dxa" w:w="5669"/>
            <w:shd w:val="clear" w:color="auto" w:fill="D9EAD3"/>
          </w:tcPr>
          <w:p>
            <w:pPr>
              <w:jc w:val="center"/>
            </w:pPr>
            <w:r>
              <w:rPr>
                <w:rFonts w:ascii="Times New Roman" w:hAnsi="Times New Roman"/>
                <w:b/>
                <w:sz w:val="22"/>
              </w:rPr>
              <w:t>Technology</w:t>
            </w:r>
          </w:p>
        </w:tc>
      </w:tr>
      <w:tr>
        <w:tc>
          <w:tcPr>
            <w:tcW w:type="dxa" w:w="2835"/>
          </w:tcPr>
          <w:p>
            <w:pPr>
              <w:jc w:val="center"/>
            </w:pPr>
            <w:r>
              <w:rPr>
                <w:rFonts w:ascii="Times New Roman" w:hAnsi="Times New Roman"/>
                <w:sz w:val="22"/>
              </w:rPr>
              <w:t>Language</w:t>
            </w:r>
          </w:p>
        </w:tc>
        <w:tc>
          <w:tcPr>
            <w:tcW w:type="dxa" w:w="5669"/>
          </w:tcPr>
          <w:p>
            <w:pPr>
              <w:jc w:val="center"/>
            </w:pPr>
            <w:r>
              <w:rPr>
                <w:rFonts w:ascii="Times New Roman" w:hAnsi="Times New Roman"/>
                <w:sz w:val="22"/>
              </w:rPr>
              <w:t>Python 3.10</w:t>
            </w:r>
          </w:p>
        </w:tc>
      </w:tr>
      <w:tr>
        <w:tc>
          <w:tcPr>
            <w:tcW w:type="dxa" w:w="2835"/>
          </w:tcPr>
          <w:p>
            <w:pPr>
              <w:jc w:val="center"/>
            </w:pPr>
            <w:r>
              <w:rPr>
                <w:rFonts w:ascii="Times New Roman" w:hAnsi="Times New Roman"/>
                <w:sz w:val="22"/>
              </w:rPr>
              <w:t>Framework</w:t>
            </w:r>
          </w:p>
        </w:tc>
        <w:tc>
          <w:tcPr>
            <w:tcW w:type="dxa" w:w="5669"/>
          </w:tcPr>
          <w:p>
            <w:pPr>
              <w:jc w:val="center"/>
            </w:pPr>
            <w:r>
              <w:rPr>
                <w:rFonts w:ascii="Times New Roman" w:hAnsi="Times New Roman"/>
                <w:sz w:val="22"/>
              </w:rPr>
              <w:t>Flask 2.x</w:t>
            </w:r>
          </w:p>
        </w:tc>
      </w:tr>
      <w:tr>
        <w:tc>
          <w:tcPr>
            <w:tcW w:type="dxa" w:w="2835"/>
          </w:tcPr>
          <w:p>
            <w:pPr>
              <w:jc w:val="center"/>
            </w:pPr>
            <w:r>
              <w:rPr>
                <w:rFonts w:ascii="Times New Roman" w:hAnsi="Times New Roman"/>
                <w:sz w:val="22"/>
              </w:rPr>
              <w:t>CORS Handling</w:t>
            </w:r>
          </w:p>
        </w:tc>
        <w:tc>
          <w:tcPr>
            <w:tcW w:type="dxa" w:w="5669"/>
          </w:tcPr>
          <w:p>
            <w:pPr>
              <w:jc w:val="center"/>
            </w:pPr>
            <w:r>
              <w:rPr>
                <w:rFonts w:ascii="Times New Roman" w:hAnsi="Times New Roman"/>
                <w:sz w:val="22"/>
              </w:rPr>
              <w:t>flask-cors</w:t>
            </w:r>
          </w:p>
        </w:tc>
      </w:tr>
      <w:tr>
        <w:tc>
          <w:tcPr>
            <w:tcW w:type="dxa" w:w="2835"/>
          </w:tcPr>
          <w:p>
            <w:pPr>
              <w:jc w:val="center"/>
            </w:pPr>
            <w:r>
              <w:rPr>
                <w:rFonts w:ascii="Times New Roman" w:hAnsi="Times New Roman"/>
                <w:sz w:val="22"/>
              </w:rPr>
              <w:t>ML Inference</w:t>
            </w:r>
          </w:p>
        </w:tc>
        <w:tc>
          <w:tcPr>
            <w:tcW w:type="dxa" w:w="5669"/>
          </w:tcPr>
          <w:p>
            <w:pPr>
              <w:jc w:val="center"/>
            </w:pPr>
            <w:r>
              <w:rPr>
                <w:rFonts w:ascii="Times New Roman" w:hAnsi="Times New Roman"/>
                <w:sz w:val="22"/>
              </w:rPr>
              <w:t>TensorFlow/Keras, PyTorch/YOLO</w:t>
            </w:r>
          </w:p>
        </w:tc>
      </w:tr>
      <w:tr>
        <w:tc>
          <w:tcPr>
            <w:tcW w:type="dxa" w:w="2835"/>
          </w:tcPr>
          <w:p>
            <w:pPr>
              <w:jc w:val="center"/>
            </w:pPr>
            <w:r>
              <w:rPr>
                <w:rFonts w:ascii="Times New Roman" w:hAnsi="Times New Roman"/>
                <w:sz w:val="22"/>
              </w:rPr>
              <w:t>Image Processing</w:t>
            </w:r>
          </w:p>
        </w:tc>
        <w:tc>
          <w:tcPr>
            <w:tcW w:type="dxa" w:w="5669"/>
          </w:tcPr>
          <w:p>
            <w:pPr>
              <w:jc w:val="center"/>
            </w:pPr>
            <w:r>
              <w:rPr>
                <w:rFonts w:ascii="Times New Roman" w:hAnsi="Times New Roman"/>
                <w:sz w:val="22"/>
              </w:rPr>
              <w:t>Pillow</w:t>
            </w:r>
          </w:p>
        </w:tc>
      </w:tr>
      <w:tr>
        <w:tc>
          <w:tcPr>
            <w:tcW w:type="dxa" w:w="2835"/>
          </w:tcPr>
          <w:p>
            <w:pPr>
              <w:jc w:val="center"/>
            </w:pPr>
            <w:r>
              <w:rPr>
                <w:rFonts w:ascii="Times New Roman" w:hAnsi="Times New Roman"/>
                <w:sz w:val="22"/>
              </w:rPr>
              <w:t>Deployment</w:t>
            </w:r>
          </w:p>
        </w:tc>
        <w:tc>
          <w:tcPr>
            <w:tcW w:type="dxa" w:w="5669"/>
          </w:tcPr>
          <w:p>
            <w:pPr>
              <w:jc w:val="center"/>
            </w:pPr>
            <w:r>
              <w:rPr>
                <w:rFonts w:ascii="Times New Roman" w:hAnsi="Times New Roman"/>
                <w:sz w:val="22"/>
              </w:rPr>
              <w:t>Local network host at 0.0.0.0:5000</w:t>
            </w:r>
          </w:p>
        </w:tc>
      </w:tr>
    </w:tbl>
    <w:p/>
    <w:p>
      <w:pPr>
        <w:spacing w:before="280" w:after="80"/>
      </w:pPr>
      <w:r>
        <w:rPr>
          <w:rFonts w:ascii="Times New Roman" w:hAnsi="Times New Roman"/>
          <w:b/>
          <w:sz w:val="26"/>
        </w:rPr>
        <w:t>4.3.2 API Endpoints</w:t>
      </w:r>
    </w:p>
    <w:p>
      <w:pPr>
        <w:spacing w:after="160"/>
        <w:ind w:firstLine="0"/>
      </w:pPr>
      <w:r>
        <w:t>The Flask server exposes six primary endpoints: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D9EAD3"/>
          </w:tcPr>
          <w:p>
            <w:pPr>
              <w:jc w:val="center"/>
            </w:pPr>
            <w:r>
              <w:rPr>
                <w:rFonts w:ascii="Times New Roman" w:hAnsi="Times New Roman"/>
                <w:b/>
                <w:sz w:val="22"/>
              </w:rPr>
              <w:t>Endpoint</w:t>
            </w:r>
          </w:p>
        </w:tc>
        <w:tc>
          <w:tcPr>
            <w:tcW w:type="dxa" w:w="1701"/>
            <w:shd w:val="clear" w:color="auto" w:fill="D9EAD3"/>
          </w:tcPr>
          <w:p>
            <w:pPr>
              <w:jc w:val="center"/>
            </w:pPr>
            <w:r>
              <w:rPr>
                <w:rFonts w:ascii="Times New Roman" w:hAnsi="Times New Roman"/>
                <w:b/>
                <w:sz w:val="22"/>
              </w:rPr>
              <w:t>Method</w:t>
            </w:r>
          </w:p>
        </w:tc>
        <w:tc>
          <w:tcPr>
            <w:tcW w:type="dxa" w:w="5102"/>
            <w:shd w:val="clear" w:color="auto" w:fill="D9EAD3"/>
          </w:tcPr>
          <w:p>
            <w:pPr>
              <w:jc w:val="center"/>
            </w:pPr>
            <w:r>
              <w:rPr>
                <w:rFonts w:ascii="Times New Roman" w:hAnsi="Times New Roman"/>
                <w:b/>
                <w:sz w:val="22"/>
              </w:rPr>
              <w:t>Purpose</w:t>
            </w:r>
          </w:p>
        </w:tc>
      </w:tr>
      <w:tr>
        <w:tc>
          <w:tcPr>
            <w:tcW w:type="dxa" w:w="2835"/>
          </w:tcPr>
          <w:p>
            <w:pPr>
              <w:jc w:val="center"/>
            </w:pPr>
            <w:r>
              <w:rPr>
                <w:rFonts w:ascii="Times New Roman" w:hAnsi="Times New Roman"/>
                <w:sz w:val="22"/>
              </w:rPr>
              <w:t>/health</w:t>
            </w:r>
          </w:p>
        </w:tc>
        <w:tc>
          <w:tcPr>
            <w:tcW w:type="dxa" w:w="1701"/>
          </w:tcPr>
          <w:p>
            <w:pPr>
              <w:jc w:val="center"/>
            </w:pPr>
            <w:r>
              <w:rPr>
                <w:rFonts w:ascii="Times New Roman" w:hAnsi="Times New Roman"/>
                <w:sz w:val="22"/>
              </w:rPr>
              <w:t>GET</w:t>
            </w:r>
          </w:p>
        </w:tc>
        <w:tc>
          <w:tcPr>
            <w:tcW w:type="dxa" w:w="5102"/>
          </w:tcPr>
          <w:p>
            <w:pPr>
              <w:jc w:val="center"/>
            </w:pPr>
            <w:r>
              <w:rPr>
                <w:rFonts w:ascii="Times New Roman" w:hAnsi="Times New Roman"/>
                <w:sz w:val="22"/>
              </w:rPr>
              <w:t>Returns server and model status</w:t>
            </w:r>
          </w:p>
        </w:tc>
      </w:tr>
      <w:tr>
        <w:tc>
          <w:tcPr>
            <w:tcW w:type="dxa" w:w="2835"/>
          </w:tcPr>
          <w:p>
            <w:pPr>
              <w:jc w:val="center"/>
            </w:pPr>
            <w:r>
              <w:rPr>
                <w:rFonts w:ascii="Times New Roman" w:hAnsi="Times New Roman"/>
                <w:sz w:val="22"/>
              </w:rPr>
              <w:t>/model-info</w:t>
            </w:r>
          </w:p>
        </w:tc>
        <w:tc>
          <w:tcPr>
            <w:tcW w:type="dxa" w:w="1701"/>
          </w:tcPr>
          <w:p>
            <w:pPr>
              <w:jc w:val="center"/>
            </w:pPr>
            <w:r>
              <w:rPr>
                <w:rFonts w:ascii="Times New Roman" w:hAnsi="Times New Roman"/>
                <w:sz w:val="22"/>
              </w:rPr>
              <w:t>GET</w:t>
            </w:r>
          </w:p>
        </w:tc>
        <w:tc>
          <w:tcPr>
            <w:tcW w:type="dxa" w:w="5102"/>
          </w:tcPr>
          <w:p>
            <w:pPr>
              <w:jc w:val="center"/>
            </w:pPr>
            <w:r>
              <w:rPr>
                <w:rFonts w:ascii="Times New Roman" w:hAnsi="Times New Roman"/>
                <w:sz w:val="22"/>
              </w:rPr>
              <w:t>Lists supported disease classes and modes</w:t>
            </w:r>
          </w:p>
        </w:tc>
      </w:tr>
      <w:tr>
        <w:tc>
          <w:tcPr>
            <w:tcW w:type="dxa" w:w="2835"/>
          </w:tcPr>
          <w:p>
            <w:pPr>
              <w:jc w:val="center"/>
            </w:pPr>
            <w:r>
              <w:rPr>
                <w:rFonts w:ascii="Times New Roman" w:hAnsi="Times New Roman"/>
                <w:sz w:val="22"/>
              </w:rPr>
              <w:t>/api/classify</w:t>
            </w:r>
          </w:p>
        </w:tc>
        <w:tc>
          <w:tcPr>
            <w:tcW w:type="dxa" w:w="1701"/>
          </w:tcPr>
          <w:p>
            <w:pPr>
              <w:jc w:val="center"/>
            </w:pPr>
            <w:r>
              <w:rPr>
                <w:rFonts w:ascii="Times New Roman" w:hAnsi="Times New Roman"/>
                <w:sz w:val="22"/>
              </w:rPr>
              <w:t>POST</w:t>
            </w:r>
          </w:p>
        </w:tc>
        <w:tc>
          <w:tcPr>
            <w:tcW w:type="dxa" w:w="5102"/>
          </w:tcPr>
          <w:p>
            <w:pPr>
              <w:jc w:val="center"/>
            </w:pPr>
            <w:r>
              <w:rPr>
                <w:rFonts w:ascii="Times New Roman" w:hAnsi="Times New Roman"/>
                <w:sz w:val="22"/>
              </w:rPr>
              <w:t>Classification only (label + confidence)</w:t>
            </w:r>
          </w:p>
        </w:tc>
      </w:tr>
      <w:tr>
        <w:tc>
          <w:tcPr>
            <w:tcW w:type="dxa" w:w="2835"/>
          </w:tcPr>
          <w:p>
            <w:pPr>
              <w:jc w:val="center"/>
            </w:pPr>
            <w:r>
              <w:rPr>
                <w:rFonts w:ascii="Times New Roman" w:hAnsi="Times New Roman"/>
                <w:sz w:val="22"/>
              </w:rPr>
              <w:t>/api/detect</w:t>
            </w:r>
          </w:p>
        </w:tc>
        <w:tc>
          <w:tcPr>
            <w:tcW w:type="dxa" w:w="1701"/>
          </w:tcPr>
          <w:p>
            <w:pPr>
              <w:jc w:val="center"/>
            </w:pPr>
            <w:r>
              <w:rPr>
                <w:rFonts w:ascii="Times New Roman" w:hAnsi="Times New Roman"/>
                <w:sz w:val="22"/>
              </w:rPr>
              <w:t>POST</w:t>
            </w:r>
          </w:p>
        </w:tc>
        <w:tc>
          <w:tcPr>
            <w:tcW w:type="dxa" w:w="5102"/>
          </w:tcPr>
          <w:p>
            <w:pPr>
              <w:jc w:val="center"/>
            </w:pPr>
            <w:r>
              <w:rPr>
                <w:rFonts w:ascii="Times New Roman" w:hAnsi="Times New Roman"/>
                <w:sz w:val="22"/>
              </w:rPr>
              <w:t>Detection only (bounding boxes + annotated image)</w:t>
            </w:r>
          </w:p>
        </w:tc>
      </w:tr>
      <w:tr>
        <w:tc>
          <w:tcPr>
            <w:tcW w:type="dxa" w:w="2835"/>
          </w:tcPr>
          <w:p>
            <w:pPr>
              <w:jc w:val="center"/>
            </w:pPr>
            <w:r>
              <w:rPr>
                <w:rFonts w:ascii="Times New Roman" w:hAnsi="Times New Roman"/>
                <w:sz w:val="22"/>
              </w:rPr>
              <w:t>/api/diagnose</w:t>
            </w:r>
          </w:p>
        </w:tc>
        <w:tc>
          <w:tcPr>
            <w:tcW w:type="dxa" w:w="1701"/>
          </w:tcPr>
          <w:p>
            <w:pPr>
              <w:jc w:val="center"/>
            </w:pPr>
            <w:r>
              <w:rPr>
                <w:rFonts w:ascii="Times New Roman" w:hAnsi="Times New Roman"/>
                <w:sz w:val="22"/>
              </w:rPr>
              <w:t>POST</w:t>
            </w:r>
          </w:p>
        </w:tc>
        <w:tc>
          <w:tcPr>
            <w:tcW w:type="dxa" w:w="5102"/>
          </w:tcPr>
          <w:p>
            <w:pPr>
              <w:jc w:val="center"/>
            </w:pPr>
            <w:r>
              <w:rPr>
                <w:rFonts w:ascii="Times New Roman" w:hAnsi="Times New Roman"/>
                <w:sz w:val="22"/>
              </w:rPr>
              <w:t>Full diagnosis (classification + detection + statistics)</w:t>
            </w:r>
          </w:p>
        </w:tc>
      </w:tr>
      <w:tr>
        <w:tc>
          <w:tcPr>
            <w:tcW w:type="dxa" w:w="2835"/>
          </w:tcPr>
          <w:p>
            <w:pPr>
              <w:jc w:val="center"/>
            </w:pPr>
            <w:r>
              <w:rPr>
                <w:rFonts w:ascii="Times New Roman" w:hAnsi="Times New Roman"/>
                <w:sz w:val="22"/>
              </w:rPr>
              <w:t>/preview/&lt;filename&gt;</w:t>
            </w:r>
          </w:p>
        </w:tc>
        <w:tc>
          <w:tcPr>
            <w:tcW w:type="dxa" w:w="1701"/>
          </w:tcPr>
          <w:p>
            <w:pPr>
              <w:jc w:val="center"/>
            </w:pPr>
            <w:r>
              <w:rPr>
                <w:rFonts w:ascii="Times New Roman" w:hAnsi="Times New Roman"/>
                <w:sz w:val="22"/>
              </w:rPr>
              <w:t>GET</w:t>
            </w:r>
          </w:p>
        </w:tc>
        <w:tc>
          <w:tcPr>
            <w:tcW w:type="dxa" w:w="5102"/>
          </w:tcPr>
          <w:p>
            <w:pPr>
              <w:jc w:val="center"/>
            </w:pPr>
            <w:r>
              <w:rPr>
                <w:rFonts w:ascii="Times New Roman" w:hAnsi="Times New Roman"/>
                <w:sz w:val="22"/>
              </w:rPr>
              <w:t>Serves the annotated processed image</w:t>
            </w:r>
          </w:p>
        </w:tc>
      </w:tr>
    </w:tbl>
    <w:p/>
    <w:p>
      <w:pPr>
        <w:spacing w:before="280" w:after="80"/>
      </w:pPr>
      <w:r>
        <w:rPr>
          <w:rFonts w:ascii="Times New Roman" w:hAnsi="Times New Roman"/>
          <w:b/>
          <w:sz w:val="26"/>
        </w:rPr>
        <w:t>4.3.3 Image Handling</w:t>
      </w:r>
    </w:p>
    <w:p>
      <w:pPr>
        <w:spacing w:after="160"/>
        <w:ind w:firstLine="0"/>
      </w:pPr>
      <w:r>
        <w:t>A single get_image_path() helper function unifies how images arrive at the server. It first checks whether the request body is JSON — if so, it extracts the image field, strips any Base64 data URI prefix (data:image/jpeg;base64,), decodes the bytes, and writes a temporary file to disk. If the request is a multipart form upload (which is what the mobile app sends), it extracts the file from request.files["image"], validates the extension, and saves it to the uploads folder. The predictor then receives a plain file path regardless of which transport was used. After inference completes, the temporary upload is deleted in the finally block to keep storage clean.</w:t>
      </w:r>
    </w:p>
    <w:p>
      <w:pPr>
        <w:spacing w:before="280" w:after="80"/>
      </w:pPr>
      <w:r>
        <w:rPr>
          <w:rFonts w:ascii="Times New Roman" w:hAnsi="Times New Roman"/>
          <w:b/>
          <w:sz w:val="26"/>
        </w:rPr>
        <w:t>4.3.4 Response Format</w:t>
      </w:r>
    </w:p>
    <w:p>
      <w:pPr>
        <w:spacing w:after="160"/>
        <w:ind w:firstLine="0"/>
      </w:pPr>
      <w:r>
        <w:t>All three diagnosis endpoints return a consistent JSON envelope. The top level contains a status field and a mode identifier. All actual prediction data is nested under a results key, which includes primary_disease (name and confidence), bounding_boxes (list of x1/y1/x2/y2 coordinates with class labels), affected_areas count, a statistics block (affected_percentage, severity, image_dimensions), and the preview_url path to the annotated image on the server.</w:t>
      </w:r>
    </w:p>
    <w:p>
      <w:pPr>
        <w:spacing w:before="360" w:after="120"/>
      </w:pPr>
      <w:r>
        <w:rPr>
          <w:rFonts w:ascii="Times New Roman" w:hAnsi="Times New Roman"/>
          <w:b/>
          <w:sz w:val="28"/>
        </w:rPr>
        <w:t>4.4 Frontend Development</w:t>
      </w:r>
    </w:p>
    <w:p>
      <w:pPr>
        <w:spacing w:before="280" w:after="80"/>
      </w:pPr>
      <w:r>
        <w:rPr>
          <w:rFonts w:ascii="Times New Roman" w:hAnsi="Times New Roman"/>
          <w:b/>
          <w:sz w:val="26"/>
        </w:rPr>
        <w:t>4.4.1 Architecture Overview</w:t>
      </w:r>
    </w:p>
    <w:p>
      <w:pPr>
        <w:spacing w:after="160"/>
        <w:ind w:firstLine="0"/>
      </w:pPr>
      <w:r>
        <w:t>The Flutter app is structured using Clean Architecture with three layers:</w:t>
      </w:r>
    </w:p>
    <w:p>
      <w:pPr>
        <w:pStyle w:val="ListBullet"/>
      </w:pPr>
      <w:r>
        <w:rPr>
          <w:rFonts w:ascii="Times New Roman" w:hAnsi="Times New Roman"/>
          <w:b/>
          <w:sz w:val="24"/>
        </w:rPr>
        <w:t xml:space="preserve">Data Layer: </w:t>
      </w:r>
      <w:r>
        <w:rPr>
          <w:rFonts w:ascii="Times New Roman" w:hAnsi="Times New Roman"/>
          <w:sz w:val="24"/>
        </w:rPr>
        <w:t>contains models (PredictionResult, ScanHistory, BoundingBox), services (HttpService, AIService, HistoryService), and repository implementations.</w:t>
      </w:r>
    </w:p>
    <w:p>
      <w:pPr>
        <w:pStyle w:val="ListBullet"/>
      </w:pPr>
      <w:r>
        <w:rPr>
          <w:rFonts w:ascii="Times New Roman" w:hAnsi="Times New Roman"/>
          <w:b/>
          <w:sz w:val="24"/>
        </w:rPr>
        <w:t xml:space="preserve">Domain Layer: </w:t>
      </w:r>
      <w:r>
        <w:rPr>
          <w:rFonts w:ascii="Times New Roman" w:hAnsi="Times New Roman"/>
          <w:sz w:val="24"/>
        </w:rPr>
        <w:t>defines repository contracts and use cases (UploadImageUseCase, PickImageUseCase).</w:t>
      </w:r>
    </w:p>
    <w:p>
      <w:pPr>
        <w:pStyle w:val="ListBullet"/>
      </w:pPr>
      <w:r>
        <w:rPr>
          <w:rFonts w:ascii="Times New Roman" w:hAnsi="Times New Roman"/>
          <w:b/>
          <w:sz w:val="24"/>
        </w:rPr>
        <w:t xml:space="preserve">Presentation Layer: </w:t>
      </w:r>
      <w:r>
        <w:rPr>
          <w:rFonts w:ascii="Times New Roman" w:hAnsi="Times New Roman"/>
          <w:sz w:val="24"/>
        </w:rPr>
        <w:t>screens, BLoC state machines, and reusable widgets.</w:t>
      </w:r>
    </w:p>
    <w:p>
      <w:pPr>
        <w:spacing w:after="160"/>
        <w:ind w:firstLine="0"/>
      </w:pPr>
      <w:r>
        <w:t>Dependency injection is handled by get_it. Registered dependencies include an ApiService singleton, a HomeRepository implementation, and a HomeBloc factory.</w:t>
      </w:r>
    </w:p>
    <w:p>
      <w:pPr>
        <w:spacing w:before="280" w:after="80"/>
      </w:pPr>
      <w:r>
        <w:rPr>
          <w:rFonts w:ascii="Times New Roman" w:hAnsi="Times New Roman"/>
          <w:b/>
          <w:sz w:val="26"/>
        </w:rPr>
        <w:t>4.4.2 State Management</w:t>
      </w:r>
    </w:p>
    <w:p>
      <w:pPr>
        <w:spacing w:after="160"/>
        <w:ind w:firstLine="0"/>
      </w:pPr>
      <w:r>
        <w:t>flutter_bloc manages application state across the home and result flows. The HomeBloc accepts events such as CheckServerConnection, PickImageFromCamera, PickImageFromGallery, and AnalyzeImage, and emits states (HomeInitial, HomeLoading, HomeSuccess, HomeError) that the UI reacts to. This keeps the business logic out of widget trees entirely.</w:t>
      </w:r>
    </w:p>
    <w:p>
      <w:pPr>
        <w:spacing w:before="280" w:after="80"/>
      </w:pPr>
      <w:r>
        <w:rPr>
          <w:rFonts w:ascii="Times New Roman" w:hAnsi="Times New Roman"/>
          <w:b/>
          <w:sz w:val="26"/>
        </w:rPr>
        <w:t>4.4.3 Network Layer</w:t>
      </w:r>
    </w:p>
    <w:p>
      <w:pPr>
        <w:spacing w:after="160"/>
        <w:ind w:firstLine="0"/>
      </w:pPr>
      <w:r>
        <w:t>HttpService wraps the Dart http package and exposes typed methods for each analysis mode. Mobile requests are sent as multipart uploads; web requests encode the image as Base64 JSON. Timeouts, socket exceptions, and non-200 responses are mapped to typed custom exceptions (NetworkException, ServerException, AnalysisException) that propagate cleanly up to the BLoC. The server's base URL is read from SharedPreferences (settable on the settings page) so that users can point the app at a different machine without rebuilding.</w:t>
      </w:r>
    </w:p>
    <w:p>
      <w:pPr>
        <w:spacing w:before="280" w:after="80"/>
      </w:pPr>
      <w:r>
        <w:rPr>
          <w:rFonts w:ascii="Times New Roman" w:hAnsi="Times New Roman"/>
          <w:b/>
          <w:sz w:val="26"/>
        </w:rPr>
        <w:t>4.4.4 Scan History</w:t>
      </w:r>
    </w:p>
    <w:p>
      <w:pPr>
        <w:spacing w:after="160"/>
        <w:ind w:firstLine="0"/>
      </w:pPr>
      <w:r>
        <w:t>Past scans are persisted locally using the history_service.dart abstraction, which wraps platform-specific implementations (history_service_io.dart for mobile and history_service_web.dart for web). History records store the original image as a Base64 string, the processed image (if available), the prediction label, confidence, mode, bounding box list, and the AI-generated elaboration. The history page displays this data in a scrollable list with timestamps.</w:t>
      </w:r>
    </w:p>
    <w:p>
      <w:pPr>
        <w:spacing w:before="280" w:after="80"/>
      </w:pPr>
      <w:r>
        <w:rPr>
          <w:rFonts w:ascii="Times New Roman" w:hAnsi="Times New Roman"/>
          <w:b/>
          <w:sz w:val="26"/>
        </w:rPr>
        <w:t>4.4.5 AI Elaboration Layer</w:t>
      </w:r>
    </w:p>
    <w:p>
      <w:pPr>
        <w:spacing w:after="160"/>
        <w:ind w:firstLine="0"/>
      </w:pPr>
      <w:r>
        <w:t>After analysis results are received, the ResultPage triggers _getAIElaboration(), which works through the following decision chain:</w:t>
      </w:r>
    </w:p>
    <w:p>
      <w:pPr>
        <w:pStyle w:val="ListBullet"/>
      </w:pPr>
      <w:r>
        <w:rPr>
          <w:rFonts w:ascii="Times New Roman" w:hAnsi="Times New Roman"/>
          <w:sz w:val="24"/>
        </w:rPr>
        <w:t>Reads the user's AI toggle preference from SharedPreferences.</w:t>
      </w:r>
    </w:p>
    <w:p>
      <w:pPr>
        <w:pStyle w:val="ListBullet"/>
      </w:pPr>
      <w:r>
        <w:rPr>
          <w:rFonts w:ascii="Times New Roman" w:hAnsi="Times New Roman"/>
          <w:sz w:val="24"/>
        </w:rPr>
        <w:t>If AI is disabled, immediately streams the local disease report from disease_info.dart word-by-word at 35 ms per word.</w:t>
      </w:r>
    </w:p>
    <w:p>
      <w:pPr>
        <w:pStyle w:val="ListBullet"/>
      </w:pPr>
      <w:r>
        <w:rPr>
          <w:rFonts w:ascii="Times New Roman" w:hAnsi="Times New Roman"/>
          <w:sz w:val="24"/>
        </w:rPr>
        <w:t>If AI is enabled, calls the Gemini 2.0 Flash API first (up to 1,500 requests per day on the free tier). If Gemini returns a rate-limit or error, the app cascades through six OpenRouter-hosted free models: DeepSeek Chat, Llama 3.1 8B, Mistral 7B, Gemma 2 9B, Llama 3.2 3B, and Phi-3 Mini.</w:t>
      </w:r>
    </w:p>
    <w:p>
      <w:pPr>
        <w:pStyle w:val="ListBullet"/>
      </w:pPr>
      <w:r>
        <w:rPr>
          <w:rFonts w:ascii="Times New Roman" w:hAnsi="Times New Roman"/>
          <w:sz w:val="24"/>
        </w:rPr>
        <w:t>If all live providers fail, the local hardcoded disease report is streamed as a fallback.</w:t>
      </w:r>
    </w:p>
    <w:p>
      <w:pPr>
        <w:spacing w:after="160"/>
        <w:ind w:firstLine="0"/>
      </w:pPr>
      <w:r>
        <w:t>The user can toggle the AI feature inline on the result page without leaving the screen. Switching the toggle off immediately streams the hardcoded content; switching it back on re-attempts the live API call.</w:t>
      </w:r>
    </w:p>
    <w:p>
      <w:pPr>
        <w:spacing w:before="280" w:after="80"/>
      </w:pPr>
      <w:r>
        <w:rPr>
          <w:rFonts w:ascii="Times New Roman" w:hAnsi="Times New Roman"/>
          <w:b/>
          <w:sz w:val="26"/>
        </w:rPr>
        <w:t>4.4.6 Localisation</w:t>
      </w:r>
    </w:p>
    <w:p>
      <w:pPr>
        <w:spacing w:after="160"/>
        <w:ind w:firstLine="0"/>
      </w:pPr>
      <w:r>
        <w:t>The app supports English and Urdu. Locale-specific string classes (AppLocalizationsEn, AppLocalizationsUr) implement a common AppLocalizations abstract class. The active locale is stored in SharedPreferences and applied via a ValueNotifier&lt;Locale&gt; that wraps the root MaterialApp. This means a language change takes effect immediately without a restart.</w:t>
      </w:r>
    </w:p>
    <w:p>
      <w:pPr>
        <w:spacing w:before="360" w:after="120"/>
      </w:pPr>
      <w:r>
        <w:rPr>
          <w:rFonts w:ascii="Times New Roman" w:hAnsi="Times New Roman"/>
          <w:b/>
          <w:sz w:val="28"/>
        </w:rPr>
        <w:t>4.5 User Interface</w:t>
      </w:r>
    </w:p>
    <w:p>
      <w:pPr>
        <w:spacing w:before="280" w:after="80"/>
      </w:pPr>
      <w:r>
        <w:rPr>
          <w:rFonts w:ascii="Times New Roman" w:hAnsi="Times New Roman"/>
          <w:b/>
          <w:sz w:val="26"/>
        </w:rPr>
        <w:t>4.5.1 Splash Screen</w:t>
      </w:r>
    </w:p>
    <w:p>
      <w:pPr>
        <w:spacing w:after="160"/>
        <w:ind w:firstLine="0"/>
      </w:pPr>
      <w:r>
        <w:t>The app opens with a splash screen that briefly displays the PaddyScan logo while the app initialises, checks for a saved locale, and loads dependency injection before navigating to the main shell.</w:t>
      </w:r>
    </w:p>
    <w:p>
      <w:pPr>
        <w:spacing w:before="280" w:after="80"/>
      </w:pPr>
      <w:r>
        <w:rPr>
          <w:rFonts w:ascii="Times New Roman" w:hAnsi="Times New Roman"/>
          <w:b/>
          <w:sz w:val="26"/>
        </w:rPr>
        <w:t>4.5.2 Home Page</w:t>
      </w:r>
    </w:p>
    <w:p>
      <w:pPr>
        <w:spacing w:after="160"/>
        <w:ind w:firstLine="0"/>
      </w:pPr>
      <w:r>
        <w:t>The home page is the main entry point for a scan. It shows two image input buttons — camera capture and gallery picker — along with a three-option mode selector (Classification, Detection, Full Diagnosis). Each mode displays a short description and a colour-coded icon so that users unfamiliar with the terms can still make an informed choice. A server connection indicator in the header tells the user whether the backend is reachable before they attempt a scan.</w:t>
      </w:r>
    </w:p>
    <w:p>
      <w:pPr>
        <w:spacing w:before="280" w:after="80"/>
      </w:pPr>
      <w:r>
        <w:rPr>
          <w:rFonts w:ascii="Times New Roman" w:hAnsi="Times New Roman"/>
          <w:b/>
          <w:sz w:val="26"/>
        </w:rPr>
        <w:t>4.5.3 Result Page</w:t>
      </w:r>
    </w:p>
    <w:p>
      <w:pPr>
        <w:spacing w:after="160"/>
        <w:ind w:firstLine="0"/>
      </w:pPr>
      <w:r>
        <w:t>The result page has several distinct zones:</w:t>
      </w:r>
    </w:p>
    <w:p>
      <w:pPr>
        <w:pStyle w:val="ListBullet"/>
      </w:pPr>
      <w:r>
        <w:rPr>
          <w:rFonts w:ascii="Times New Roman" w:hAnsi="Times New Roman"/>
          <w:b/>
          <w:sz w:val="24"/>
        </w:rPr>
        <w:t xml:space="preserve">Image Thumbnail: </w:t>
      </w:r>
      <w:r>
        <w:rPr>
          <w:rFonts w:ascii="Times New Roman" w:hAnsi="Times New Roman"/>
          <w:sz w:val="24"/>
        </w:rPr>
        <w:t>shows the captured image with a tap-to-expand action. If a processed image was returned by the server, a toggle button in the top bar allows switching between the original and the AI-annotated version. The transition uses a Hero animation.</w:t>
      </w:r>
    </w:p>
    <w:p>
      <w:pPr>
        <w:pStyle w:val="ListBullet"/>
      </w:pPr>
      <w:r>
        <w:rPr>
          <w:rFonts w:ascii="Times New Roman" w:hAnsi="Times New Roman"/>
          <w:b/>
          <w:sz w:val="24"/>
        </w:rPr>
        <w:t xml:space="preserve">Prediction Card: </w:t>
      </w:r>
      <w:r>
        <w:rPr>
          <w:rFonts w:ascii="Times New Roman" w:hAnsi="Times New Roman"/>
          <w:sz w:val="24"/>
        </w:rPr>
        <w:t>displays the detected disease name, confidence percentage, and the mode used.</w:t>
      </w:r>
    </w:p>
    <w:p>
      <w:pPr>
        <w:pStyle w:val="ListBullet"/>
      </w:pPr>
      <w:r>
        <w:rPr>
          <w:rFonts w:ascii="Times New Roman" w:hAnsi="Times New Roman"/>
          <w:b/>
          <w:sz w:val="24"/>
        </w:rPr>
        <w:t xml:space="preserve">Detection Statistics Card: </w:t>
      </w:r>
      <w:r>
        <w:rPr>
          <w:rFonts w:ascii="Times New Roman" w:hAnsi="Times New Roman"/>
          <w:sz w:val="24"/>
        </w:rPr>
        <w:t>visible only in Detection and Full Diagnosis modes. Shows the number of affected areas, the affected percentage, and a severity label (Minimal, Mild, Moderate, or Severe) colour-coded green through red.</w:t>
      </w:r>
    </w:p>
    <w:p>
      <w:pPr>
        <w:pStyle w:val="ListBullet"/>
      </w:pPr>
      <w:r>
        <w:rPr>
          <w:rFonts w:ascii="Times New Roman" w:hAnsi="Times New Roman"/>
          <w:b/>
          <w:sz w:val="24"/>
        </w:rPr>
        <w:t xml:space="preserve">Top Predictions Card: </w:t>
      </w:r>
      <w:r>
        <w:rPr>
          <w:rFonts w:ascii="Times New Roman" w:hAnsi="Times New Roman"/>
          <w:sz w:val="24"/>
        </w:rPr>
        <w:t>shows the top-3 class probabilities as a ranked list, visible in Classification and Full Diagnosis modes.</w:t>
      </w:r>
    </w:p>
    <w:p>
      <w:pPr>
        <w:pStyle w:val="ListBullet"/>
      </w:pPr>
      <w:r>
        <w:rPr>
          <w:rFonts w:ascii="Times New Roman" w:hAnsi="Times New Roman"/>
          <w:b/>
          <w:sz w:val="24"/>
        </w:rPr>
        <w:t xml:space="preserve">AI Expert Analysis Card: </w:t>
      </w:r>
      <w:r>
        <w:rPr>
          <w:rFonts w:ascii="Times New Roman" w:hAnsi="Times New Roman"/>
          <w:sz w:val="24"/>
        </w:rPr>
        <w:t>shows a loading spinner while the LLM request is in progress. Once the response arrives (or the streaming begins), the text is rendered with flutter_markdown. An inline toggle switch sits in the card header so the user can flip between live AI and hardcoded content.</w:t>
      </w:r>
    </w:p>
    <w:p>
      <w:pPr>
        <w:spacing w:before="280" w:after="80"/>
      </w:pPr>
      <w:r>
        <w:rPr>
          <w:rFonts w:ascii="Times New Roman" w:hAnsi="Times New Roman"/>
          <w:b/>
          <w:sz w:val="26"/>
        </w:rPr>
        <w:t>4.5.4 Full Screen Viewer</w:t>
      </w:r>
    </w:p>
    <w:p>
      <w:pPr>
        <w:spacing w:after="160"/>
        <w:ind w:firstLine="0"/>
      </w:pPr>
      <w:r>
        <w:t>Tapping the image thumbnail pushes FullScreenViewer, a full-screen image overlay built on InteractiveViewer. The user can pinch-to-zoom, pan the image, and tap the screen to hide the app bar. When bounding boxes are available, a toggle button in the app bar shows or hides the box overlay, which is rendered via UniversalBoxPainter (a CustomPainter that maps the absolute pixel coordinates returned by the server onto the widget's current display rectangle). A badge at the bottom of the screen shows the total number of detected affected areas.</w:t>
      </w:r>
    </w:p>
    <w:p>
      <w:pPr>
        <w:spacing w:before="280" w:after="80"/>
      </w:pPr>
      <w:r>
        <w:rPr>
          <w:rFonts w:ascii="Times New Roman" w:hAnsi="Times New Roman"/>
          <w:b/>
          <w:sz w:val="26"/>
        </w:rPr>
        <w:t>4.5.5 History Page</w:t>
      </w:r>
    </w:p>
    <w:p>
      <w:pPr>
        <w:spacing w:after="160"/>
        <w:ind w:firstLine="0"/>
      </w:pPr>
      <w:r>
        <w:t>The history page lists all past scans in reverse-chronological order. Each item shows a thumbnail, the disease label, the mode used, and the timestamp. Tapping a history entry re-opens the result page in read-only mode, allowing the user to review both the original and processed images and re-read the AI elaboration that was saved at the time of the scan.</w:t>
      </w:r>
    </w:p>
    <w:p>
      <w:pPr>
        <w:spacing w:before="280" w:after="80"/>
      </w:pPr>
      <w:r>
        <w:rPr>
          <w:rFonts w:ascii="Times New Roman" w:hAnsi="Times New Roman"/>
          <w:b/>
          <w:sz w:val="26"/>
        </w:rPr>
        <w:t>4.5.6 Settings Page</w:t>
      </w:r>
    </w:p>
    <w:p>
      <w:pPr>
        <w:spacing w:after="160"/>
        <w:ind w:firstLine="0"/>
      </w:pPr>
      <w:r>
        <w:t>The settings page allows the user to:</w:t>
      </w:r>
    </w:p>
    <w:p>
      <w:pPr>
        <w:pStyle w:val="ListBullet"/>
      </w:pPr>
      <w:r>
        <w:rPr>
          <w:rFonts w:ascii="Times New Roman" w:hAnsi="Times New Roman"/>
          <w:sz w:val="24"/>
        </w:rPr>
        <w:t>Enter a custom server IP address (useful when running the backend on a local network machine)</w:t>
      </w:r>
    </w:p>
    <w:p>
      <w:pPr>
        <w:pStyle w:val="ListBullet"/>
      </w:pPr>
      <w:r>
        <w:rPr>
          <w:rFonts w:ascii="Times New Roman" w:hAnsi="Times New Roman"/>
          <w:sz w:val="24"/>
        </w:rPr>
        <w:t>Toggle the AI elaboration feature on or off globally</w:t>
      </w:r>
    </w:p>
    <w:p>
      <w:pPr>
        <w:pStyle w:val="ListBullet"/>
      </w:pPr>
      <w:r>
        <w:rPr>
          <w:rFonts w:ascii="Times New Roman" w:hAnsi="Times New Roman"/>
          <w:sz w:val="24"/>
        </w:rPr>
        <w:t>Switch between English and Urdu</w:t>
      </w:r>
    </w:p>
    <w:p>
      <w:pPr>
        <w:pStyle w:val="ListBullet"/>
      </w:pPr>
      <w:r>
        <w:rPr>
          <w:rFonts w:ascii="Times New Roman" w:hAnsi="Times New Roman"/>
          <w:sz w:val="24"/>
        </w:rPr>
        <w:t>Toggle light and dark themes</w:t>
      </w:r>
    </w:p>
    <w:p>
      <w:pPr>
        <w:spacing w:before="360" w:after="120"/>
      </w:pPr>
      <w:r>
        <w:rPr>
          <w:rFonts w:ascii="Times New Roman" w:hAnsi="Times New Roman"/>
          <w:b/>
          <w:sz w:val="28"/>
        </w:rPr>
        <w:t>4.6 Evaluation</w:t>
      </w:r>
    </w:p>
    <w:p>
      <w:pPr>
        <w:spacing w:before="280" w:after="80"/>
      </w:pPr>
      <w:r>
        <w:rPr>
          <w:rFonts w:ascii="Times New Roman" w:hAnsi="Times New Roman"/>
          <w:b/>
          <w:sz w:val="26"/>
        </w:rPr>
        <w:t>4.6.1 Classification Model Evaluation</w:t>
      </w:r>
    </w:p>
    <w:p>
      <w:pPr>
        <w:spacing w:after="160"/>
        <w:ind w:firstLine="0"/>
      </w:pPr>
      <w:r>
        <w:t>The classification model was evaluated on a held-out test set that was not used during training or validation. The following metrics were recorded: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color="auto" w:fill="D9EAD3"/>
          </w:tcPr>
          <w:p>
            <w:pPr>
              <w:jc w:val="center"/>
            </w:pPr>
            <w:r>
              <w:rPr>
                <w:rFonts w:ascii="Times New Roman" w:hAnsi="Times New Roman"/>
                <w:b/>
                <w:sz w:val="22"/>
              </w:rPr>
              <w:t>Class</w:t>
            </w:r>
          </w:p>
        </w:tc>
        <w:tc>
          <w:tcPr>
            <w:tcW w:type="dxa" w:w="1984"/>
            <w:shd w:val="clear" w:color="auto" w:fill="D9EAD3"/>
          </w:tcPr>
          <w:p>
            <w:pPr>
              <w:jc w:val="center"/>
            </w:pPr>
            <w:r>
              <w:rPr>
                <w:rFonts w:ascii="Times New Roman" w:hAnsi="Times New Roman"/>
                <w:b/>
                <w:sz w:val="22"/>
              </w:rPr>
              <w:t>Precision</w:t>
            </w:r>
          </w:p>
        </w:tc>
        <w:tc>
          <w:tcPr>
            <w:tcW w:type="dxa" w:w="1984"/>
            <w:shd w:val="clear" w:color="auto" w:fill="D9EAD3"/>
          </w:tcPr>
          <w:p>
            <w:pPr>
              <w:jc w:val="center"/>
            </w:pPr>
            <w:r>
              <w:rPr>
                <w:rFonts w:ascii="Times New Roman" w:hAnsi="Times New Roman"/>
                <w:b/>
                <w:sz w:val="22"/>
              </w:rPr>
              <w:t>Recall</w:t>
            </w:r>
          </w:p>
        </w:tc>
        <w:tc>
          <w:tcPr>
            <w:tcW w:type="dxa" w:w="1984"/>
            <w:shd w:val="clear" w:color="auto" w:fill="D9EAD3"/>
          </w:tcPr>
          <w:p>
            <w:pPr>
              <w:jc w:val="center"/>
            </w:pPr>
            <w:r>
              <w:rPr>
                <w:rFonts w:ascii="Times New Roman" w:hAnsi="Times New Roman"/>
                <w:b/>
                <w:sz w:val="22"/>
              </w:rPr>
              <w:t>F1-Score</w:t>
            </w:r>
          </w:p>
        </w:tc>
      </w:tr>
      <w:tr>
        <w:tc>
          <w:tcPr>
            <w:tcW w:type="dxa" w:w="3402"/>
          </w:tcPr>
          <w:p>
            <w:pPr>
              <w:jc w:val="center"/>
            </w:pPr>
            <w:r>
              <w:rPr>
                <w:rFonts w:ascii="Times New Roman" w:hAnsi="Times New Roman"/>
                <w:sz w:val="22"/>
              </w:rPr>
              <w:t>Bacterial Leaf Blight</w:t>
            </w:r>
          </w:p>
        </w:tc>
        <w:tc>
          <w:tcPr>
            <w:tcW w:type="dxa" w:w="1984"/>
          </w:tcPr>
          <w:p>
            <w:pPr>
              <w:jc w:val="center"/>
            </w:pPr>
            <w:r>
              <w:rPr>
                <w:rFonts w:ascii="Times New Roman" w:hAnsi="Times New Roman"/>
                <w:sz w:val="22"/>
              </w:rPr>
              <w:t>0.91</w:t>
            </w:r>
          </w:p>
        </w:tc>
        <w:tc>
          <w:tcPr>
            <w:tcW w:type="dxa" w:w="1984"/>
          </w:tcPr>
          <w:p>
            <w:pPr>
              <w:jc w:val="center"/>
            </w:pPr>
            <w:r>
              <w:rPr>
                <w:rFonts w:ascii="Times New Roman" w:hAnsi="Times New Roman"/>
                <w:sz w:val="22"/>
              </w:rPr>
              <w:t>0.88</w:t>
            </w:r>
          </w:p>
        </w:tc>
        <w:tc>
          <w:tcPr>
            <w:tcW w:type="dxa" w:w="1984"/>
          </w:tcPr>
          <w:p>
            <w:pPr>
              <w:jc w:val="center"/>
            </w:pPr>
            <w:r>
              <w:rPr>
                <w:rFonts w:ascii="Times New Roman" w:hAnsi="Times New Roman"/>
                <w:sz w:val="22"/>
              </w:rPr>
              <w:t>0.89</w:t>
            </w:r>
          </w:p>
        </w:tc>
      </w:tr>
      <w:tr>
        <w:tc>
          <w:tcPr>
            <w:tcW w:type="dxa" w:w="3402"/>
          </w:tcPr>
          <w:p>
            <w:pPr>
              <w:jc w:val="center"/>
            </w:pPr>
            <w:r>
              <w:rPr>
                <w:rFonts w:ascii="Times New Roman" w:hAnsi="Times New Roman"/>
                <w:sz w:val="22"/>
              </w:rPr>
              <w:t>Brown Spot</w:t>
            </w:r>
          </w:p>
        </w:tc>
        <w:tc>
          <w:tcPr>
            <w:tcW w:type="dxa" w:w="1984"/>
          </w:tcPr>
          <w:p>
            <w:pPr>
              <w:jc w:val="center"/>
            </w:pPr>
            <w:r>
              <w:rPr>
                <w:rFonts w:ascii="Times New Roman" w:hAnsi="Times New Roman"/>
                <w:sz w:val="22"/>
              </w:rPr>
              <w:t>0.87</w:t>
            </w:r>
          </w:p>
        </w:tc>
        <w:tc>
          <w:tcPr>
            <w:tcW w:type="dxa" w:w="1984"/>
          </w:tcPr>
          <w:p>
            <w:pPr>
              <w:jc w:val="center"/>
            </w:pPr>
            <w:r>
              <w:rPr>
                <w:rFonts w:ascii="Times New Roman" w:hAnsi="Times New Roman"/>
                <w:sz w:val="22"/>
              </w:rPr>
              <w:t>0.90</w:t>
            </w:r>
          </w:p>
        </w:tc>
        <w:tc>
          <w:tcPr>
            <w:tcW w:type="dxa" w:w="1984"/>
          </w:tcPr>
          <w:p>
            <w:pPr>
              <w:jc w:val="center"/>
            </w:pPr>
            <w:r>
              <w:rPr>
                <w:rFonts w:ascii="Times New Roman" w:hAnsi="Times New Roman"/>
                <w:sz w:val="22"/>
              </w:rPr>
              <w:t>0.88</w:t>
            </w:r>
          </w:p>
        </w:tc>
      </w:tr>
      <w:tr>
        <w:tc>
          <w:tcPr>
            <w:tcW w:type="dxa" w:w="3402"/>
          </w:tcPr>
          <w:p>
            <w:pPr>
              <w:jc w:val="center"/>
            </w:pPr>
            <w:r>
              <w:rPr>
                <w:rFonts w:ascii="Times New Roman" w:hAnsi="Times New Roman"/>
                <w:sz w:val="22"/>
              </w:rPr>
              <w:t>Leaf Blast</w:t>
            </w:r>
          </w:p>
        </w:tc>
        <w:tc>
          <w:tcPr>
            <w:tcW w:type="dxa" w:w="1984"/>
          </w:tcPr>
          <w:p>
            <w:pPr>
              <w:jc w:val="center"/>
            </w:pPr>
            <w:r>
              <w:rPr>
                <w:rFonts w:ascii="Times New Roman" w:hAnsi="Times New Roman"/>
                <w:sz w:val="22"/>
              </w:rPr>
              <w:t>0.93</w:t>
            </w:r>
          </w:p>
        </w:tc>
        <w:tc>
          <w:tcPr>
            <w:tcW w:type="dxa" w:w="1984"/>
          </w:tcPr>
          <w:p>
            <w:pPr>
              <w:jc w:val="center"/>
            </w:pPr>
            <w:r>
              <w:rPr>
                <w:rFonts w:ascii="Times New Roman" w:hAnsi="Times New Roman"/>
                <w:sz w:val="22"/>
              </w:rPr>
              <w:t>0.91</w:t>
            </w:r>
          </w:p>
        </w:tc>
        <w:tc>
          <w:tcPr>
            <w:tcW w:type="dxa" w:w="1984"/>
          </w:tcPr>
          <w:p>
            <w:pPr>
              <w:jc w:val="center"/>
            </w:pPr>
            <w:r>
              <w:rPr>
                <w:rFonts w:ascii="Times New Roman" w:hAnsi="Times New Roman"/>
                <w:sz w:val="22"/>
              </w:rPr>
              <w:t>0.92</w:t>
            </w:r>
          </w:p>
        </w:tc>
      </w:tr>
      <w:tr>
        <w:tc>
          <w:tcPr>
            <w:tcW w:type="dxa" w:w="3402"/>
          </w:tcPr>
          <w:p>
            <w:pPr>
              <w:jc w:val="center"/>
            </w:pPr>
            <w:r>
              <w:rPr>
                <w:rFonts w:ascii="Times New Roman" w:hAnsi="Times New Roman"/>
                <w:sz w:val="22"/>
              </w:rPr>
              <w:t>Leaf Scald</w:t>
            </w:r>
          </w:p>
        </w:tc>
        <w:tc>
          <w:tcPr>
            <w:tcW w:type="dxa" w:w="1984"/>
          </w:tcPr>
          <w:p>
            <w:pPr>
              <w:jc w:val="center"/>
            </w:pPr>
            <w:r>
              <w:rPr>
                <w:rFonts w:ascii="Times New Roman" w:hAnsi="Times New Roman"/>
                <w:sz w:val="22"/>
              </w:rPr>
              <w:t>0.85</w:t>
            </w:r>
          </w:p>
        </w:tc>
        <w:tc>
          <w:tcPr>
            <w:tcW w:type="dxa" w:w="1984"/>
          </w:tcPr>
          <w:p>
            <w:pPr>
              <w:jc w:val="center"/>
            </w:pPr>
            <w:r>
              <w:rPr>
                <w:rFonts w:ascii="Times New Roman" w:hAnsi="Times New Roman"/>
                <w:sz w:val="22"/>
              </w:rPr>
              <w:t>0.84</w:t>
            </w:r>
          </w:p>
        </w:tc>
        <w:tc>
          <w:tcPr>
            <w:tcW w:type="dxa" w:w="1984"/>
          </w:tcPr>
          <w:p>
            <w:pPr>
              <w:jc w:val="center"/>
            </w:pPr>
            <w:r>
              <w:rPr>
                <w:rFonts w:ascii="Times New Roman" w:hAnsi="Times New Roman"/>
                <w:sz w:val="22"/>
              </w:rPr>
              <w:t>0.84</w:t>
            </w:r>
          </w:p>
        </w:tc>
      </w:tr>
      <w:tr>
        <w:tc>
          <w:tcPr>
            <w:tcW w:type="dxa" w:w="3402"/>
          </w:tcPr>
          <w:p>
            <w:pPr>
              <w:jc w:val="center"/>
            </w:pPr>
            <w:r>
              <w:rPr>
                <w:rFonts w:ascii="Times New Roman" w:hAnsi="Times New Roman"/>
                <w:sz w:val="22"/>
              </w:rPr>
              <w:t>Healthy</w:t>
            </w:r>
          </w:p>
        </w:tc>
        <w:tc>
          <w:tcPr>
            <w:tcW w:type="dxa" w:w="1984"/>
          </w:tcPr>
          <w:p>
            <w:pPr>
              <w:jc w:val="center"/>
            </w:pPr>
            <w:r>
              <w:rPr>
                <w:rFonts w:ascii="Times New Roman" w:hAnsi="Times New Roman"/>
                <w:sz w:val="22"/>
              </w:rPr>
              <w:t>0.96</w:t>
            </w:r>
          </w:p>
        </w:tc>
        <w:tc>
          <w:tcPr>
            <w:tcW w:type="dxa" w:w="1984"/>
          </w:tcPr>
          <w:p>
            <w:pPr>
              <w:jc w:val="center"/>
            </w:pPr>
            <w:r>
              <w:rPr>
                <w:rFonts w:ascii="Times New Roman" w:hAnsi="Times New Roman"/>
                <w:sz w:val="22"/>
              </w:rPr>
              <w:t>0.97</w:t>
            </w:r>
          </w:p>
        </w:tc>
        <w:tc>
          <w:tcPr>
            <w:tcW w:type="dxa" w:w="1984"/>
          </w:tcPr>
          <w:p>
            <w:pPr>
              <w:jc w:val="center"/>
            </w:pPr>
            <w:r>
              <w:rPr>
                <w:rFonts w:ascii="Times New Roman" w:hAnsi="Times New Roman"/>
                <w:sz w:val="22"/>
              </w:rPr>
              <w:t>0.96</w:t>
            </w:r>
          </w:p>
        </w:tc>
      </w:tr>
      <w:tr>
        <w:tc>
          <w:tcPr>
            <w:tcW w:type="dxa" w:w="3402"/>
          </w:tcPr>
          <w:p>
            <w:pPr>
              <w:jc w:val="center"/>
            </w:pPr>
            <w:r>
              <w:rPr>
                <w:rFonts w:ascii="Times New Roman" w:hAnsi="Times New Roman"/>
                <w:sz w:val="22"/>
              </w:rPr>
              <w:t>Overall Accuracy</w:t>
            </w:r>
          </w:p>
        </w:tc>
        <w:tc>
          <w:tcPr>
            <w:tcW w:type="dxa" w:w="1984"/>
          </w:tcPr>
          <w:p>
            <w:pPr>
              <w:jc w:val="center"/>
            </w:pPr>
            <w:r>
              <w:rPr>
                <w:rFonts w:ascii="Times New Roman" w:hAnsi="Times New Roman"/>
                <w:sz w:val="22"/>
              </w:rPr>
            </w:r>
          </w:p>
        </w:tc>
        <w:tc>
          <w:tcPr>
            <w:tcW w:type="dxa" w:w="1984"/>
          </w:tcPr>
          <w:p>
            <w:pPr>
              <w:jc w:val="center"/>
            </w:pPr>
            <w:r>
              <w:rPr>
                <w:rFonts w:ascii="Times New Roman" w:hAnsi="Times New Roman"/>
                <w:sz w:val="22"/>
              </w:rPr>
            </w:r>
          </w:p>
        </w:tc>
        <w:tc>
          <w:tcPr>
            <w:tcW w:type="dxa" w:w="1984"/>
          </w:tcPr>
          <w:p>
            <w:pPr>
              <w:jc w:val="center"/>
            </w:pPr>
            <w:r>
              <w:rPr>
                <w:rFonts w:ascii="Times New Roman" w:hAnsi="Times New Roman"/>
                <w:sz w:val="22"/>
              </w:rPr>
              <w:t>0.90</w:t>
            </w:r>
          </w:p>
        </w:tc>
      </w:tr>
    </w:tbl>
    <w:p/>
    <w:p>
      <w:pPr>
        <w:spacing w:after="160"/>
        <w:ind w:firstLine="0"/>
      </w:pPr>
      <w:r>
        <w:t>The Healthy class achieves the highest F1 because it has the most visually distinct appearance relative to the diseased categories. Leaf Scald shows slightly lower recall, which is consistent with its visual similarity to early-stage Bacterial Leaf Blight.</w:t>
      </w:r>
    </w:p>
    <w:p>
      <w:pPr>
        <w:spacing w:before="280" w:after="80"/>
      </w:pPr>
      <w:r>
        <w:rPr>
          <w:rFonts w:ascii="Times New Roman" w:hAnsi="Times New Roman"/>
          <w:b/>
          <w:sz w:val="26"/>
        </w:rPr>
        <w:t>4.6.2 Detection Model Evaluation</w:t>
      </w:r>
    </w:p>
    <w:p>
      <w:pPr>
        <w:spacing w:after="160"/>
        <w:ind w:firstLine="0"/>
      </w:pPr>
      <w:r>
        <w:t>The YOLO detection model was evaluated using mean Average Precision (mAP) at an IoU threshold of 0.5 (mAP@50):</w:t>
      </w:r>
    </w:p>
    <w:tbl>
      <w:tblPr>
        <w:tblStyle w:val="TableGrid"/>
        <w:tblW w:type="auto" w:w="0"/>
        <w:jc w:val="center"/>
        <w:tblLook w:firstColumn="1" w:firstRow="1" w:lastColumn="0" w:lastRow="0" w:noHBand="0" w:noVBand="1" w:val="04A0"/>
      </w:tblPr>
      <w:tblGrid>
        <w:gridCol w:w="4702"/>
        <w:gridCol w:w="4702"/>
      </w:tblGrid>
      <w:tr>
        <w:tc>
          <w:tcPr>
            <w:tcW w:type="dxa" w:w="4535"/>
            <w:shd w:val="clear" w:color="auto" w:fill="D9EAD3"/>
          </w:tcPr>
          <w:p>
            <w:pPr>
              <w:jc w:val="center"/>
            </w:pPr>
            <w:r>
              <w:rPr>
                <w:rFonts w:ascii="Times New Roman" w:hAnsi="Times New Roman"/>
                <w:b/>
                <w:sz w:val="22"/>
              </w:rPr>
              <w:t>Metric</w:t>
            </w:r>
          </w:p>
        </w:tc>
        <w:tc>
          <w:tcPr>
            <w:tcW w:type="dxa" w:w="2835"/>
            <w:shd w:val="clear" w:color="auto" w:fill="D9EAD3"/>
          </w:tcPr>
          <w:p>
            <w:pPr>
              <w:jc w:val="center"/>
            </w:pPr>
            <w:r>
              <w:rPr>
                <w:rFonts w:ascii="Times New Roman" w:hAnsi="Times New Roman"/>
                <w:b/>
                <w:sz w:val="22"/>
              </w:rPr>
              <w:t>Value</w:t>
            </w:r>
          </w:p>
        </w:tc>
      </w:tr>
      <w:tr>
        <w:tc>
          <w:tcPr>
            <w:tcW w:type="dxa" w:w="4535"/>
          </w:tcPr>
          <w:p>
            <w:pPr>
              <w:jc w:val="center"/>
            </w:pPr>
            <w:r>
              <w:rPr>
                <w:rFonts w:ascii="Times New Roman" w:hAnsi="Times New Roman"/>
                <w:sz w:val="22"/>
              </w:rPr>
              <w:t>mAP@50</w:t>
            </w:r>
          </w:p>
        </w:tc>
        <w:tc>
          <w:tcPr>
            <w:tcW w:type="dxa" w:w="2835"/>
          </w:tcPr>
          <w:p>
            <w:pPr>
              <w:jc w:val="center"/>
            </w:pPr>
            <w:r>
              <w:rPr>
                <w:rFonts w:ascii="Times New Roman" w:hAnsi="Times New Roman"/>
                <w:sz w:val="22"/>
              </w:rPr>
              <w:t>0.83</w:t>
            </w:r>
          </w:p>
        </w:tc>
      </w:tr>
      <w:tr>
        <w:tc>
          <w:tcPr>
            <w:tcW w:type="dxa" w:w="4535"/>
          </w:tcPr>
          <w:p>
            <w:pPr>
              <w:jc w:val="center"/>
            </w:pPr>
            <w:r>
              <w:rPr>
                <w:rFonts w:ascii="Times New Roman" w:hAnsi="Times New Roman"/>
                <w:sz w:val="22"/>
              </w:rPr>
              <w:t>mAP@50-95</w:t>
            </w:r>
          </w:p>
        </w:tc>
        <w:tc>
          <w:tcPr>
            <w:tcW w:type="dxa" w:w="2835"/>
          </w:tcPr>
          <w:p>
            <w:pPr>
              <w:jc w:val="center"/>
            </w:pPr>
            <w:r>
              <w:rPr>
                <w:rFonts w:ascii="Times New Roman" w:hAnsi="Times New Roman"/>
                <w:sz w:val="22"/>
              </w:rPr>
              <w:t>0.61</w:t>
            </w:r>
          </w:p>
        </w:tc>
      </w:tr>
      <w:tr>
        <w:tc>
          <w:tcPr>
            <w:tcW w:type="dxa" w:w="4535"/>
          </w:tcPr>
          <w:p>
            <w:pPr>
              <w:jc w:val="center"/>
            </w:pPr>
            <w:r>
              <w:rPr>
                <w:rFonts w:ascii="Times New Roman" w:hAnsi="Times New Roman"/>
                <w:sz w:val="22"/>
              </w:rPr>
              <w:t>Precision</w:t>
            </w:r>
          </w:p>
        </w:tc>
        <w:tc>
          <w:tcPr>
            <w:tcW w:type="dxa" w:w="2835"/>
          </w:tcPr>
          <w:p>
            <w:pPr>
              <w:jc w:val="center"/>
            </w:pPr>
            <w:r>
              <w:rPr>
                <w:rFonts w:ascii="Times New Roman" w:hAnsi="Times New Roman"/>
                <w:sz w:val="22"/>
              </w:rPr>
              <w:t>0.85</w:t>
            </w:r>
          </w:p>
        </w:tc>
      </w:tr>
      <w:tr>
        <w:tc>
          <w:tcPr>
            <w:tcW w:type="dxa" w:w="4535"/>
          </w:tcPr>
          <w:p>
            <w:pPr>
              <w:jc w:val="center"/>
            </w:pPr>
            <w:r>
              <w:rPr>
                <w:rFonts w:ascii="Times New Roman" w:hAnsi="Times New Roman"/>
                <w:sz w:val="22"/>
              </w:rPr>
              <w:t>Recall</w:t>
            </w:r>
          </w:p>
        </w:tc>
        <w:tc>
          <w:tcPr>
            <w:tcW w:type="dxa" w:w="2835"/>
          </w:tcPr>
          <w:p>
            <w:pPr>
              <w:jc w:val="center"/>
            </w:pPr>
            <w:r>
              <w:rPr>
                <w:rFonts w:ascii="Times New Roman" w:hAnsi="Times New Roman"/>
                <w:sz w:val="22"/>
              </w:rPr>
              <w:t>0.80</w:t>
            </w:r>
          </w:p>
        </w:tc>
      </w:tr>
      <w:tr>
        <w:tc>
          <w:tcPr>
            <w:tcW w:type="dxa" w:w="4535"/>
          </w:tcPr>
          <w:p>
            <w:pPr>
              <w:jc w:val="center"/>
            </w:pPr>
            <w:r>
              <w:rPr>
                <w:rFonts w:ascii="Times New Roman" w:hAnsi="Times New Roman"/>
                <w:sz w:val="22"/>
              </w:rPr>
              <w:t>Average inference time (CPU)</w:t>
            </w:r>
          </w:p>
        </w:tc>
        <w:tc>
          <w:tcPr>
            <w:tcW w:type="dxa" w:w="2835"/>
          </w:tcPr>
          <w:p>
            <w:pPr>
              <w:jc w:val="center"/>
            </w:pPr>
            <w:r>
              <w:rPr>
                <w:rFonts w:ascii="Times New Roman" w:hAnsi="Times New Roman"/>
                <w:sz w:val="22"/>
              </w:rPr>
              <w:t>~320 ms/image</w:t>
            </w:r>
          </w:p>
        </w:tc>
      </w:tr>
    </w:tbl>
    <w:p/>
    <w:p>
      <w:pPr>
        <w:spacing w:after="160"/>
        <w:ind w:firstLine="0"/>
      </w:pPr>
      <w:r>
        <w:t>Inference was timed on a mid-range laptop CPU to reflect the expected deployment environment. GPU inference would be significantly faster, but the backend is written to run on CPU-only machines so that no special hardware is required.</w:t>
      </w:r>
    </w:p>
    <w:p>
      <w:pPr>
        <w:spacing w:before="280" w:after="80"/>
      </w:pPr>
      <w:r>
        <w:rPr>
          <w:rFonts w:ascii="Times New Roman" w:hAnsi="Times New Roman"/>
          <w:b/>
          <w:sz w:val="26"/>
        </w:rPr>
        <w:t>4.6.3 System Response Time</w:t>
      </w:r>
    </w:p>
    <w:p>
      <w:pPr>
        <w:spacing w:after="160"/>
        <w:ind w:firstLine="0"/>
      </w:pPr>
      <w:r>
        <w:t>End-to-end response time was measured from the moment the user tapped the Analyze button to when the result page loaded with the prediction visible.</w:t>
      </w:r>
    </w:p>
    <w:tbl>
      <w:tblPr>
        <w:tblStyle w:val="TableGrid"/>
        <w:tblW w:type="auto" w:w="0"/>
        <w:jc w:val="center"/>
        <w:tblLook w:firstColumn="1" w:firstRow="1" w:lastColumn="0" w:lastRow="0" w:noHBand="0" w:noVBand="1" w:val="04A0"/>
      </w:tblPr>
      <w:tblGrid>
        <w:gridCol w:w="4702"/>
        <w:gridCol w:w="4702"/>
      </w:tblGrid>
      <w:tr>
        <w:tc>
          <w:tcPr>
            <w:tcW w:type="dxa" w:w="4535"/>
            <w:shd w:val="clear" w:color="auto" w:fill="D9EAD3"/>
          </w:tcPr>
          <w:p>
            <w:pPr>
              <w:jc w:val="center"/>
            </w:pPr>
            <w:r>
              <w:rPr>
                <w:rFonts w:ascii="Times New Roman" w:hAnsi="Times New Roman"/>
                <w:b/>
                <w:sz w:val="22"/>
              </w:rPr>
              <w:t>Mode</w:t>
            </w:r>
          </w:p>
        </w:tc>
        <w:tc>
          <w:tcPr>
            <w:tcW w:type="dxa" w:w="3402"/>
            <w:shd w:val="clear" w:color="auto" w:fill="D9EAD3"/>
          </w:tcPr>
          <w:p>
            <w:pPr>
              <w:jc w:val="center"/>
            </w:pPr>
            <w:r>
              <w:rPr>
                <w:rFonts w:ascii="Times New Roman" w:hAnsi="Times New Roman"/>
                <w:b/>
                <w:sz w:val="22"/>
              </w:rPr>
              <w:t>Average Time (Wi-Fi LAN)</w:t>
            </w:r>
          </w:p>
        </w:tc>
      </w:tr>
      <w:tr>
        <w:tc>
          <w:tcPr>
            <w:tcW w:type="dxa" w:w="4535"/>
          </w:tcPr>
          <w:p>
            <w:pPr>
              <w:jc w:val="center"/>
            </w:pPr>
            <w:r>
              <w:rPr>
                <w:rFonts w:ascii="Times New Roman" w:hAnsi="Times New Roman"/>
                <w:sz w:val="22"/>
              </w:rPr>
              <w:t>Classification</w:t>
            </w:r>
          </w:p>
        </w:tc>
        <w:tc>
          <w:tcPr>
            <w:tcW w:type="dxa" w:w="3402"/>
          </w:tcPr>
          <w:p>
            <w:pPr>
              <w:jc w:val="center"/>
            </w:pPr>
            <w:r>
              <w:rPr>
                <w:rFonts w:ascii="Times New Roman" w:hAnsi="Times New Roman"/>
                <w:sz w:val="22"/>
              </w:rPr>
              <w:t>1.2 seconds</w:t>
            </w:r>
          </w:p>
        </w:tc>
      </w:tr>
      <w:tr>
        <w:tc>
          <w:tcPr>
            <w:tcW w:type="dxa" w:w="4535"/>
          </w:tcPr>
          <w:p>
            <w:pPr>
              <w:jc w:val="center"/>
            </w:pPr>
            <w:r>
              <w:rPr>
                <w:rFonts w:ascii="Times New Roman" w:hAnsi="Times New Roman"/>
                <w:sz w:val="22"/>
              </w:rPr>
              <w:t>Detection</w:t>
            </w:r>
          </w:p>
        </w:tc>
        <w:tc>
          <w:tcPr>
            <w:tcW w:type="dxa" w:w="3402"/>
          </w:tcPr>
          <w:p>
            <w:pPr>
              <w:jc w:val="center"/>
            </w:pPr>
            <w:r>
              <w:rPr>
                <w:rFonts w:ascii="Times New Roman" w:hAnsi="Times New Roman"/>
                <w:sz w:val="22"/>
              </w:rPr>
              <w:t>2.8 seconds</w:t>
            </w:r>
          </w:p>
        </w:tc>
      </w:tr>
      <w:tr>
        <w:tc>
          <w:tcPr>
            <w:tcW w:type="dxa" w:w="4535"/>
          </w:tcPr>
          <w:p>
            <w:pPr>
              <w:jc w:val="center"/>
            </w:pPr>
            <w:r>
              <w:rPr>
                <w:rFonts w:ascii="Times New Roman" w:hAnsi="Times New Roman"/>
                <w:sz w:val="22"/>
              </w:rPr>
              <w:t>Full Diagnosis</w:t>
            </w:r>
          </w:p>
        </w:tc>
        <w:tc>
          <w:tcPr>
            <w:tcW w:type="dxa" w:w="3402"/>
          </w:tcPr>
          <w:p>
            <w:pPr>
              <w:jc w:val="center"/>
            </w:pPr>
            <w:r>
              <w:rPr>
                <w:rFonts w:ascii="Times New Roman" w:hAnsi="Times New Roman"/>
                <w:sz w:val="22"/>
              </w:rPr>
              <w:t>3.5 seconds</w:t>
            </w:r>
          </w:p>
        </w:tc>
      </w:tr>
    </w:tbl>
    <w:p/>
    <w:p>
      <w:pPr>
        <w:spacing w:after="160"/>
        <w:ind w:firstLine="0"/>
      </w:pPr>
      <w:r>
        <w:t>These times include image encoding, HTTP transmission, model inference, and result parsing. Variation depends on image size and network conditions.</w:t>
      </w:r>
    </w:p>
    <w:p>
      <w:pPr>
        <w:spacing w:before="360" w:after="120"/>
      </w:pPr>
      <w:r>
        <w:rPr>
          <w:rFonts w:ascii="Times New Roman" w:hAnsi="Times New Roman"/>
          <w:b/>
          <w:sz w:val="28"/>
        </w:rPr>
        <w:t>4.7 Unit Testing</w:t>
      </w:r>
    </w:p>
    <w:p>
      <w:pPr>
        <w:spacing w:after="160"/>
        <w:ind w:firstLine="0"/>
      </w:pPr>
      <w:r>
        <w:t>Unit tests were written for the core data layer components — specifically the JSON parsing logic inside PredictionResult.fromJson(). This method handles four distinct response shapes (full diagnosis, detection, classification, and a generic fallback), so tests verified that each branch correctly extracted labels, confidence scores, bounding boxes, and statistics without crashing on missing or null fields.</w:t>
      </w:r>
    </w:p>
    <w:p>
      <w:pPr>
        <w:spacing w:after="160"/>
        <w:ind w:firstLine="0"/>
      </w:pPr>
      <w:r>
        <w:t>Key test cases covered:</w:t>
      </w:r>
    </w:p>
    <w:p>
      <w:pPr>
        <w:pStyle w:val="ListBullet"/>
      </w:pPr>
      <w:r>
        <w:rPr>
          <w:rFonts w:ascii="Times New Roman" w:hAnsi="Times New Roman"/>
          <w:b/>
          <w:sz w:val="24"/>
        </w:rPr>
        <w:t xml:space="preserve">Classification response: </w:t>
      </w:r>
      <w:r>
        <w:rPr>
          <w:rFonts w:ascii="Times New Roman" w:hAnsi="Times New Roman"/>
          <w:sz w:val="24"/>
        </w:rPr>
        <w:t>verifies that primary_diagnosis.disease maps to label and top_3_predictions populates the topPredictions list.</w:t>
      </w:r>
    </w:p>
    <w:p>
      <w:pPr>
        <w:pStyle w:val="ListBullet"/>
      </w:pPr>
      <w:r>
        <w:rPr>
          <w:rFonts w:ascii="Times New Roman" w:hAnsi="Times New Roman"/>
          <w:b/>
          <w:sz w:val="24"/>
        </w:rPr>
        <w:t xml:space="preserve">Detection response: </w:t>
      </w:r>
      <w:r>
        <w:rPr>
          <w:rFonts w:ascii="Times New Roman" w:hAnsi="Times New Roman"/>
          <w:sz w:val="24"/>
        </w:rPr>
        <w:t>verifies that bounding_boxes produces a populated BoundingBox list with correct coordinate extraction.</w:t>
      </w:r>
    </w:p>
    <w:p>
      <w:pPr>
        <w:pStyle w:val="ListBullet"/>
      </w:pPr>
      <w:r>
        <w:rPr>
          <w:rFonts w:ascii="Times New Roman" w:hAnsi="Times New Roman"/>
          <w:b/>
          <w:sz w:val="24"/>
        </w:rPr>
        <w:t xml:space="preserve">Full diagnosis response: </w:t>
      </w:r>
      <w:r>
        <w:rPr>
          <w:rFonts w:ascii="Times New Roman" w:hAnsi="Times New Roman"/>
          <w:sz w:val="24"/>
        </w:rPr>
        <w:t>verifies that primary_disease, bounding_boxes, affected_areas, and statistics all parse correctly in a single pass.</w:t>
      </w:r>
    </w:p>
    <w:p>
      <w:pPr>
        <w:pStyle w:val="ListBullet"/>
      </w:pPr>
      <w:r>
        <w:rPr>
          <w:rFonts w:ascii="Times New Roman" w:hAnsi="Times New Roman"/>
          <w:b/>
          <w:sz w:val="24"/>
        </w:rPr>
        <w:t xml:space="preserve">Null safety: </w:t>
      </w:r>
      <w:r>
        <w:rPr>
          <w:rFonts w:ascii="Times New Roman" w:hAnsi="Times New Roman"/>
          <w:sz w:val="24"/>
        </w:rPr>
        <w:t>verifies that responses with missing optional fields return sensible defaults rather than throwing.</w:t>
      </w:r>
    </w:p>
    <w:p>
      <w:pPr>
        <w:spacing w:after="160"/>
        <w:ind w:firstLine="0"/>
      </w:pPr>
      <w:r>
        <w:t>The HttpService methods were tested with mocked HTTP responses using the http package's MockClient to isolate parsing from actual network calls.</w:t>
      </w:r>
    </w:p>
    <w:p>
      <w:pPr>
        <w:spacing w:before="360" w:after="120"/>
      </w:pPr>
      <w:r>
        <w:rPr>
          <w:rFonts w:ascii="Times New Roman" w:hAnsi="Times New Roman"/>
          <w:b/>
          <w:sz w:val="28"/>
        </w:rPr>
        <w:t>4.8 Functional Testing</w:t>
      </w:r>
    </w:p>
    <w:p>
      <w:pPr>
        <w:spacing w:after="160"/>
        <w:ind w:firstLine="0"/>
      </w:pPr>
      <w:r>
        <w:t>Functional testing was carried out manually on an Android device connected to the same Wi-Fi network as the backend. The test cases below describe each scenario, the steps taken, and the observed outcome.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D9EAD3"/>
          </w:tcPr>
          <w:p>
            <w:pPr>
              <w:jc w:val="center"/>
            </w:pPr>
            <w:r>
              <w:rPr>
                <w:rFonts w:ascii="Times New Roman" w:hAnsi="Times New Roman"/>
                <w:b/>
                <w:sz w:val="22"/>
              </w:rPr>
              <w:t>Test ID</w:t>
            </w:r>
          </w:p>
        </w:tc>
        <w:tc>
          <w:tcPr>
            <w:tcW w:type="dxa" w:w="2835"/>
            <w:shd w:val="clear" w:color="auto" w:fill="D9EAD3"/>
          </w:tcPr>
          <w:p>
            <w:pPr>
              <w:jc w:val="center"/>
            </w:pPr>
            <w:r>
              <w:rPr>
                <w:rFonts w:ascii="Times New Roman" w:hAnsi="Times New Roman"/>
                <w:b/>
                <w:sz w:val="22"/>
              </w:rPr>
              <w:t>Test Case</w:t>
            </w:r>
          </w:p>
        </w:tc>
        <w:tc>
          <w:tcPr>
            <w:tcW w:type="dxa" w:w="3969"/>
            <w:shd w:val="clear" w:color="auto" w:fill="D9EAD3"/>
          </w:tcPr>
          <w:p>
            <w:pPr>
              <w:jc w:val="center"/>
            </w:pPr>
            <w:r>
              <w:rPr>
                <w:rFonts w:ascii="Times New Roman" w:hAnsi="Times New Roman"/>
                <w:b/>
                <w:sz w:val="22"/>
              </w:rPr>
              <w:t>Expected Outcome</w:t>
            </w:r>
          </w:p>
        </w:tc>
        <w:tc>
          <w:tcPr>
            <w:tcW w:type="dxa" w:w="1134"/>
            <w:shd w:val="clear" w:color="auto" w:fill="D9EAD3"/>
          </w:tcPr>
          <w:p>
            <w:pPr>
              <w:jc w:val="center"/>
            </w:pPr>
            <w:r>
              <w:rPr>
                <w:rFonts w:ascii="Times New Roman" w:hAnsi="Times New Roman"/>
                <w:b/>
                <w:sz w:val="22"/>
              </w:rPr>
              <w:t>Result</w:t>
            </w:r>
          </w:p>
        </w:tc>
      </w:tr>
      <w:tr>
        <w:tc>
          <w:tcPr>
            <w:tcW w:type="dxa" w:w="1134"/>
          </w:tcPr>
          <w:p>
            <w:pPr>
              <w:jc w:val="center"/>
            </w:pPr>
            <w:r>
              <w:rPr>
                <w:rFonts w:ascii="Times New Roman" w:hAnsi="Times New Roman"/>
                <w:sz w:val="22"/>
              </w:rPr>
              <w:t>FT-01</w:t>
            </w:r>
          </w:p>
        </w:tc>
        <w:tc>
          <w:tcPr>
            <w:tcW w:type="dxa" w:w="2835"/>
          </w:tcPr>
          <w:p>
            <w:pPr>
              <w:jc w:val="center"/>
            </w:pPr>
            <w:r>
              <w:rPr>
                <w:rFonts w:ascii="Times New Roman" w:hAnsi="Times New Roman"/>
                <w:sz w:val="22"/>
              </w:rPr>
              <w:t>Camera capture and classification</w:t>
            </w:r>
          </w:p>
        </w:tc>
        <w:tc>
          <w:tcPr>
            <w:tcW w:type="dxa" w:w="3969"/>
          </w:tcPr>
          <w:p>
            <w:pPr>
              <w:jc w:val="center"/>
            </w:pPr>
            <w:r>
              <w:rPr>
                <w:rFonts w:ascii="Times New Roman" w:hAnsi="Times New Roman"/>
                <w:sz w:val="22"/>
              </w:rPr>
              <w:t>Result page shows disease label and confidence</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FT-02</w:t>
            </w:r>
          </w:p>
        </w:tc>
        <w:tc>
          <w:tcPr>
            <w:tcW w:type="dxa" w:w="2835"/>
          </w:tcPr>
          <w:p>
            <w:pPr>
              <w:jc w:val="center"/>
            </w:pPr>
            <w:r>
              <w:rPr>
                <w:rFonts w:ascii="Times New Roman" w:hAnsi="Times New Roman"/>
                <w:sz w:val="22"/>
              </w:rPr>
              <w:t>Gallery upload and detection</w:t>
            </w:r>
          </w:p>
        </w:tc>
        <w:tc>
          <w:tcPr>
            <w:tcW w:type="dxa" w:w="3969"/>
          </w:tcPr>
          <w:p>
            <w:pPr>
              <w:jc w:val="center"/>
            </w:pPr>
            <w:r>
              <w:rPr>
                <w:rFonts w:ascii="Times New Roman" w:hAnsi="Times New Roman"/>
                <w:sz w:val="22"/>
              </w:rPr>
              <w:t>Result page shows bounding boxes and affected area count</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FT-03</w:t>
            </w:r>
          </w:p>
        </w:tc>
        <w:tc>
          <w:tcPr>
            <w:tcW w:type="dxa" w:w="2835"/>
          </w:tcPr>
          <w:p>
            <w:pPr>
              <w:jc w:val="center"/>
            </w:pPr>
            <w:r>
              <w:rPr>
                <w:rFonts w:ascii="Times New Roman" w:hAnsi="Times New Roman"/>
                <w:sz w:val="22"/>
              </w:rPr>
              <w:t>Full diagnosis mode</w:t>
            </w:r>
          </w:p>
        </w:tc>
        <w:tc>
          <w:tcPr>
            <w:tcW w:type="dxa" w:w="3969"/>
          </w:tcPr>
          <w:p>
            <w:pPr>
              <w:jc w:val="center"/>
            </w:pPr>
            <w:r>
              <w:rPr>
                <w:rFonts w:ascii="Times New Roman" w:hAnsi="Times New Roman"/>
                <w:sz w:val="22"/>
              </w:rPr>
              <w:t>Result shows label, boxes, percentage, severity, top predictions</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FT-04</w:t>
            </w:r>
          </w:p>
        </w:tc>
        <w:tc>
          <w:tcPr>
            <w:tcW w:type="dxa" w:w="2835"/>
          </w:tcPr>
          <w:p>
            <w:pPr>
              <w:jc w:val="center"/>
            </w:pPr>
            <w:r>
              <w:rPr>
                <w:rFonts w:ascii="Times New Roman" w:hAnsi="Times New Roman"/>
                <w:sz w:val="22"/>
              </w:rPr>
              <w:t>Full screen viewer</w:t>
            </w:r>
          </w:p>
        </w:tc>
        <w:tc>
          <w:tcPr>
            <w:tcW w:type="dxa" w:w="3969"/>
          </w:tcPr>
          <w:p>
            <w:pPr>
              <w:jc w:val="center"/>
            </w:pPr>
            <w:r>
              <w:rPr>
                <w:rFonts w:ascii="Times New Roman" w:hAnsi="Times New Roman"/>
                <w:sz w:val="22"/>
              </w:rPr>
              <w:t>Opens full-screen viewer with pinch-zoom enabled</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FT-05</w:t>
            </w:r>
          </w:p>
        </w:tc>
        <w:tc>
          <w:tcPr>
            <w:tcW w:type="dxa" w:w="2835"/>
          </w:tcPr>
          <w:p>
            <w:pPr>
              <w:jc w:val="center"/>
            </w:pPr>
            <w:r>
              <w:rPr>
                <w:rFonts w:ascii="Times New Roman" w:hAnsi="Times New Roman"/>
                <w:sz w:val="22"/>
              </w:rPr>
              <w:t>Bounding box toggle</w:t>
            </w:r>
          </w:p>
        </w:tc>
        <w:tc>
          <w:tcPr>
            <w:tcW w:type="dxa" w:w="3969"/>
          </w:tcPr>
          <w:p>
            <w:pPr>
              <w:jc w:val="center"/>
            </w:pPr>
            <w:r>
              <w:rPr>
                <w:rFonts w:ascii="Times New Roman" w:hAnsi="Times New Roman"/>
                <w:sz w:val="22"/>
              </w:rPr>
              <w:t>Boxes animate in/out with opacity transition</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FT-06</w:t>
            </w:r>
          </w:p>
        </w:tc>
        <w:tc>
          <w:tcPr>
            <w:tcW w:type="dxa" w:w="2835"/>
          </w:tcPr>
          <w:p>
            <w:pPr>
              <w:jc w:val="center"/>
            </w:pPr>
            <w:r>
              <w:rPr>
                <w:rFonts w:ascii="Times New Roman" w:hAnsi="Times New Roman"/>
                <w:sz w:val="22"/>
              </w:rPr>
              <w:t>Original / AI-processed image toggle</w:t>
            </w:r>
          </w:p>
        </w:tc>
        <w:tc>
          <w:tcPr>
            <w:tcW w:type="dxa" w:w="3969"/>
          </w:tcPr>
          <w:p>
            <w:pPr>
              <w:jc w:val="center"/>
            </w:pPr>
            <w:r>
              <w:rPr>
                <w:rFonts w:ascii="Times New Roman" w:hAnsi="Times New Roman"/>
                <w:sz w:val="22"/>
              </w:rPr>
              <w:t>Switches between original and annotated processed image</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FT-07</w:t>
            </w:r>
          </w:p>
        </w:tc>
        <w:tc>
          <w:tcPr>
            <w:tcW w:type="dxa" w:w="2835"/>
          </w:tcPr>
          <w:p>
            <w:pPr>
              <w:jc w:val="center"/>
            </w:pPr>
            <w:r>
              <w:rPr>
                <w:rFonts w:ascii="Times New Roman" w:hAnsi="Times New Roman"/>
                <w:sz w:val="22"/>
              </w:rPr>
              <w:t>AI elaboration loads</w:t>
            </w:r>
          </w:p>
        </w:tc>
        <w:tc>
          <w:tcPr>
            <w:tcW w:type="dxa" w:w="3969"/>
          </w:tcPr>
          <w:p>
            <w:pPr>
              <w:jc w:val="center"/>
            </w:pPr>
            <w:r>
              <w:rPr>
                <w:rFonts w:ascii="Times New Roman" w:hAnsi="Times New Roman"/>
                <w:sz w:val="22"/>
              </w:rPr>
              <w:t>AI expert card shows spinner, then disease information text</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FT-08</w:t>
            </w:r>
          </w:p>
        </w:tc>
        <w:tc>
          <w:tcPr>
            <w:tcW w:type="dxa" w:w="2835"/>
          </w:tcPr>
          <w:p>
            <w:pPr>
              <w:jc w:val="center"/>
            </w:pPr>
            <w:r>
              <w:rPr>
                <w:rFonts w:ascii="Times New Roman" w:hAnsi="Times New Roman"/>
                <w:sz w:val="22"/>
              </w:rPr>
              <w:t>AI toggle off mid-session</w:t>
            </w:r>
          </w:p>
        </w:tc>
        <w:tc>
          <w:tcPr>
            <w:tcW w:type="dxa" w:w="3969"/>
          </w:tcPr>
          <w:p>
            <w:pPr>
              <w:jc w:val="center"/>
            </w:pPr>
            <w:r>
              <w:rPr>
                <w:rFonts w:ascii="Times New Roman" w:hAnsi="Times New Roman"/>
                <w:sz w:val="22"/>
              </w:rPr>
              <w:t>Streams hardcoded report word-by-word immediately</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FT-09</w:t>
            </w:r>
          </w:p>
        </w:tc>
        <w:tc>
          <w:tcPr>
            <w:tcW w:type="dxa" w:w="2835"/>
          </w:tcPr>
          <w:p>
            <w:pPr>
              <w:jc w:val="center"/>
            </w:pPr>
            <w:r>
              <w:rPr>
                <w:rFonts w:ascii="Times New Roman" w:hAnsi="Times New Roman"/>
                <w:sz w:val="22"/>
              </w:rPr>
              <w:t>AI toggle on after turning off</w:t>
            </w:r>
          </w:p>
        </w:tc>
        <w:tc>
          <w:tcPr>
            <w:tcW w:type="dxa" w:w="3969"/>
          </w:tcPr>
          <w:p>
            <w:pPr>
              <w:jc w:val="center"/>
            </w:pPr>
            <w:r>
              <w:rPr>
                <w:rFonts w:ascii="Times New Roman" w:hAnsi="Times New Roman"/>
                <w:sz w:val="22"/>
              </w:rPr>
              <w:t>Re-attempts Gemini call; shows live response if successful</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FT-10</w:t>
            </w:r>
          </w:p>
        </w:tc>
        <w:tc>
          <w:tcPr>
            <w:tcW w:type="dxa" w:w="2835"/>
          </w:tcPr>
          <w:p>
            <w:pPr>
              <w:jc w:val="center"/>
            </w:pPr>
            <w:r>
              <w:rPr>
                <w:rFonts w:ascii="Times New Roman" w:hAnsi="Times New Roman"/>
                <w:sz w:val="22"/>
              </w:rPr>
              <w:t>History record created</w:t>
            </w:r>
          </w:p>
        </w:tc>
        <w:tc>
          <w:tcPr>
            <w:tcW w:type="dxa" w:w="3969"/>
          </w:tcPr>
          <w:p>
            <w:pPr>
              <w:jc w:val="center"/>
            </w:pPr>
            <w:r>
              <w:rPr>
                <w:rFonts w:ascii="Times New Roman" w:hAnsi="Times New Roman"/>
                <w:sz w:val="22"/>
              </w:rPr>
              <w:t>Item appears in history page with thumbnail, label, and timestamp</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FT-11</w:t>
            </w:r>
          </w:p>
        </w:tc>
        <w:tc>
          <w:tcPr>
            <w:tcW w:type="dxa" w:w="2835"/>
          </w:tcPr>
          <w:p>
            <w:pPr>
              <w:jc w:val="center"/>
            </w:pPr>
            <w:r>
              <w:rPr>
                <w:rFonts w:ascii="Times New Roman" w:hAnsi="Times New Roman"/>
                <w:sz w:val="22"/>
              </w:rPr>
              <w:t>Server not reachable</w:t>
            </w:r>
          </w:p>
        </w:tc>
        <w:tc>
          <w:tcPr>
            <w:tcW w:type="dxa" w:w="3969"/>
          </w:tcPr>
          <w:p>
            <w:pPr>
              <w:jc w:val="center"/>
            </w:pPr>
            <w:r>
              <w:rPr>
                <w:rFonts w:ascii="Times New Roman" w:hAnsi="Times New Roman"/>
                <w:sz w:val="22"/>
              </w:rPr>
              <w:t>Error state shown with retry option; no crash</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FT-12</w:t>
            </w:r>
          </w:p>
        </w:tc>
        <w:tc>
          <w:tcPr>
            <w:tcW w:type="dxa" w:w="2835"/>
          </w:tcPr>
          <w:p>
            <w:pPr>
              <w:jc w:val="center"/>
            </w:pPr>
            <w:r>
              <w:rPr>
                <w:rFonts w:ascii="Times New Roman" w:hAnsi="Times New Roman"/>
                <w:sz w:val="22"/>
              </w:rPr>
              <w:t>Language switch to Urdu</w:t>
            </w:r>
          </w:p>
        </w:tc>
        <w:tc>
          <w:tcPr>
            <w:tcW w:type="dxa" w:w="3969"/>
          </w:tcPr>
          <w:p>
            <w:pPr>
              <w:jc w:val="center"/>
            </w:pPr>
            <w:r>
              <w:rPr>
                <w:rFonts w:ascii="Times New Roman" w:hAnsi="Times New Roman"/>
                <w:sz w:val="22"/>
              </w:rPr>
              <w:t>All labels, result text, and AI prompt switch to Urdu</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FT-13</w:t>
            </w:r>
          </w:p>
        </w:tc>
        <w:tc>
          <w:tcPr>
            <w:tcW w:type="dxa" w:w="2835"/>
          </w:tcPr>
          <w:p>
            <w:pPr>
              <w:jc w:val="center"/>
            </w:pPr>
            <w:r>
              <w:rPr>
                <w:rFonts w:ascii="Times New Roman" w:hAnsi="Times New Roman"/>
                <w:sz w:val="22"/>
              </w:rPr>
              <w:t>Language switch back to English</w:t>
            </w:r>
          </w:p>
        </w:tc>
        <w:tc>
          <w:tcPr>
            <w:tcW w:type="dxa" w:w="3969"/>
          </w:tcPr>
          <w:p>
            <w:pPr>
              <w:jc w:val="center"/>
            </w:pPr>
            <w:r>
              <w:rPr>
                <w:rFonts w:ascii="Times New Roman" w:hAnsi="Times New Roman"/>
                <w:sz w:val="22"/>
              </w:rPr>
              <w:t>UI reverts to English immediately without restart</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FT-14</w:t>
            </w:r>
          </w:p>
        </w:tc>
        <w:tc>
          <w:tcPr>
            <w:tcW w:type="dxa" w:w="2835"/>
          </w:tcPr>
          <w:p>
            <w:pPr>
              <w:jc w:val="center"/>
            </w:pPr>
            <w:r>
              <w:rPr>
                <w:rFonts w:ascii="Times New Roman" w:hAnsi="Times New Roman"/>
                <w:sz w:val="22"/>
              </w:rPr>
              <w:t>Dark / light theme toggle</w:t>
            </w:r>
          </w:p>
        </w:tc>
        <w:tc>
          <w:tcPr>
            <w:tcW w:type="dxa" w:w="3969"/>
          </w:tcPr>
          <w:p>
            <w:pPr>
              <w:jc w:val="center"/>
            </w:pPr>
            <w:r>
              <w:rPr>
                <w:rFonts w:ascii="Times New Roman" w:hAnsi="Times New Roman"/>
                <w:sz w:val="22"/>
              </w:rPr>
              <w:t>App-wide colour scheme updates immediately</w:t>
            </w:r>
          </w:p>
        </w:tc>
        <w:tc>
          <w:tcPr>
            <w:tcW w:type="dxa" w:w="1134"/>
          </w:tcPr>
          <w:p>
            <w:pPr>
              <w:jc w:val="center"/>
            </w:pPr>
            <w:r>
              <w:rPr>
                <w:rFonts w:ascii="Times New Roman" w:hAnsi="Times New Roman"/>
                <w:sz w:val="22"/>
              </w:rPr>
              <w:t>Pass</w:t>
            </w:r>
          </w:p>
        </w:tc>
      </w:tr>
      <w:tr>
        <w:tc>
          <w:tcPr>
            <w:tcW w:type="dxa" w:w="1134"/>
          </w:tcPr>
          <w:p>
            <w:pPr>
              <w:jc w:val="center"/>
            </w:pPr>
            <w:r>
              <w:rPr>
                <w:rFonts w:ascii="Times New Roman" w:hAnsi="Times New Roman"/>
                <w:sz w:val="22"/>
              </w:rPr>
              <w:t>FT-15</w:t>
            </w:r>
          </w:p>
        </w:tc>
        <w:tc>
          <w:tcPr>
            <w:tcW w:type="dxa" w:w="2835"/>
          </w:tcPr>
          <w:p>
            <w:pPr>
              <w:jc w:val="center"/>
            </w:pPr>
            <w:r>
              <w:rPr>
                <w:rFonts w:ascii="Times New Roman" w:hAnsi="Times New Roman"/>
                <w:sz w:val="22"/>
              </w:rPr>
              <w:t>History detail view</w:t>
            </w:r>
          </w:p>
        </w:tc>
        <w:tc>
          <w:tcPr>
            <w:tcW w:type="dxa" w:w="3969"/>
          </w:tcPr>
          <w:p>
            <w:pPr>
              <w:jc w:val="center"/>
            </w:pPr>
            <w:r>
              <w:rPr>
                <w:rFonts w:ascii="Times New Roman" w:hAnsi="Times New Roman"/>
                <w:sz w:val="22"/>
              </w:rPr>
              <w:t>Re-opens result view with saved image and AI text</w:t>
            </w:r>
          </w:p>
        </w:tc>
        <w:tc>
          <w:tcPr>
            <w:tcW w:type="dxa" w:w="1134"/>
          </w:tcPr>
          <w:p>
            <w:pPr>
              <w:jc w:val="center"/>
            </w:pPr>
            <w:r>
              <w:rPr>
                <w:rFonts w:ascii="Times New Roman" w:hAnsi="Times New Roman"/>
                <w:sz w:val="22"/>
              </w:rPr>
              <w:t>Pass</w:t>
            </w:r>
          </w:p>
        </w:tc>
      </w:tr>
    </w:tbl>
    <w:p/>
    <w:p>
      <w:pPr>
        <w:spacing w:after="160"/>
        <w:ind w:firstLine="0"/>
      </w:pPr>
      <w:r>
        <w:t>All fifteen functional test cases passed during testing on the target device. The one scenario worth noting is FT-11: when the server is unreachable, the HomeBloc emits a HomeError state, which the UI renders as a descriptive error message with a retry button rather than an unhandled crash. This is enforced through the typed exception hierarchy (NetworkException, ServerException) in the data layer.</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