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75B6"/>
          <w:sz w:val="56"/>
          <w:szCs w:val="56"/>
        </w:rPr>
        <w:t xml:space="preserve">Backlog de Requisitos</w:t>
      </w:r>
    </w:p>
    <w:p>
      <w:pPr>
        <w:spacing w:after="120"/>
        <w:jc w:val="center"/>
      </w:pPr>
      <w:r>
        <w:rPr>
          <w:color w:val="595959"/>
          <w:sz w:val="32"/>
          <w:szCs w:val="32"/>
        </w:rPr>
        <w:t xml:space="preserve">Sistema de Gestão Clínica / Consultório Oftalmológico</w:t>
      </w:r>
    </w:p>
    <w:p>
      <w:pPr>
        <w:spacing w:after="2400"/>
        <w:jc w:val="center"/>
      </w:pPr>
      <w:r>
        <w:rPr>
          <w:i/>
          <w:iCs/>
          <w:color w:val="808080"/>
          <w:sz w:val="24"/>
          <w:szCs w:val="24"/>
        </w:rPr>
        <w:t xml:space="preserve">Versão 2 — estrutura hierárquica revisada</w:t>
      </w:r>
    </w:p>
    <w:p>
      <w:pPr>
        <w:pageBreakBefore/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Como ler este documento</w:t>
      </w:r>
    </w:p>
    <w:p>
      <w:pPr>
        <w:spacing w:after="120"/>
      </w:pPr>
      <w:r>
        <w:t xml:space="preserve">Os requisitos seguem a numeração hierárquica original (1, 1/1, 1/2…). As linhas em destaque azul são os itens principais; as linhas recuadas são subitens e sub-subitens. Cada item tem ID, descrição, prioridade sugerida e observações.</w:t>
      </w:r>
    </w:p>
    <w:p>
      <w:pPr>
        <w:spacing w:after="120"/>
      </w:pPr>
      <w:r>
        <w:t xml:space="preserve">Prioridades sugeridas (a validar com a equipe):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Alta</w:t>
      </w:r>
      <w:r>
        <w:t xml:space="preserve"> — essencial para atendimento, faturamento ou conformidade.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F8F00"/>
        </w:rPr>
        <w:t xml:space="preserve">Média</w:t>
      </w:r>
      <w:r>
        <w:t xml:space="preserve"> — melhora relevante de fluxo de trabalho.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548235"/>
        </w:rPr>
        <w:t xml:space="preserve">Baixa</w:t>
      </w:r>
      <w:r>
        <w:t xml:space="preserve"> — conveniência / refinamento posterior.</w:t>
      </w:r>
    </w:p>
    <w:p>
      <w:r>
        <w:t xml:space="preserve"/>
      </w:r>
    </w:p>
    <w:p>
      <w:pPr>
        <w:pStyle w:val="Heading1"/>
      </w:pPr>
      <w:r>
        <w:t xml:space="preserve">1. Atendimento e Ficha do Paciente</w:t>
      </w:r>
    </w:p>
    <w:p>
      <w:pPr>
        <w:spacing w:after="120"/>
      </w:pPr>
      <w:r>
        <w:rPr>
          <w:i/>
          <w:iCs/>
          <w:color w:val="595959"/>
        </w:rPr>
        <w:t xml:space="preserve">Correção e ampliação dos dados do atendimento e da ficha do paciente.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1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Adicionar foto na ficha do paciente.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Botão no agendamento para criação rápida + contato: nome, convênio e telefone.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Atalho a partir da agenda.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Criar uma forma de o próprio paciente completar esses dados.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Formulário/link enviado ao paciente.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Registrar dados de pós-atendimento (como o atendimento foi realizado) e fotos de etiquetas de material utilizado. Pode ser integrado ao sistema de notas.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Integrar ao módulo de notas.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1/4/1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00"/>
            </w:pPr>
            <w:r>
              <w:rPr>
                <w:b w:val="false"/>
                <w:bCs w:val="false"/>
              </w:rPr>
              <w:t xml:space="preserve">Cadastrar solicitação de exame e adicionar arquivos vinculados às notas; os arquivos ficam em uma biblioteca de documentos do paciente.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Biblioteca de docs por paciente.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1/4/2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00"/>
            </w:pPr>
            <w:r>
              <w:rPr>
                <w:b w:val="false"/>
                <w:bCs w:val="false"/>
              </w:rPr>
              <w:t xml:space="preserve">Local para informar os documentos já emitidos ao paciente (somente os baixados para envio são sinalizados na área de documentos).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Marcar os baixados p/ envio.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1/4/3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400"/>
            </w:pPr>
            <w:r>
              <w:rPr>
                <w:b w:val="false"/>
                <w:bCs w:val="false"/>
              </w:rPr>
              <w:t xml:space="preserve">Todo documento relacionado a cirurgia deve ter etiqueta.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Regra obrigatória.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Botão para marcar o paciente como óbito ou inativo, bloqueando mensagens e marcações para evitar problemas e constrangimento.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Bloqueia disparos automáticos.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Marcar paciente como retorno (caixa marcável que pode substituir o procedimento a ser realizado).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Prontuário visualizável antes de baixar.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Pré-visualização.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Na barra de diagnóstico, além do CID, incluir o nome da doença.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CID + descrição.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Profissional liberal com botão para definir grau de participação com base no TUSS; ao adicionar participante ao atendimento, selecionar o grau. Fixos e comissionados também são participantes. Um procedimento pode ter vários participantes (ex.: anestesista, instrumentador cirúrgico), além do profissional que realiza.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Múltiplos participantes por procedimento.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Ao criar atestados, poder ter ou não o CID.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CID opcional.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Notificação pop-up ao abrir a ficha do paciente: cadastrar aviso por paciente que aparece sempre que a página é aberta; só é possível usar a página após fechá-lo.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Média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Pop-up bloqueante por paciente.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Módulo de Oftalmologia</w:t>
      </w:r>
    </w:p>
    <w:p>
      <w:pPr>
        <w:spacing w:after="120"/>
      </w:pPr>
      <w:r>
        <w:rPr>
          <w:i/>
          <w:iCs/>
          <w:color w:val="595959"/>
        </w:rPr>
        <w:t xml:space="preserve">Criar módulo de oftalmologia; estudar o que outros sistemas oferecem, considerando o sistema HI_DOCTOR como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1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0"/>
            </w:pPr>
            <w:r>
              <w:rPr>
                <w:b/>
                <w:bCs/>
              </w:rPr>
              <w:t xml:space="preserve">Criar módulo de oftalmologia (benchmarking de sistemas existentes, referência: HI_DOCTOR).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Estudo comparativo prévio.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2/1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Prescrição de óculos — definir quais dados são necessários para gerar a receita.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Mapear campos antes de desenvolver.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2/2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Modelo para criação e laudo de exames (todos os módulos) para impressão, com modelo pré-estabelecido.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Template padrão por módulo.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Anamnese e Modelos de Documentos</w:t>
      </w:r>
    </w:p>
    <w:p>
      <w:pPr>
        <w:spacing w:after="120"/>
      </w:pPr>
      <w:r>
        <w:rPr>
          <w:i/>
          <w:iCs/>
          <w:color w:val="595959"/>
        </w:rPr>
        <w:t xml:space="preserve">Padronização de anamnese e modelos de texto para documentos impressos fora da Memed.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1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0"/>
            </w:pPr>
            <w:r>
              <w:rPr>
                <w:b/>
                <w:bCs/>
              </w:rPr>
              <w:t xml:space="preserve">Criar anamnese padrão e modelos de texto reutilizáveis (ex.: atestados). Os modelos devem usar dados do paciente para preencher documentos como atestados e receitas impressas fora da Memed. Tamanho do papel, da fonte e demais parâmetros de texto devem ser modificáveis.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Campos dinâmicos + parâmetros de impressão.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Financeiro e Faturamento</w:t>
      </w:r>
    </w:p>
    <w:p>
      <w:pPr>
        <w:spacing w:after="120"/>
      </w:pPr>
      <w:r>
        <w:rPr>
          <w:i/>
          <w:iCs/>
          <w:color w:val="595959"/>
        </w:rPr>
        <w:t xml:space="preserve">Relatórios de despesas e controle de recebimentos por convênio.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1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0"/>
            </w:pPr>
            <w:r>
              <w:rPr>
                <w:b/>
                <w:bCs/>
              </w:rPr>
              <w:t xml:space="preserve">Gerar relatórios de despesas para a contabilidade (em PDF ou Excel) + botão de editar despesa.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Exportação PDF/Excel.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4/1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Botão para marcar recebidos nos planos de saúde (ou outra forma de marcação), permitindo marcar vários e marcar como recebido de uma vez.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Ações em massa.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4/2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200"/>
            </w:pPr>
            <w:r>
              <w:rPr>
                <w:b w:val="false"/>
                <w:bCs w:val="false"/>
              </w:rPr>
              <w:t xml:space="preserve">Nas métricas por convênio, incluir o que foi recebido e o que não foi, com filtro por esse dado e uma caixa para ele no dashboard.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Filtro + widget no dashboard.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4/2 — Status do procedimento por convênio</w:t>
      </w:r>
    </w:p>
    <w:p>
      <w:pPr>
        <w:spacing w:after="120"/>
      </w:pPr>
      <w:r>
        <w:t xml:space="preserve">O ideal é um campo de seleção com estas opções, podendo marcar um a um ou em massa: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Recebido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já recebido do convênio.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Pendente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Aguardando pagamento / em processamento.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Glosado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recusado ou descontado pelo convênio.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Não recebido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Devido, porém ainda não pago.</w:t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1"/>
      </w:pPr>
      <w:r>
        <w:t xml:space="preserve">Pontos a definir com a equipe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Prescrição de óculos (2/1): mapear os campos da receita oftalmológica (esférico, cilíndrico, eixo, DNP, adição, prisma, base, distância de leitura).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Benchmarking do módulo de oftalmologia (2): levantar funcionalidades do HI_DOCTOR e de outros sistemas como referência.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Modelos de documento (3): definir a lista completa de variáveis dinâmicas do paciente e os formatos/tamanhos de papel suportados.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 de documentos (1/4/1) e marcação de emitidos (1/4/2): definir como o sistema distingue documentos gerados x baixados para envio.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Grau de participação (1/9): confirmar a tabela TUSS de referência e os graus aplicáveis a cada tipo de participante.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 de cirurgia (1/4/3): definir layout e conteúdo padrão da etiqueta.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Backlog de Requisitos — Sistema Clínico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2026-06-17T17:30:42.901Z</dcterms:created>
  <dcterms:modified xsi:type="dcterms:W3CDTF">2026-06-17T17:30:42.921Z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