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30B523" w14:textId="77777777" w:rsidR="00536B41" w:rsidRDefault="00536B41" w:rsidP="00536B41">
      <w:pPr>
        <w:spacing w:line="48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Supplementary Figures</w:t>
      </w:r>
    </w:p>
    <w:p w14:paraId="17F7B88D" w14:textId="40473FEF" w:rsidR="00D5283B" w:rsidRDefault="00D5283B" w:rsidP="00536B41">
      <w:pPr>
        <w:tabs>
          <w:tab w:val="left" w:pos="6422"/>
        </w:tabs>
        <w:spacing w:line="24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  <w:bookmarkStart w:id="0" w:name="_Hlk532125767"/>
      <w:r>
        <w:rPr>
          <w:rFonts w:ascii="Times New Roman" w:hAnsi="Times New Roman"/>
          <w:b/>
          <w:sz w:val="24"/>
          <w:szCs w:val="24"/>
        </w:rPr>
        <w:t>Less is more: Lemurs (</w:t>
      </w:r>
      <w:proofErr w:type="spellStart"/>
      <w:r w:rsidRPr="00EE6B5D">
        <w:rPr>
          <w:rFonts w:ascii="Times New Roman" w:hAnsi="Times New Roman"/>
          <w:b/>
          <w:i/>
          <w:sz w:val="24"/>
          <w:szCs w:val="24"/>
        </w:rPr>
        <w:t>Eulemur</w:t>
      </w:r>
      <w:proofErr w:type="spellEnd"/>
      <w:r w:rsidRPr="00EE6B5D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EE6B5D">
        <w:rPr>
          <w:rFonts w:ascii="Times New Roman" w:hAnsi="Times New Roman"/>
          <w:b/>
          <w:sz w:val="24"/>
          <w:szCs w:val="24"/>
        </w:rPr>
        <w:t>spp</w:t>
      </w:r>
      <w:r>
        <w:rPr>
          <w:rFonts w:ascii="Times New Roman" w:hAnsi="Times New Roman"/>
          <w:b/>
          <w:sz w:val="24"/>
          <w:szCs w:val="24"/>
        </w:rPr>
        <w:t xml:space="preserve">.) </w:t>
      </w:r>
      <w:r w:rsidR="007E44BE">
        <w:rPr>
          <w:rFonts w:ascii="Times New Roman" w:hAnsi="Times New Roman"/>
          <w:b/>
          <w:sz w:val="24"/>
          <w:szCs w:val="24"/>
        </w:rPr>
        <w:t>may</w:t>
      </w:r>
      <w:r>
        <w:rPr>
          <w:rFonts w:ascii="Times New Roman" w:hAnsi="Times New Roman"/>
          <w:b/>
          <w:sz w:val="24"/>
          <w:szCs w:val="24"/>
        </w:rPr>
        <w:t xml:space="preserve"> benefit from loss of trichromatic vision</w:t>
      </w:r>
    </w:p>
    <w:p w14:paraId="19991237" w14:textId="5AD794DC" w:rsidR="00536B41" w:rsidRDefault="00536B41" w:rsidP="00536B41">
      <w:pPr>
        <w:tabs>
          <w:tab w:val="left" w:pos="6422"/>
        </w:tabs>
        <w:spacing w:line="240" w:lineRule="auto"/>
        <w:contextualSpacing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Behavioral Ecology and Sociobiology</w:t>
      </w:r>
    </w:p>
    <w:p w14:paraId="5CF86F7C" w14:textId="26883F3D" w:rsidR="00536B41" w:rsidRDefault="00536B41" w:rsidP="00536B41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/>
          <w:iCs/>
          <w:sz w:val="24"/>
          <w:szCs w:val="24"/>
          <w:vertAlign w:val="superscript"/>
        </w:rPr>
      </w:pPr>
      <w:r>
        <w:rPr>
          <w:rFonts w:ascii="Times New Roman" w:hAnsi="Times New Roman"/>
          <w:iCs/>
          <w:sz w:val="24"/>
          <w:szCs w:val="24"/>
        </w:rPr>
        <w:t xml:space="preserve">Rachel L. Jacobs, Carrie C. Veilleux, Edward E. Louis, Jr., James P. Herrera, Chihiro </w:t>
      </w:r>
      <w:proofErr w:type="spellStart"/>
      <w:r>
        <w:rPr>
          <w:rFonts w:ascii="Times New Roman" w:hAnsi="Times New Roman"/>
          <w:iCs/>
          <w:sz w:val="24"/>
          <w:szCs w:val="24"/>
        </w:rPr>
        <w:t>Hiramatsu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, David C. Frankel, Mitchell T. Irwin, Amanda D. </w:t>
      </w:r>
      <w:proofErr w:type="spellStart"/>
      <w:r>
        <w:rPr>
          <w:rFonts w:ascii="Times New Roman" w:hAnsi="Times New Roman"/>
          <w:iCs/>
          <w:sz w:val="24"/>
          <w:szCs w:val="24"/>
        </w:rPr>
        <w:t>Melin</w:t>
      </w:r>
      <w:proofErr w:type="spellEnd"/>
      <w:r>
        <w:rPr>
          <w:rFonts w:ascii="Times New Roman" w:hAnsi="Times New Roman"/>
          <w:iCs/>
          <w:sz w:val="24"/>
          <w:szCs w:val="24"/>
        </w:rPr>
        <w:t>, Brenda J. Bradley</w:t>
      </w:r>
    </w:p>
    <w:p w14:paraId="60E0E85F" w14:textId="77777777" w:rsidR="00536B41" w:rsidRDefault="00536B41" w:rsidP="00536B41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/>
          <w:iCs/>
          <w:sz w:val="24"/>
          <w:szCs w:val="24"/>
        </w:rPr>
      </w:pPr>
    </w:p>
    <w:p w14:paraId="17C1C78F" w14:textId="3F817EB1" w:rsidR="004150AF" w:rsidRDefault="004150AF" w:rsidP="00280331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BBA30FD" wp14:editId="2AEE6DB5">
            <wp:simplePos x="0" y="0"/>
            <wp:positionH relativeFrom="column">
              <wp:posOffset>400050</wp:posOffset>
            </wp:positionH>
            <wp:positionV relativeFrom="paragraph">
              <wp:posOffset>625475</wp:posOffset>
            </wp:positionV>
            <wp:extent cx="6877050" cy="3517900"/>
            <wp:effectExtent l="0" t="0" r="0" b="635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53"/>
                    <a:stretch/>
                  </pic:blipFill>
                  <pic:spPr bwMode="auto">
                    <a:xfrm>
                      <a:off x="0" y="0"/>
                      <a:ext cx="687705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6B41">
        <w:rPr>
          <w:rFonts w:ascii="Times New Roman" w:hAnsi="Times New Roman"/>
          <w:b/>
          <w:sz w:val="24"/>
          <w:szCs w:val="24"/>
        </w:rPr>
        <w:t xml:space="preserve">Corresponding author: </w:t>
      </w:r>
      <w:r w:rsidR="00536B41">
        <w:rPr>
          <w:rFonts w:ascii="Times New Roman" w:hAnsi="Times New Roman"/>
          <w:sz w:val="24"/>
          <w:szCs w:val="24"/>
        </w:rPr>
        <w:t>Rachel L. Jacobs;</w:t>
      </w:r>
      <w:r w:rsidR="00595144">
        <w:rPr>
          <w:rFonts w:ascii="Times New Roman" w:hAnsi="Times New Roman"/>
          <w:sz w:val="24"/>
          <w:szCs w:val="24"/>
        </w:rPr>
        <w:t xml:space="preserve"> Affiliation:</w:t>
      </w:r>
      <w:r w:rsidR="00536B41">
        <w:rPr>
          <w:rFonts w:ascii="Times New Roman" w:hAnsi="Times New Roman"/>
          <w:sz w:val="24"/>
          <w:szCs w:val="24"/>
        </w:rPr>
        <w:t xml:space="preserve"> Center for the Advanced Study of Human Paleobiology, Department of Anthropology, The George Washington University, Washington, DC 20052, USA;</w:t>
      </w:r>
      <w:r w:rsidR="00595144">
        <w:rPr>
          <w:rFonts w:ascii="Times New Roman" w:hAnsi="Times New Roman"/>
          <w:sz w:val="24"/>
          <w:szCs w:val="24"/>
        </w:rPr>
        <w:t xml:space="preserve"> Present address: </w:t>
      </w:r>
      <w:r w:rsidR="00595144" w:rsidRPr="00E75988">
        <w:rPr>
          <w:rFonts w:ascii="Times New Roman" w:eastAsia="Times New Roman" w:hAnsi="Times New Roman"/>
          <w:sz w:val="24"/>
          <w:szCs w:val="24"/>
        </w:rPr>
        <w:t>US Fish &amp; Wildlife Service,</w:t>
      </w:r>
      <w:r w:rsidR="00595144" w:rsidRPr="00E75988">
        <w:rPr>
          <w:rFonts w:ascii="Times New Roman,Calibri" w:eastAsia="Times New Roman,Calibri" w:hAnsi="Times New Roman,Calibri" w:cs="Times New Roman,Calibri"/>
          <w:sz w:val="24"/>
          <w:szCs w:val="24"/>
        </w:rPr>
        <w:t xml:space="preserve"> </w:t>
      </w:r>
      <w:r w:rsidR="00595144" w:rsidRPr="00E75988">
        <w:rPr>
          <w:rFonts w:ascii="Times New Roman" w:eastAsia="Times New Roman" w:hAnsi="Times New Roman"/>
          <w:sz w:val="24"/>
          <w:szCs w:val="24"/>
        </w:rPr>
        <w:t>National Fish &amp; Wildlife Forensics Laboratory, 1490 East Main Street, Ashland, OR 97520, USA</w:t>
      </w:r>
      <w:r w:rsidR="00595144">
        <w:rPr>
          <w:rFonts w:ascii="Times New Roman" w:eastAsia="Times New Roman" w:hAnsi="Times New Roman"/>
          <w:sz w:val="24"/>
          <w:szCs w:val="24"/>
        </w:rPr>
        <w:t>; Email:</w:t>
      </w:r>
      <w:r w:rsidR="00536B41">
        <w:rPr>
          <w:rFonts w:ascii="Times New Roman" w:hAnsi="Times New Roman"/>
          <w:sz w:val="24"/>
          <w:szCs w:val="24"/>
        </w:rPr>
        <w:t xml:space="preserve"> </w:t>
      </w:r>
      <w:r w:rsidR="00536B41" w:rsidRPr="00536B41">
        <w:rPr>
          <w:rFonts w:ascii="Times New Roman" w:hAnsi="Times New Roman"/>
          <w:sz w:val="24"/>
          <w:szCs w:val="24"/>
        </w:rPr>
        <w:t>rlynjacobs@gmail.com</w:t>
      </w:r>
      <w:bookmarkEnd w:id="0"/>
    </w:p>
    <w:p w14:paraId="1257AB76" w14:textId="1FFDD652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2D95B534" w14:textId="6785127F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6278C0F9" w14:textId="77777777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28667164" w14:textId="77777777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3C03FA7F" w14:textId="77777777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445D20D2" w14:textId="77777777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5E491450" w14:textId="77777777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09BC25FE" w14:textId="77777777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2A859338" w14:textId="77777777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44FC9E0B" w14:textId="77777777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208BB3F9" w14:textId="77777777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27C9774E" w14:textId="77777777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5AB11EF3" w14:textId="77777777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27D80077" w14:textId="77777777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437C5A93" w14:textId="77777777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13FA91AF" w14:textId="77777777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1B46751B" w14:textId="77777777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25BB87E2" w14:textId="77777777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349D7BD9" w14:textId="77777777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0BEB351D" w14:textId="77777777" w:rsidR="004150AF" w:rsidRDefault="004150AF" w:rsidP="004150AF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3ABDFE85" w14:textId="5CEEBBFA" w:rsidR="004150AF" w:rsidRDefault="004150AF" w:rsidP="004150AF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</w:t>
      </w:r>
      <w:r>
        <w:rPr>
          <w:rFonts w:ascii="Times New Roman" w:hAnsi="Times New Roman"/>
          <w:b/>
          <w:sz w:val="24"/>
          <w:szCs w:val="24"/>
        </w:rPr>
        <w:t>ig</w:t>
      </w:r>
      <w:r w:rsidR="008724AD">
        <w:rPr>
          <w:rFonts w:ascii="Times New Roman" w:hAnsi="Times New Roman"/>
          <w:b/>
          <w:sz w:val="24"/>
          <w:szCs w:val="24"/>
        </w:rPr>
        <w:t xml:space="preserve">. </w:t>
      </w:r>
      <w:r>
        <w:rPr>
          <w:rFonts w:ascii="Times New Roman" w:hAnsi="Times New Roman"/>
          <w:b/>
          <w:sz w:val="24"/>
          <w:szCs w:val="24"/>
        </w:rPr>
        <w:t xml:space="preserve">S1 </w:t>
      </w:r>
      <w:r>
        <w:rPr>
          <w:rFonts w:ascii="Times New Roman" w:hAnsi="Times New Roman"/>
          <w:sz w:val="24"/>
          <w:szCs w:val="24"/>
        </w:rPr>
        <w:t>Schematic representation of the two genetic mechanisms resulting in trichromatic color vision in primates: polymorphic trichromacy and routine trichromacy. M = medium-wavelength (green) sensitive, L = long-wavelength (red) sensitive.</w:t>
      </w:r>
    </w:p>
    <w:p w14:paraId="4340A06F" w14:textId="4370F562" w:rsidR="00E836A7" w:rsidRDefault="004E7994" w:rsidP="002E4386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lastRenderedPageBreak/>
        <w:object w:dxaOrig="1440" w:dyaOrig="1440" w14:anchorId="5F8BC2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margin-left:56.25pt;margin-top:.2pt;width:522pt;height:379.6pt;z-index:251662336;mso-wrap-edited:f;mso-position-horizontal-relative:text;mso-position-vertical-relative:text;mso-width-relative:page;mso-height-relative:page">
            <v:imagedata r:id="rId6" o:title=""/>
            <w10:wrap type="square"/>
          </v:shape>
          <o:OLEObject Type="Embed" ProgID="Acrobat.Document.DC" ShapeID="_x0000_s1026" DrawAspect="Content" ObjectID="_1607767560" r:id="rId7"/>
        </w:object>
      </w:r>
    </w:p>
    <w:p w14:paraId="2157A95A" w14:textId="7DC50753" w:rsidR="00E836A7" w:rsidRDefault="00E836A7" w:rsidP="002E4386">
      <w:pPr>
        <w:rPr>
          <w:rFonts w:ascii="Times New Roman" w:hAnsi="Times New Roman"/>
          <w:b/>
          <w:sz w:val="24"/>
          <w:szCs w:val="24"/>
        </w:rPr>
      </w:pPr>
    </w:p>
    <w:p w14:paraId="3B08B22B" w14:textId="77777777" w:rsidR="00E836A7" w:rsidRDefault="00E836A7" w:rsidP="002E4386">
      <w:pPr>
        <w:rPr>
          <w:rFonts w:ascii="Times New Roman" w:hAnsi="Times New Roman"/>
          <w:b/>
          <w:sz w:val="24"/>
          <w:szCs w:val="24"/>
        </w:rPr>
      </w:pPr>
    </w:p>
    <w:p w14:paraId="25CCFEB2" w14:textId="77777777" w:rsidR="00E836A7" w:rsidRDefault="00E836A7" w:rsidP="002E4386">
      <w:pPr>
        <w:rPr>
          <w:rFonts w:ascii="Times New Roman" w:hAnsi="Times New Roman"/>
          <w:sz w:val="24"/>
          <w:szCs w:val="24"/>
        </w:rPr>
      </w:pPr>
    </w:p>
    <w:p w14:paraId="4453CB3B" w14:textId="77777777" w:rsidR="00E836A7" w:rsidRDefault="00E836A7" w:rsidP="002E4386">
      <w:pPr>
        <w:rPr>
          <w:rFonts w:ascii="Times New Roman" w:hAnsi="Times New Roman"/>
          <w:sz w:val="24"/>
          <w:szCs w:val="24"/>
        </w:rPr>
      </w:pPr>
    </w:p>
    <w:p w14:paraId="5DA864BB" w14:textId="77777777" w:rsidR="00E836A7" w:rsidRDefault="00E836A7" w:rsidP="002E4386">
      <w:pPr>
        <w:rPr>
          <w:rFonts w:ascii="Times New Roman" w:hAnsi="Times New Roman"/>
          <w:sz w:val="24"/>
          <w:szCs w:val="24"/>
        </w:rPr>
      </w:pPr>
    </w:p>
    <w:p w14:paraId="202D5305" w14:textId="77777777" w:rsidR="00E836A7" w:rsidRDefault="00E836A7" w:rsidP="002E4386">
      <w:pPr>
        <w:rPr>
          <w:rFonts w:ascii="Times New Roman" w:hAnsi="Times New Roman"/>
          <w:sz w:val="24"/>
          <w:szCs w:val="24"/>
        </w:rPr>
      </w:pPr>
    </w:p>
    <w:p w14:paraId="05D6AEAD" w14:textId="77777777" w:rsidR="00E836A7" w:rsidRDefault="00E836A7" w:rsidP="002E4386">
      <w:pPr>
        <w:rPr>
          <w:rFonts w:ascii="Times New Roman" w:hAnsi="Times New Roman"/>
          <w:sz w:val="24"/>
          <w:szCs w:val="24"/>
        </w:rPr>
      </w:pPr>
    </w:p>
    <w:p w14:paraId="17F7DDBE" w14:textId="77777777" w:rsidR="00E836A7" w:rsidRDefault="00E836A7" w:rsidP="002E4386">
      <w:pPr>
        <w:rPr>
          <w:rFonts w:ascii="Times New Roman" w:hAnsi="Times New Roman"/>
          <w:sz w:val="24"/>
          <w:szCs w:val="24"/>
        </w:rPr>
      </w:pPr>
    </w:p>
    <w:p w14:paraId="1B029306" w14:textId="77777777" w:rsidR="00E836A7" w:rsidRDefault="00E836A7" w:rsidP="002E4386">
      <w:pPr>
        <w:rPr>
          <w:rFonts w:ascii="Times New Roman" w:hAnsi="Times New Roman"/>
          <w:sz w:val="24"/>
          <w:szCs w:val="24"/>
        </w:rPr>
      </w:pPr>
    </w:p>
    <w:p w14:paraId="4CCF0E38" w14:textId="77777777" w:rsidR="00E836A7" w:rsidRDefault="00E836A7" w:rsidP="002E4386">
      <w:pPr>
        <w:rPr>
          <w:rFonts w:ascii="Times New Roman" w:hAnsi="Times New Roman"/>
          <w:sz w:val="24"/>
          <w:szCs w:val="24"/>
        </w:rPr>
      </w:pPr>
    </w:p>
    <w:p w14:paraId="3E61474C" w14:textId="77777777" w:rsidR="00E836A7" w:rsidRDefault="00E836A7" w:rsidP="002E4386">
      <w:pPr>
        <w:rPr>
          <w:rFonts w:ascii="Times New Roman" w:hAnsi="Times New Roman"/>
          <w:sz w:val="24"/>
          <w:szCs w:val="24"/>
        </w:rPr>
      </w:pPr>
    </w:p>
    <w:p w14:paraId="34F8F6FE" w14:textId="77777777" w:rsidR="00E836A7" w:rsidRDefault="00E836A7" w:rsidP="002E4386">
      <w:pPr>
        <w:rPr>
          <w:rFonts w:ascii="Times New Roman" w:hAnsi="Times New Roman"/>
          <w:sz w:val="24"/>
          <w:szCs w:val="24"/>
        </w:rPr>
      </w:pPr>
    </w:p>
    <w:p w14:paraId="4E283395" w14:textId="77777777" w:rsidR="00E836A7" w:rsidRDefault="00E836A7" w:rsidP="002E4386">
      <w:pPr>
        <w:rPr>
          <w:rFonts w:ascii="Times New Roman" w:hAnsi="Times New Roman"/>
          <w:sz w:val="24"/>
          <w:szCs w:val="24"/>
        </w:rPr>
      </w:pPr>
    </w:p>
    <w:p w14:paraId="2D0F5968" w14:textId="77777777" w:rsidR="008724AD" w:rsidRDefault="008724AD" w:rsidP="002E4386">
      <w:pPr>
        <w:rPr>
          <w:rFonts w:ascii="Times New Roman" w:hAnsi="Times New Roman"/>
          <w:b/>
          <w:sz w:val="24"/>
          <w:szCs w:val="24"/>
        </w:rPr>
      </w:pPr>
    </w:p>
    <w:p w14:paraId="56373623" w14:textId="272F4B41" w:rsidR="008724AD" w:rsidRDefault="008724AD" w:rsidP="002E4386">
      <w:pPr>
        <w:rPr>
          <w:rFonts w:ascii="Times New Roman" w:hAnsi="Times New Roman"/>
          <w:sz w:val="24"/>
          <w:szCs w:val="24"/>
        </w:rPr>
        <w:sectPr w:rsidR="008724AD" w:rsidSect="00E836A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/>
          <w:b/>
          <w:sz w:val="24"/>
          <w:szCs w:val="24"/>
        </w:rPr>
        <w:t>Fig</w:t>
      </w:r>
      <w:r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 xml:space="preserve"> S2</w:t>
      </w:r>
      <w:r w:rsidRPr="00DD2B05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Results of stochastic character mapping analyses. Pie charts at each node represent the posterior probabilities for ancestral states. 1 (yellow) = monomorphic for the M opsin, 2 (gray) = polymorphic (M and L opsins), 3 (blue) = monomorphic for the L opsin. The results of the analysis using symmetrical transition rates are shown in </w:t>
      </w:r>
      <w:r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, and the results of the analysis allowing the transition rates to differ are shown in </w:t>
      </w:r>
      <w:r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 xml:space="preserve">. Phylogeny from Herrera and </w:t>
      </w:r>
      <w:proofErr w:type="spellStart"/>
      <w:r>
        <w:rPr>
          <w:rFonts w:ascii="Times New Roman" w:hAnsi="Times New Roman"/>
          <w:sz w:val="24"/>
          <w:szCs w:val="24"/>
        </w:rPr>
        <w:t>Dávalos</w:t>
      </w:r>
      <w:proofErr w:type="spellEnd"/>
      <w:r>
        <w:rPr>
          <w:rFonts w:ascii="Times New Roman" w:hAnsi="Times New Roman"/>
          <w:sz w:val="24"/>
          <w:szCs w:val="24"/>
        </w:rPr>
        <w:t xml:space="preserve"> (2016). See reference in main text.</w:t>
      </w:r>
    </w:p>
    <w:p w14:paraId="78BE08B8" w14:textId="3DD2C10A" w:rsidR="002E4386" w:rsidRPr="00F46F6C" w:rsidRDefault="008724AD" w:rsidP="002E4386">
      <w:p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9108379" wp14:editId="59596D07">
            <wp:simplePos x="0" y="0"/>
            <wp:positionH relativeFrom="margin">
              <wp:posOffset>574040</wp:posOffset>
            </wp:positionH>
            <wp:positionV relativeFrom="paragraph">
              <wp:posOffset>5715</wp:posOffset>
            </wp:positionV>
            <wp:extent cx="4279265" cy="6783070"/>
            <wp:effectExtent l="0" t="0" r="698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265" cy="678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616BC3" w14:textId="3F125850" w:rsidR="002E4386" w:rsidRPr="00B877C0" w:rsidRDefault="002E4386" w:rsidP="002E4386">
      <w:pPr>
        <w:rPr>
          <w:rFonts w:ascii="Times New Roman" w:hAnsi="Times New Roman"/>
          <w:b/>
          <w:sz w:val="24"/>
          <w:szCs w:val="24"/>
        </w:rPr>
      </w:pPr>
    </w:p>
    <w:p w14:paraId="1B77073D" w14:textId="77777777" w:rsidR="008724AD" w:rsidRDefault="002E4386" w:rsidP="002E4386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5D10512F" w14:textId="77777777" w:rsidR="008724AD" w:rsidRDefault="008724AD" w:rsidP="002E4386">
      <w:pPr>
        <w:rPr>
          <w:rFonts w:ascii="Times New Roman" w:hAnsi="Times New Roman"/>
          <w:b/>
          <w:sz w:val="24"/>
          <w:szCs w:val="24"/>
        </w:rPr>
      </w:pPr>
    </w:p>
    <w:p w14:paraId="71ECAF08" w14:textId="77777777" w:rsidR="008724AD" w:rsidRDefault="008724AD" w:rsidP="002E4386">
      <w:pPr>
        <w:rPr>
          <w:rFonts w:ascii="Times New Roman" w:hAnsi="Times New Roman"/>
          <w:b/>
          <w:sz w:val="24"/>
          <w:szCs w:val="24"/>
        </w:rPr>
      </w:pPr>
    </w:p>
    <w:p w14:paraId="48AC3655" w14:textId="77777777" w:rsidR="008724AD" w:rsidRDefault="008724AD" w:rsidP="002E4386">
      <w:pPr>
        <w:rPr>
          <w:rFonts w:ascii="Times New Roman" w:hAnsi="Times New Roman"/>
          <w:b/>
          <w:sz w:val="24"/>
          <w:szCs w:val="24"/>
        </w:rPr>
      </w:pPr>
    </w:p>
    <w:p w14:paraId="3FE2C4F4" w14:textId="77777777" w:rsidR="008724AD" w:rsidRDefault="008724AD" w:rsidP="002E4386">
      <w:pPr>
        <w:rPr>
          <w:rFonts w:ascii="Times New Roman" w:hAnsi="Times New Roman"/>
          <w:b/>
          <w:sz w:val="24"/>
          <w:szCs w:val="24"/>
        </w:rPr>
      </w:pPr>
    </w:p>
    <w:p w14:paraId="1E612AF5" w14:textId="77777777" w:rsidR="008724AD" w:rsidRDefault="008724AD" w:rsidP="002E4386">
      <w:pPr>
        <w:rPr>
          <w:rFonts w:ascii="Times New Roman" w:hAnsi="Times New Roman"/>
          <w:b/>
          <w:sz w:val="24"/>
          <w:szCs w:val="24"/>
        </w:rPr>
      </w:pPr>
    </w:p>
    <w:p w14:paraId="4059A27E" w14:textId="77777777" w:rsidR="008724AD" w:rsidRDefault="008724AD" w:rsidP="002E4386">
      <w:pPr>
        <w:rPr>
          <w:rFonts w:ascii="Times New Roman" w:hAnsi="Times New Roman"/>
          <w:b/>
          <w:sz w:val="24"/>
          <w:szCs w:val="24"/>
        </w:rPr>
      </w:pPr>
    </w:p>
    <w:p w14:paraId="398D5A8E" w14:textId="77777777" w:rsidR="008724AD" w:rsidRDefault="008724AD" w:rsidP="002E4386">
      <w:pPr>
        <w:rPr>
          <w:rFonts w:ascii="Times New Roman" w:hAnsi="Times New Roman"/>
          <w:b/>
          <w:sz w:val="24"/>
          <w:szCs w:val="24"/>
        </w:rPr>
      </w:pPr>
    </w:p>
    <w:p w14:paraId="3A693C2A" w14:textId="77777777" w:rsidR="008724AD" w:rsidRDefault="008724AD" w:rsidP="002E4386">
      <w:pPr>
        <w:rPr>
          <w:rFonts w:ascii="Times New Roman" w:hAnsi="Times New Roman"/>
          <w:b/>
          <w:sz w:val="24"/>
          <w:szCs w:val="24"/>
        </w:rPr>
      </w:pPr>
    </w:p>
    <w:p w14:paraId="1A2A20DC" w14:textId="77777777" w:rsidR="008724AD" w:rsidRDefault="008724AD" w:rsidP="002E4386">
      <w:pPr>
        <w:rPr>
          <w:rFonts w:ascii="Times New Roman" w:hAnsi="Times New Roman"/>
          <w:b/>
          <w:sz w:val="24"/>
          <w:szCs w:val="24"/>
        </w:rPr>
      </w:pPr>
    </w:p>
    <w:p w14:paraId="4A0FB3F7" w14:textId="77777777" w:rsidR="008724AD" w:rsidRDefault="008724AD" w:rsidP="002E4386">
      <w:pPr>
        <w:rPr>
          <w:rFonts w:ascii="Times New Roman" w:hAnsi="Times New Roman"/>
          <w:b/>
          <w:sz w:val="24"/>
          <w:szCs w:val="24"/>
        </w:rPr>
      </w:pPr>
    </w:p>
    <w:p w14:paraId="2B5ADFCD" w14:textId="77777777" w:rsidR="008724AD" w:rsidRDefault="008724AD" w:rsidP="002E4386">
      <w:pPr>
        <w:rPr>
          <w:rFonts w:ascii="Times New Roman" w:hAnsi="Times New Roman"/>
          <w:b/>
          <w:sz w:val="24"/>
          <w:szCs w:val="24"/>
        </w:rPr>
      </w:pPr>
    </w:p>
    <w:p w14:paraId="7297FB1D" w14:textId="77777777" w:rsidR="008724AD" w:rsidRDefault="008724AD" w:rsidP="002E4386">
      <w:pPr>
        <w:rPr>
          <w:rFonts w:ascii="Times New Roman" w:hAnsi="Times New Roman"/>
          <w:b/>
          <w:sz w:val="24"/>
          <w:szCs w:val="24"/>
        </w:rPr>
      </w:pPr>
    </w:p>
    <w:p w14:paraId="72F31464" w14:textId="77777777" w:rsidR="008724AD" w:rsidRDefault="008724AD" w:rsidP="002E4386">
      <w:pPr>
        <w:rPr>
          <w:rFonts w:ascii="Times New Roman" w:hAnsi="Times New Roman"/>
          <w:b/>
          <w:sz w:val="24"/>
          <w:szCs w:val="24"/>
        </w:rPr>
      </w:pPr>
    </w:p>
    <w:p w14:paraId="3DB45A31" w14:textId="77777777" w:rsidR="008724AD" w:rsidRDefault="008724AD" w:rsidP="002E4386">
      <w:pPr>
        <w:rPr>
          <w:rFonts w:ascii="Times New Roman" w:hAnsi="Times New Roman"/>
          <w:b/>
          <w:sz w:val="24"/>
          <w:szCs w:val="24"/>
        </w:rPr>
      </w:pPr>
    </w:p>
    <w:p w14:paraId="2F3862FA" w14:textId="77777777" w:rsidR="008724AD" w:rsidRDefault="008724AD" w:rsidP="002E4386">
      <w:pPr>
        <w:rPr>
          <w:rFonts w:ascii="Times New Roman" w:hAnsi="Times New Roman"/>
          <w:b/>
          <w:sz w:val="24"/>
          <w:szCs w:val="24"/>
        </w:rPr>
      </w:pPr>
    </w:p>
    <w:p w14:paraId="43798342" w14:textId="77777777" w:rsidR="008724AD" w:rsidRDefault="008724AD" w:rsidP="002E4386">
      <w:pPr>
        <w:rPr>
          <w:rFonts w:ascii="Times New Roman" w:hAnsi="Times New Roman"/>
          <w:b/>
          <w:sz w:val="24"/>
          <w:szCs w:val="24"/>
        </w:rPr>
      </w:pPr>
    </w:p>
    <w:p w14:paraId="41F18CB3" w14:textId="77777777" w:rsidR="008724AD" w:rsidRDefault="008724AD" w:rsidP="002E4386">
      <w:pPr>
        <w:rPr>
          <w:rFonts w:ascii="Times New Roman" w:hAnsi="Times New Roman"/>
          <w:b/>
          <w:sz w:val="24"/>
          <w:szCs w:val="24"/>
        </w:rPr>
      </w:pPr>
    </w:p>
    <w:p w14:paraId="691755DB" w14:textId="77777777" w:rsidR="008724AD" w:rsidRDefault="008724AD" w:rsidP="002E4386">
      <w:pPr>
        <w:rPr>
          <w:rFonts w:ascii="Times New Roman" w:hAnsi="Times New Roman"/>
          <w:b/>
          <w:sz w:val="24"/>
          <w:szCs w:val="24"/>
        </w:rPr>
      </w:pPr>
    </w:p>
    <w:p w14:paraId="0D6FE77E" w14:textId="38C409C3" w:rsidR="002E4386" w:rsidRDefault="008724AD" w:rsidP="002E4386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Fig</w:t>
      </w:r>
      <w:r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E836A7">
        <w:rPr>
          <w:rFonts w:ascii="Times New Roman" w:hAnsi="Times New Roman"/>
          <w:b/>
          <w:sz w:val="24"/>
          <w:szCs w:val="24"/>
        </w:rPr>
        <w:t>S3</w:t>
      </w:r>
      <w:r>
        <w:rPr>
          <w:rFonts w:ascii="Times New Roman" w:hAnsi="Times New Roman"/>
          <w:sz w:val="24"/>
          <w:szCs w:val="24"/>
        </w:rPr>
        <w:t xml:space="preserve"> </w:t>
      </w:r>
      <w:r w:rsidRPr="00E836A7">
        <w:rPr>
          <w:rFonts w:ascii="Times New Roman" w:hAnsi="Times New Roman"/>
          <w:sz w:val="24"/>
          <w:szCs w:val="24"/>
        </w:rPr>
        <w:t>Example</w:t>
      </w:r>
      <w:r>
        <w:rPr>
          <w:rFonts w:ascii="Times New Roman" w:hAnsi="Times New Roman"/>
          <w:sz w:val="24"/>
          <w:szCs w:val="24"/>
        </w:rPr>
        <w:t xml:space="preserve"> reflectance spectra, representing mean reflectance for each plant part, for three plant species and six plant parts consumed by </w:t>
      </w:r>
      <w:r>
        <w:rPr>
          <w:rFonts w:ascii="Times New Roman" w:hAnsi="Times New Roman"/>
          <w:i/>
          <w:sz w:val="24"/>
          <w:szCs w:val="24"/>
        </w:rPr>
        <w:t xml:space="preserve">E. </w:t>
      </w:r>
      <w:proofErr w:type="spellStart"/>
      <w:r>
        <w:rPr>
          <w:rFonts w:ascii="Times New Roman" w:hAnsi="Times New Roman"/>
          <w:i/>
          <w:sz w:val="24"/>
          <w:szCs w:val="24"/>
        </w:rPr>
        <w:t>rubriventer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/>
          <w:sz w:val="24"/>
          <w:szCs w:val="24"/>
        </w:rPr>
        <w:t>Ranomafana</w:t>
      </w:r>
      <w:proofErr w:type="spellEnd"/>
      <w:r>
        <w:rPr>
          <w:rFonts w:ascii="Times New Roman" w:hAnsi="Times New Roman"/>
          <w:sz w:val="24"/>
          <w:szCs w:val="24"/>
        </w:rPr>
        <w:t xml:space="preserve"> National Park. </w:t>
      </w:r>
      <w:r w:rsidR="002E4386">
        <w:rPr>
          <w:rFonts w:ascii="Times New Roman" w:hAnsi="Times New Roman"/>
          <w:b/>
          <w:sz w:val="24"/>
          <w:szCs w:val="24"/>
        </w:rPr>
        <w:br w:type="page"/>
      </w:r>
    </w:p>
    <w:p w14:paraId="65851CCD" w14:textId="174E738B" w:rsidR="007666DF" w:rsidRPr="003F29D7" w:rsidRDefault="00F17CB3" w:rsidP="007666DF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lastRenderedPageBreak/>
        <w:drawing>
          <wp:inline distT="0" distB="0" distL="0" distR="0" wp14:anchorId="77C517DC" wp14:editId="258F739C">
            <wp:extent cx="5943600" cy="7132320"/>
            <wp:effectExtent l="0" t="0" r="0" b="0"/>
            <wp:docPr id="6" name="Picture 6" descr="C:\Users\rjacobs\Documents\R\color modeling\Oct2018final\TrichromacyALLFINALNEWFINAL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jacobs\Documents\R\color modeling\Oct2018final\TrichromacyALLFINALNEWFINAL.tif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FA3BD" w14:textId="6C6868EA" w:rsidR="009518F1" w:rsidRPr="004E7994" w:rsidRDefault="009518F1" w:rsidP="004E7994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Fig. S4</w:t>
      </w:r>
      <w:r>
        <w:rPr>
          <w:rFonts w:ascii="Times New Roman" w:hAnsi="Times New Roman"/>
          <w:sz w:val="24"/>
          <w:szCs w:val="24"/>
        </w:rPr>
        <w:t xml:space="preserve"> Chromaticity and luminance plots for trichromatic </w:t>
      </w:r>
      <w:proofErr w:type="spellStart"/>
      <w:r>
        <w:rPr>
          <w:rFonts w:ascii="Times New Roman" w:hAnsi="Times New Roman"/>
          <w:i/>
          <w:sz w:val="24"/>
          <w:szCs w:val="24"/>
        </w:rPr>
        <w:t>Eulemur</w:t>
      </w:r>
      <w:proofErr w:type="spellEnd"/>
      <w:r>
        <w:rPr>
          <w:rFonts w:ascii="Times New Roman" w:hAnsi="Times New Roman"/>
          <w:sz w:val="24"/>
          <w:szCs w:val="24"/>
        </w:rPr>
        <w:t xml:space="preserve"> under “day”, “dusk”, and “moonlit night” illuminations for 72 plant parts from 40 plant species consumed by </w:t>
      </w:r>
      <w:r>
        <w:rPr>
          <w:rFonts w:ascii="Times New Roman" w:hAnsi="Times New Roman"/>
          <w:i/>
          <w:sz w:val="24"/>
          <w:szCs w:val="24"/>
        </w:rPr>
        <w:t xml:space="preserve">E. </w:t>
      </w:r>
      <w:proofErr w:type="spellStart"/>
      <w:r>
        <w:rPr>
          <w:rFonts w:ascii="Times New Roman" w:hAnsi="Times New Roman"/>
          <w:i/>
          <w:sz w:val="24"/>
          <w:szCs w:val="24"/>
        </w:rPr>
        <w:t>rubriventer</w:t>
      </w:r>
      <w:proofErr w:type="spellEnd"/>
      <w:r>
        <w:rPr>
          <w:rFonts w:ascii="Times New Roman" w:hAnsi="Times New Roman"/>
          <w:sz w:val="24"/>
          <w:szCs w:val="24"/>
        </w:rPr>
        <w:t xml:space="preserve"> in RNP. Mean value is plotted for each plant part. Left: Red-green (L/(L+M)) chromaticity vs. blue-yellow (S/(L+M)) chromaticity plots; Right: Luminance (L+M) vs. blue-yellow (S/(L+M)) chromaticity plots.</w:t>
      </w:r>
      <w:bookmarkStart w:id="1" w:name="_GoBack"/>
      <w:bookmarkEnd w:id="1"/>
    </w:p>
    <w:p w14:paraId="48951BDA" w14:textId="35F401DD" w:rsidR="00AF3C11" w:rsidRPr="000E3AD3" w:rsidRDefault="00F17CB3" w:rsidP="000E3AD3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lastRenderedPageBreak/>
        <w:drawing>
          <wp:inline distT="0" distB="0" distL="0" distR="0" wp14:anchorId="0ECDBE3D" wp14:editId="703EA6A7">
            <wp:extent cx="5943600" cy="7132320"/>
            <wp:effectExtent l="0" t="0" r="0" b="0"/>
            <wp:docPr id="4" name="Picture 4" descr="C:\Users\rjacobs\Documents\R\color modeling\Oct2018final\DichromacyALLFINALNEWFINAL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jacobs\Documents\R\color modeling\Oct2018final\DichromacyALLFINALNEWFINAL.tif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18F1">
        <w:rPr>
          <w:rFonts w:ascii="Times New Roman" w:hAnsi="Times New Roman"/>
          <w:b/>
          <w:sz w:val="24"/>
          <w:szCs w:val="24"/>
        </w:rPr>
        <w:t>Fig</w:t>
      </w:r>
      <w:r w:rsidR="009518F1">
        <w:rPr>
          <w:rFonts w:ascii="Times New Roman" w:hAnsi="Times New Roman"/>
          <w:b/>
          <w:sz w:val="24"/>
          <w:szCs w:val="24"/>
        </w:rPr>
        <w:t>.</w:t>
      </w:r>
      <w:r w:rsidR="009518F1">
        <w:rPr>
          <w:rFonts w:ascii="Times New Roman" w:hAnsi="Times New Roman"/>
          <w:b/>
          <w:sz w:val="24"/>
          <w:szCs w:val="24"/>
        </w:rPr>
        <w:t xml:space="preserve"> S5</w:t>
      </w:r>
      <w:r w:rsidR="009518F1">
        <w:rPr>
          <w:rFonts w:ascii="Times New Roman" w:hAnsi="Times New Roman"/>
          <w:sz w:val="24"/>
          <w:szCs w:val="24"/>
        </w:rPr>
        <w:t xml:space="preserve"> Chromaticity vs. luminance plots for dichromatic </w:t>
      </w:r>
      <w:proofErr w:type="spellStart"/>
      <w:r w:rsidR="009518F1">
        <w:rPr>
          <w:rFonts w:ascii="Times New Roman" w:hAnsi="Times New Roman"/>
          <w:i/>
          <w:sz w:val="24"/>
          <w:szCs w:val="24"/>
        </w:rPr>
        <w:t>Eulemur</w:t>
      </w:r>
      <w:proofErr w:type="spellEnd"/>
      <w:r w:rsidR="009518F1">
        <w:rPr>
          <w:rFonts w:ascii="Times New Roman" w:hAnsi="Times New Roman"/>
          <w:i/>
          <w:sz w:val="24"/>
          <w:szCs w:val="24"/>
        </w:rPr>
        <w:t xml:space="preserve"> </w:t>
      </w:r>
      <w:r w:rsidR="009518F1">
        <w:rPr>
          <w:rFonts w:ascii="Times New Roman" w:hAnsi="Times New Roman"/>
          <w:sz w:val="24"/>
          <w:szCs w:val="24"/>
        </w:rPr>
        <w:t xml:space="preserve">under “day”, “dusk”, and “moonlit night” illuminations for 72 plant parts from 40 plant species consumed by </w:t>
      </w:r>
      <w:r w:rsidR="009518F1">
        <w:rPr>
          <w:rFonts w:ascii="Times New Roman" w:hAnsi="Times New Roman"/>
          <w:i/>
          <w:sz w:val="24"/>
          <w:szCs w:val="24"/>
        </w:rPr>
        <w:t xml:space="preserve">E. </w:t>
      </w:r>
      <w:proofErr w:type="spellStart"/>
      <w:r w:rsidR="009518F1">
        <w:rPr>
          <w:rFonts w:ascii="Times New Roman" w:hAnsi="Times New Roman"/>
          <w:i/>
          <w:sz w:val="24"/>
          <w:szCs w:val="24"/>
        </w:rPr>
        <w:t>rubriventer</w:t>
      </w:r>
      <w:proofErr w:type="spellEnd"/>
      <w:r w:rsidR="009518F1">
        <w:rPr>
          <w:rFonts w:ascii="Times New Roman" w:hAnsi="Times New Roman"/>
          <w:sz w:val="24"/>
          <w:szCs w:val="24"/>
        </w:rPr>
        <w:t xml:space="preserve"> in RNP. Mean value is plotted for each plant part. Luminance (L or M) vs. blue-yellow (S</w:t>
      </w:r>
      <w:proofErr w:type="gramStart"/>
      <w:r w:rsidR="009518F1">
        <w:rPr>
          <w:rFonts w:ascii="Times New Roman" w:hAnsi="Times New Roman"/>
          <w:sz w:val="24"/>
          <w:szCs w:val="24"/>
        </w:rPr>
        <w:t>/(</w:t>
      </w:r>
      <w:proofErr w:type="gramEnd"/>
      <w:r w:rsidR="009518F1">
        <w:rPr>
          <w:rFonts w:ascii="Times New Roman" w:hAnsi="Times New Roman"/>
          <w:sz w:val="24"/>
          <w:szCs w:val="24"/>
        </w:rPr>
        <w:t>L or M)) plots are given for each dichromatic phenotype.</w:t>
      </w:r>
    </w:p>
    <w:p w14:paraId="214A3C13" w14:textId="7948976B" w:rsidR="000E3AD3" w:rsidRPr="000E3AD3" w:rsidRDefault="006C2BC4" w:rsidP="000E3AD3">
      <w:r>
        <w:rPr>
          <w:noProof/>
        </w:rPr>
        <w:lastRenderedPageBreak/>
        <w:drawing>
          <wp:inline distT="0" distB="0" distL="0" distR="0" wp14:anchorId="12497BAB" wp14:editId="76327ABE">
            <wp:extent cx="5762625" cy="69151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219" cy="691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3AD3">
        <w:rPr>
          <w:rFonts w:ascii="Times New Roman" w:hAnsi="Times New Roman"/>
          <w:b/>
          <w:sz w:val="24"/>
          <w:szCs w:val="24"/>
        </w:rPr>
        <w:t>Fig. S6</w:t>
      </w:r>
      <w:r w:rsidR="000E3AD3">
        <w:rPr>
          <w:rFonts w:ascii="Times New Roman" w:hAnsi="Times New Roman"/>
          <w:sz w:val="24"/>
          <w:szCs w:val="24"/>
        </w:rPr>
        <w:t xml:space="preserve"> Box plots of chromatic JND values for trichromatic and dichromatic (M opsin and L opsin) </w:t>
      </w:r>
      <w:proofErr w:type="spellStart"/>
      <w:r w:rsidR="000E3AD3">
        <w:rPr>
          <w:rFonts w:ascii="Times New Roman" w:hAnsi="Times New Roman"/>
          <w:i/>
          <w:sz w:val="24"/>
          <w:szCs w:val="24"/>
        </w:rPr>
        <w:t>Eulemur</w:t>
      </w:r>
      <w:proofErr w:type="spellEnd"/>
      <w:r w:rsidR="000E3AD3">
        <w:rPr>
          <w:rFonts w:ascii="Times New Roman" w:hAnsi="Times New Roman"/>
          <w:i/>
          <w:sz w:val="24"/>
          <w:szCs w:val="24"/>
        </w:rPr>
        <w:t xml:space="preserve"> </w:t>
      </w:r>
      <w:r w:rsidR="000E3AD3">
        <w:rPr>
          <w:rFonts w:ascii="Times New Roman" w:hAnsi="Times New Roman"/>
          <w:sz w:val="24"/>
          <w:szCs w:val="24"/>
        </w:rPr>
        <w:t xml:space="preserve">under “day”, “dusk”, and “moonlit night” illuminations. </w:t>
      </w:r>
      <w:r w:rsidR="000E3AD3" w:rsidRPr="00CB7B61">
        <w:rPr>
          <w:rFonts w:ascii="Times New Roman" w:eastAsiaTheme="minorEastAsia" w:hAnsi="Times New Roman"/>
          <w:sz w:val="24"/>
          <w:szCs w:val="24"/>
        </w:rPr>
        <w:t>Horizontal lines within each box i</w:t>
      </w:r>
      <w:r w:rsidR="000E3AD3">
        <w:rPr>
          <w:rFonts w:ascii="Times New Roman" w:eastAsiaTheme="minorEastAsia" w:hAnsi="Times New Roman"/>
          <w:sz w:val="24"/>
          <w:szCs w:val="24"/>
        </w:rPr>
        <w:t>ndicate</w:t>
      </w:r>
      <w:r w:rsidR="000E3AD3" w:rsidRPr="00CB7B61">
        <w:rPr>
          <w:rFonts w:ascii="Times New Roman" w:eastAsiaTheme="minorEastAsia" w:hAnsi="Times New Roman"/>
          <w:sz w:val="24"/>
          <w:szCs w:val="24"/>
        </w:rPr>
        <w:t xml:space="preserve"> the median of the distribution. Boxes envelop the interquartile range (50% of values) of the sample distribution</w:t>
      </w:r>
      <w:r w:rsidR="000E3AD3">
        <w:rPr>
          <w:rFonts w:ascii="Times New Roman" w:eastAsiaTheme="minorEastAsia" w:hAnsi="Times New Roman"/>
          <w:sz w:val="24"/>
          <w:szCs w:val="24"/>
        </w:rPr>
        <w:t xml:space="preserve">, </w:t>
      </w:r>
      <w:r w:rsidR="000E3AD3" w:rsidRPr="00CB7B61">
        <w:rPr>
          <w:rFonts w:ascii="Times New Roman" w:eastAsiaTheme="minorEastAsia" w:hAnsi="Times New Roman"/>
          <w:sz w:val="24"/>
          <w:szCs w:val="24"/>
        </w:rPr>
        <w:t xml:space="preserve">and whiskers encompass </w:t>
      </w:r>
      <w:r w:rsidR="000E3AD3">
        <w:rPr>
          <w:rFonts w:ascii="Times New Roman" w:eastAsiaTheme="minorEastAsia" w:hAnsi="Times New Roman"/>
          <w:sz w:val="24"/>
          <w:szCs w:val="24"/>
        </w:rPr>
        <w:t xml:space="preserve">1.5 times the interquartile range. </w:t>
      </w:r>
      <w:r w:rsidR="000E3AD3">
        <w:rPr>
          <w:rFonts w:ascii="Times New Roman" w:hAnsi="Times New Roman"/>
          <w:sz w:val="24"/>
          <w:szCs w:val="24"/>
        </w:rPr>
        <w:t xml:space="preserve"> Data represent 72 plant parts from 40 plant species consumed by </w:t>
      </w:r>
      <w:r w:rsidR="000E3AD3">
        <w:rPr>
          <w:rFonts w:ascii="Times New Roman" w:hAnsi="Times New Roman"/>
          <w:i/>
          <w:sz w:val="24"/>
          <w:szCs w:val="24"/>
        </w:rPr>
        <w:t xml:space="preserve">E. </w:t>
      </w:r>
      <w:proofErr w:type="spellStart"/>
      <w:r w:rsidR="000E3AD3">
        <w:rPr>
          <w:rFonts w:ascii="Times New Roman" w:hAnsi="Times New Roman"/>
          <w:i/>
          <w:sz w:val="24"/>
          <w:szCs w:val="24"/>
        </w:rPr>
        <w:t>rubriventer</w:t>
      </w:r>
      <w:proofErr w:type="spellEnd"/>
      <w:r w:rsidR="000E3AD3">
        <w:rPr>
          <w:rFonts w:ascii="Times New Roman" w:hAnsi="Times New Roman"/>
          <w:sz w:val="24"/>
          <w:szCs w:val="24"/>
        </w:rPr>
        <w:t xml:space="preserve"> in RNP as viewed against upper and lower leaves.</w:t>
      </w:r>
    </w:p>
    <w:p w14:paraId="751C007F" w14:textId="3ED3236C" w:rsidR="00A16888" w:rsidRDefault="00A16888" w:rsidP="00EB264C">
      <w:pPr>
        <w:spacing w:after="160" w:line="259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1F9716FF" wp14:editId="62CB608E">
            <wp:extent cx="5760720" cy="691286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912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E38F8" w14:textId="6A3ACA1B" w:rsidR="004F5ECE" w:rsidRPr="004E7994" w:rsidRDefault="004F5ECE" w:rsidP="004E7994">
      <w:pPr>
        <w:spacing w:after="160" w:line="259" w:lineRule="auto"/>
        <w:rPr>
          <w:rFonts w:ascii="Times New Roman" w:hAnsi="Times New Roman"/>
          <w:b/>
          <w:noProof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Fig. S7</w:t>
      </w:r>
      <w:r>
        <w:rPr>
          <w:rFonts w:ascii="Times New Roman" w:hAnsi="Times New Roman"/>
          <w:sz w:val="24"/>
          <w:szCs w:val="24"/>
        </w:rPr>
        <w:t xml:space="preserve"> Box plots of luminance JND values for trichromatic and dichromatic (M opsin and L opsin) </w:t>
      </w:r>
      <w:proofErr w:type="spellStart"/>
      <w:r>
        <w:rPr>
          <w:rFonts w:ascii="Times New Roman" w:hAnsi="Times New Roman"/>
          <w:i/>
          <w:sz w:val="24"/>
          <w:szCs w:val="24"/>
        </w:rPr>
        <w:t>Eulemur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under “day”, “dusk”, and “moonlit night” illuminations. </w:t>
      </w:r>
      <w:r w:rsidRPr="00CB7B61">
        <w:rPr>
          <w:rFonts w:ascii="Times New Roman" w:eastAsiaTheme="minorEastAsia" w:hAnsi="Times New Roman"/>
          <w:sz w:val="24"/>
          <w:szCs w:val="24"/>
        </w:rPr>
        <w:t>Horizontal lines within each box i</w:t>
      </w:r>
      <w:r>
        <w:rPr>
          <w:rFonts w:ascii="Times New Roman" w:eastAsiaTheme="minorEastAsia" w:hAnsi="Times New Roman"/>
          <w:sz w:val="24"/>
          <w:szCs w:val="24"/>
        </w:rPr>
        <w:t>ndicate</w:t>
      </w:r>
      <w:r w:rsidRPr="00CB7B61">
        <w:rPr>
          <w:rFonts w:ascii="Times New Roman" w:eastAsiaTheme="minorEastAsia" w:hAnsi="Times New Roman"/>
          <w:sz w:val="24"/>
          <w:szCs w:val="24"/>
        </w:rPr>
        <w:t xml:space="preserve"> the median of the distribution. Boxes envelop the interquartile range (50% of values) of the sample distribution</w:t>
      </w:r>
      <w:r>
        <w:rPr>
          <w:rFonts w:ascii="Times New Roman" w:eastAsiaTheme="minorEastAsia" w:hAnsi="Times New Roman"/>
          <w:sz w:val="24"/>
          <w:szCs w:val="24"/>
        </w:rPr>
        <w:t xml:space="preserve">, </w:t>
      </w:r>
      <w:r w:rsidRPr="00CB7B61">
        <w:rPr>
          <w:rFonts w:ascii="Times New Roman" w:eastAsiaTheme="minorEastAsia" w:hAnsi="Times New Roman"/>
          <w:sz w:val="24"/>
          <w:szCs w:val="24"/>
        </w:rPr>
        <w:t xml:space="preserve">and whiskers encompass </w:t>
      </w:r>
      <w:r>
        <w:rPr>
          <w:rFonts w:ascii="Times New Roman" w:eastAsiaTheme="minorEastAsia" w:hAnsi="Times New Roman"/>
          <w:sz w:val="24"/>
          <w:szCs w:val="24"/>
        </w:rPr>
        <w:t xml:space="preserve">1.5 times the interquartile range. </w:t>
      </w:r>
      <w:r>
        <w:rPr>
          <w:rFonts w:ascii="Times New Roman" w:hAnsi="Times New Roman"/>
          <w:sz w:val="24"/>
          <w:szCs w:val="24"/>
        </w:rPr>
        <w:t xml:space="preserve"> Data represent 72 plant parts from 40 plant species consumed by </w:t>
      </w:r>
      <w:r>
        <w:rPr>
          <w:rFonts w:ascii="Times New Roman" w:hAnsi="Times New Roman"/>
          <w:i/>
          <w:sz w:val="24"/>
          <w:szCs w:val="24"/>
        </w:rPr>
        <w:t xml:space="preserve">E. </w:t>
      </w:r>
      <w:proofErr w:type="spellStart"/>
      <w:r>
        <w:rPr>
          <w:rFonts w:ascii="Times New Roman" w:hAnsi="Times New Roman"/>
          <w:i/>
          <w:sz w:val="24"/>
          <w:szCs w:val="24"/>
        </w:rPr>
        <w:t>rubriventer</w:t>
      </w:r>
      <w:proofErr w:type="spellEnd"/>
      <w:r>
        <w:rPr>
          <w:rFonts w:ascii="Times New Roman" w:hAnsi="Times New Roman"/>
          <w:sz w:val="24"/>
          <w:szCs w:val="24"/>
        </w:rPr>
        <w:t xml:space="preserve"> in RNP as viewed against upper and lower leaves. </w:t>
      </w:r>
    </w:p>
    <w:sectPr w:rsidR="004F5ECE" w:rsidRPr="004E7994" w:rsidSect="00E83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,Calibri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7C"/>
    <w:rsid w:val="00036972"/>
    <w:rsid w:val="00064426"/>
    <w:rsid w:val="000E3AD3"/>
    <w:rsid w:val="001031CE"/>
    <w:rsid w:val="00121545"/>
    <w:rsid w:val="001F0CBD"/>
    <w:rsid w:val="00204D31"/>
    <w:rsid w:val="00280331"/>
    <w:rsid w:val="002C11F6"/>
    <w:rsid w:val="002E4386"/>
    <w:rsid w:val="00375152"/>
    <w:rsid w:val="003C1F84"/>
    <w:rsid w:val="003C4F5A"/>
    <w:rsid w:val="003C7E9C"/>
    <w:rsid w:val="003E7F95"/>
    <w:rsid w:val="003F29D7"/>
    <w:rsid w:val="004150AF"/>
    <w:rsid w:val="00424BEE"/>
    <w:rsid w:val="00465B5D"/>
    <w:rsid w:val="0049667F"/>
    <w:rsid w:val="004C1369"/>
    <w:rsid w:val="004E7994"/>
    <w:rsid w:val="004F5ECE"/>
    <w:rsid w:val="00536B41"/>
    <w:rsid w:val="00595144"/>
    <w:rsid w:val="0066449B"/>
    <w:rsid w:val="006775C2"/>
    <w:rsid w:val="00684BCA"/>
    <w:rsid w:val="006C2BC4"/>
    <w:rsid w:val="006C677C"/>
    <w:rsid w:val="006E7BF0"/>
    <w:rsid w:val="007378BA"/>
    <w:rsid w:val="007666DF"/>
    <w:rsid w:val="00785136"/>
    <w:rsid w:val="00785D63"/>
    <w:rsid w:val="007E44BE"/>
    <w:rsid w:val="007F323A"/>
    <w:rsid w:val="00801ED2"/>
    <w:rsid w:val="008724AD"/>
    <w:rsid w:val="008772E5"/>
    <w:rsid w:val="0094772B"/>
    <w:rsid w:val="009518F1"/>
    <w:rsid w:val="0099648C"/>
    <w:rsid w:val="009E70B9"/>
    <w:rsid w:val="00A16888"/>
    <w:rsid w:val="00AB5D23"/>
    <w:rsid w:val="00AD54B3"/>
    <w:rsid w:val="00AF35F8"/>
    <w:rsid w:val="00AF3C11"/>
    <w:rsid w:val="00B05FCF"/>
    <w:rsid w:val="00B60BDF"/>
    <w:rsid w:val="00C440F1"/>
    <w:rsid w:val="00D5283B"/>
    <w:rsid w:val="00D61AC0"/>
    <w:rsid w:val="00D86A90"/>
    <w:rsid w:val="00D969AB"/>
    <w:rsid w:val="00DF2469"/>
    <w:rsid w:val="00E836A7"/>
    <w:rsid w:val="00E86FE3"/>
    <w:rsid w:val="00EB264C"/>
    <w:rsid w:val="00EC13CF"/>
    <w:rsid w:val="00EE0542"/>
    <w:rsid w:val="00F17CB3"/>
    <w:rsid w:val="00F4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104F151"/>
  <w15:docId w15:val="{4139DE92-44C1-1940-B82B-96AB0CE45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677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54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54B3"/>
    <w:rPr>
      <w:rFonts w:ascii="Tahoma" w:eastAsia="Calibri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86A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6A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6A90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6A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6A90"/>
    <w:rPr>
      <w:rFonts w:ascii="Calibri" w:eastAsia="Calibri" w:hAnsi="Calibri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D86A90"/>
    <w:rPr>
      <w:b/>
      <w:bCs/>
    </w:rPr>
  </w:style>
  <w:style w:type="character" w:customStyle="1" w:styleId="nlm-institution">
    <w:name w:val="nlm-institution"/>
    <w:basedOn w:val="DefaultParagraphFont"/>
    <w:rsid w:val="00536B41"/>
  </w:style>
  <w:style w:type="character" w:customStyle="1" w:styleId="nlm-addr-line">
    <w:name w:val="nlm-addr-line"/>
    <w:basedOn w:val="DefaultParagraphFont"/>
    <w:rsid w:val="00536B41"/>
  </w:style>
  <w:style w:type="character" w:customStyle="1" w:styleId="nlm-country">
    <w:name w:val="nlm-country"/>
    <w:basedOn w:val="DefaultParagraphFont"/>
    <w:rsid w:val="00536B41"/>
  </w:style>
  <w:style w:type="character" w:styleId="Hyperlink">
    <w:name w:val="Hyperlink"/>
    <w:basedOn w:val="DefaultParagraphFont"/>
    <w:uiPriority w:val="99"/>
    <w:unhideWhenUsed/>
    <w:rsid w:val="00536B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B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9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7.tiff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image" Target="media/image6.tiff"/><Relationship Id="rId5" Type="http://schemas.openxmlformats.org/officeDocument/2006/relationships/image" Target="media/image1.tiff"/><Relationship Id="rId15" Type="http://schemas.openxmlformats.org/officeDocument/2006/relationships/customXml" Target="../customXml/item2.xml"/><Relationship Id="rId10" Type="http://schemas.openxmlformats.org/officeDocument/2006/relationships/image" Target="media/image5.tiff"/><Relationship Id="rId4" Type="http://schemas.openxmlformats.org/officeDocument/2006/relationships/webSettings" Target="webSettings.xml"/><Relationship Id="rId9" Type="http://schemas.openxmlformats.org/officeDocument/2006/relationships/image" Target="media/image4.tif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F28295-F2E0-40A0-83FC-061FDBD636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C07E81-8C0E-4677-AE1C-D2A845A0BA11}"/>
</file>

<file path=customXml/itemProps3.xml><?xml version="1.0" encoding="utf-8"?>
<ds:datastoreItem xmlns:ds="http://schemas.openxmlformats.org/officeDocument/2006/customXml" ds:itemID="{05E8C276-3FAD-4D84-B04F-43E9D3F3FEB4}"/>
</file>

<file path=customXml/itemProps4.xml><?xml version="1.0" encoding="utf-8"?>
<ds:datastoreItem xmlns:ds="http://schemas.openxmlformats.org/officeDocument/2006/customXml" ds:itemID="{9EDD69AC-BD9E-47E7-A7D9-7E7E3A7B56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Fish &amp; Wildlife Service</Company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Jacobs</dc:creator>
  <cp:lastModifiedBy>Rachel Jacobs</cp:lastModifiedBy>
  <cp:revision>6</cp:revision>
  <dcterms:created xsi:type="dcterms:W3CDTF">2018-12-31T21:11:00Z</dcterms:created>
  <dcterms:modified xsi:type="dcterms:W3CDTF">2018-12-31T21:19:00Z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</Properties>
</file>