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Pepo De Corral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___Pepo De Corral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5E55A6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6F0277">
        <w:rPr>
          <w:w w:val="81"/>
          <w:u w:val="single"/>
        </w:rPr>
        <w:t>36 years old</w:t>
      </w:r>
      <w:r>
        <w:rPr>
          <w:u w:val="single"/>
        </w:rPr>
        <w:tab/>
      </w:r>
    </w:p>
    <w:p w14:paraId="59D32603" w14:textId="7579A2B2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0134C7B6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F6B17CD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
          <br/>
          <b>Notice</b>
          :  Undefined index: husband_employer_information in 
          <b>/home/v1or6s5ygyx9/public_html/views/user/msa2.phtml</b>
           on line 
          <b>1730</b>
          <br/>
        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3888E88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6BEE35BE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46302F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6347D88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 w:rsidR="006F0277">
        <w:rPr>
          <w:w w:val="90"/>
        </w:rPr>
        <w:t xml:space="preserve"> 2022_</w:t>
      </w:r>
      <w:bookmarkStart w:id="0" w:name="_GoBack"/>
      <w:bookmarkEnd w:id="0"/>
      <w:proofErr w:type="gramEnd"/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6F6B1" w14:textId="77777777" w:rsidR="003E4E8A" w:rsidRDefault="003E4E8A">
      <w:r>
        <w:separator/>
      </w:r>
    </w:p>
  </w:endnote>
  <w:endnote w:type="continuationSeparator" w:id="0">
    <w:p w14:paraId="41C4504C" w14:textId="77777777" w:rsidR="003E4E8A" w:rsidRDefault="003E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8B7520" w:rsidRDefault="008B752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9875A" w14:textId="77777777" w:rsidR="003E4E8A" w:rsidRDefault="003E4E8A">
      <w:r>
        <w:separator/>
      </w:r>
    </w:p>
  </w:footnote>
  <w:footnote w:type="continuationSeparator" w:id="0">
    <w:p w14:paraId="5696D08C" w14:textId="77777777" w:rsidR="003E4E8A" w:rsidRDefault="003E4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C4C5D"/>
    <w:rsid w:val="000E6A2A"/>
    <w:rsid w:val="001D2F7B"/>
    <w:rsid w:val="003E4E8A"/>
    <w:rsid w:val="0046302F"/>
    <w:rsid w:val="005357BD"/>
    <w:rsid w:val="006F0277"/>
    <w:rsid w:val="00776DCC"/>
    <w:rsid w:val="008379C4"/>
    <w:rsid w:val="008B7520"/>
    <w:rsid w:val="008D1750"/>
    <w:rsid w:val="008F7ADF"/>
    <w:rsid w:val="00B70086"/>
    <w:rsid w:val="00BD316B"/>
    <w:rsid w:val="00F12E7F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2344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10</cp:revision>
  <dcterms:created xsi:type="dcterms:W3CDTF">2021-04-21T02:54:00Z</dcterms:created>
  <dcterms:modified xsi:type="dcterms:W3CDTF">2022-06-22T15:04:00Z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