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D7D48" w:rsidRPr="006D7D48" w:rsidRDefault="006D7D48" w:rsidP="006D7D48">
      <w:pPr>
        <w:spacing w:after="80"/>
        <w:jc w:val="center"/>
        <w:rPr>
          <w:rFonts w:ascii="Calibri" w:hAnsi="Calibri" w:cs="Calibri"/>
          <w:b/>
          <w:color w:val="0F4C81"/>
          <w:sz w:val="42"/>
        </w:rPr>
      </w:pPr>
      <w:bookmarkStart w:id="0" w:name="_GoBack"/>
      <w:bookmarkEnd w:id="0"/>
      <w:r w:rsidRPr="006D7D48">
        <w:rPr>
          <w:rFonts w:ascii="Calibri" w:hAnsi="Calibri" w:cs="Calibri"/>
          <w:b/>
          <w:color w:val="0F4C81"/>
          <w:sz w:val="42"/>
        </w:rPr>
        <w:t>Resumen Ejecutivo — Simulador de Implementación del Programa WMS Multi-Sitio</w:t>
      </w:r>
    </w:p>
    <w:p w:rsidR="006D7D48" w:rsidRPr="006D7D48" w:rsidRDefault="006D7D48" w:rsidP="006D7D48">
      <w:pPr>
        <w:spacing w:after="280"/>
        <w:jc w:val="center"/>
        <w:rPr>
          <w:rFonts w:ascii="Calibri" w:hAnsi="Calibri" w:cs="Calibri"/>
          <w:i/>
          <w:color w:val="666666"/>
        </w:rPr>
      </w:pPr>
      <w:r w:rsidRPr="006D7D48">
        <w:rPr>
          <w:rFonts w:ascii="Calibri" w:hAnsi="Calibri" w:cs="Calibri"/>
          <w:i/>
          <w:color w:val="666666"/>
        </w:rPr>
        <w:t>Radec · Preparado para Dirección · 11 de agosto de 2026</w:t>
      </w:r>
    </w:p>
    <w:p w:rsidR="006D7D48" w:rsidRPr="006D7D48" w:rsidRDefault="006D7D48" w:rsidP="006D7D48">
      <w:pPr>
        <w:pBdr>
          <w:bottom w:val="single" w:sz="6" w:space="1" w:color="4080B0"/>
        </w:pBdr>
        <w:spacing w:after="200"/>
        <w:rPr>
          <w:rFonts w:ascii="Calibri" w:hAnsi="Calibri" w:cs="Calibri"/>
          <w:sz w:val="4"/>
        </w:rPr>
      </w:pPr>
      <w:r w:rsidRPr="006D7D48">
        <w:rPr>
          <w:rFonts w:ascii="Calibri" w:hAnsi="Calibri" w:cs="Calibri"/>
          <w:sz w:val="4"/>
        </w:rPr>
        <w:t xml:space="preserve"> </w:t>
      </w:r>
    </w:p>
    <w:p w:rsidR="006D7D48" w:rsidRPr="006D7D48" w:rsidRDefault="006D7D48" w:rsidP="006D7D48">
      <w:pPr>
        <w:spacing w:before="240" w:after="120"/>
        <w:rPr>
          <w:rFonts w:ascii="Calibri" w:hAnsi="Calibri" w:cs="Calibri"/>
          <w:b/>
          <w:color w:val="0F4C81"/>
          <w:sz w:val="28"/>
        </w:rPr>
      </w:pPr>
      <w:r w:rsidRPr="006D7D48">
        <w:rPr>
          <w:rFonts w:ascii="Calibri" w:hAnsi="Calibri" w:cs="Calibri"/>
          <w:b/>
          <w:color w:val="0F4C81"/>
          <w:sz w:val="28"/>
        </w:rPr>
        <w:t>1. Objetivo</w:t>
      </w:r>
    </w:p>
    <w:p w:rsidR="006D7D48" w:rsidRPr="006D7D48" w:rsidRDefault="006D7D48" w:rsidP="006D7D48">
      <w:pPr>
        <w:jc w:val="both"/>
        <w:rPr>
          <w:rFonts w:ascii="Calibri" w:hAnsi="Calibri" w:cs="Calibri"/>
        </w:rPr>
      </w:pPr>
      <w:r w:rsidRPr="006D7D48">
        <w:rPr>
          <w:rFonts w:ascii="Calibri" w:hAnsi="Calibri" w:cs="Calibri"/>
        </w:rPr>
        <w:t>El programa de implementación cubre 15 sitios de almacén (7 en México y 8 en Colombia), agrupados en 4 clusters según su perfil operativo. El objetivo de negocio es completar la implementación de todo el programa en 8 meses o menos, y entre las alternativas que cumplan ese plazo, elegir la de menor costo.</w:t>
      </w:r>
    </w:p>
    <w:p w:rsidR="006D7D48" w:rsidRPr="006D7D48" w:rsidRDefault="006D7D48" w:rsidP="006D7D48">
      <w:pPr>
        <w:jc w:val="both"/>
        <w:rPr>
          <w:rFonts w:ascii="Calibri" w:hAnsi="Calibri" w:cs="Calibri"/>
        </w:rPr>
      </w:pPr>
      <w:r w:rsidRPr="006D7D48">
        <w:rPr>
          <w:rFonts w:ascii="Calibri" w:hAnsi="Calibri" w:cs="Calibri"/>
        </w:rPr>
        <w:t>Para evaluar distintas combinaciones de dotación de personal, secuencia de entrada de los sitios y frentes de trabajo en paralelo, se desarrolló un simulador interactivo que calcula, para cualquier combinación de esas variables, la fecha de término y el costo total del programa. El simulador se alimenta directamente de los datos del archivo fuente (wms-scenarios-s5.xlsx) sin modificarlos.</w:t>
      </w:r>
    </w:p>
    <w:p w:rsidR="006D7D48" w:rsidRPr="006D7D48" w:rsidRDefault="006D7D48" w:rsidP="006D7D48">
      <w:pPr>
        <w:spacing w:before="240" w:after="120"/>
        <w:rPr>
          <w:rFonts w:ascii="Calibri" w:hAnsi="Calibri" w:cs="Calibri"/>
          <w:b/>
          <w:color w:val="0F4C81"/>
          <w:sz w:val="28"/>
        </w:rPr>
      </w:pPr>
      <w:r w:rsidRPr="006D7D48">
        <w:rPr>
          <w:rFonts w:ascii="Calibri" w:hAnsi="Calibri" w:cs="Calibri"/>
          <w:b/>
          <w:color w:val="0F4C81"/>
          <w:sz w:val="28"/>
        </w:rPr>
        <w:t>2. Resultado principal</w:t>
      </w:r>
    </w:p>
    <w:p w:rsidR="006D7D48" w:rsidRPr="006D7D48" w:rsidRDefault="006D7D48" w:rsidP="006D7D48">
      <w:pPr>
        <w:shd w:val="clear" w:color="auto" w:fill="E6F6EE"/>
        <w:jc w:val="both"/>
        <w:rPr>
          <w:rFonts w:ascii="Calibri" w:hAnsi="Calibri" w:cs="Calibri"/>
          <w:b/>
          <w:color w:val="1A5C33"/>
          <w:sz w:val="24"/>
        </w:rPr>
      </w:pPr>
      <w:r w:rsidRPr="006D7D48">
        <w:rPr>
          <w:rFonts w:ascii="Calibri" w:hAnsi="Calibri" w:cs="Calibri"/>
          <w:b/>
          <w:color w:val="1A5C33"/>
          <w:sz w:val="24"/>
        </w:rPr>
        <w:t>Sí es posible cumplir el objetivo de 8 meses. El simulador identificó un escenario que completa el programa completo en 32 semanas (7.4 meses), con un costo total estimado de $98,223,670 MXN.</w:t>
      </w:r>
    </w:p>
    <w:p w:rsidR="006D7D48" w:rsidRPr="006D7D48" w:rsidRDefault="006D7D48" w:rsidP="006D7D48">
      <w:pPr>
        <w:pStyle w:val="Prrafodelista"/>
        <w:numPr>
          <w:ilvl w:val="0"/>
          <w:numId w:val="1"/>
        </w:numPr>
        <w:spacing w:after="120"/>
        <w:rPr>
          <w:rFonts w:ascii="Calibri" w:hAnsi="Calibri" w:cs="Calibri"/>
        </w:rPr>
      </w:pPr>
      <w:r w:rsidRPr="006D7D48">
        <w:rPr>
          <w:rFonts w:ascii="Calibri" w:hAnsi="Calibri" w:cs="Calibri"/>
        </w:rPr>
        <w:t>Fecha de inicio propuesta: 1 de septiembre de 2026</w:t>
      </w:r>
    </w:p>
    <w:p w:rsidR="006D7D48" w:rsidRPr="006D7D48" w:rsidRDefault="006D7D48" w:rsidP="006D7D48">
      <w:pPr>
        <w:pStyle w:val="Prrafodelista"/>
        <w:numPr>
          <w:ilvl w:val="0"/>
          <w:numId w:val="1"/>
        </w:numPr>
        <w:spacing w:after="120"/>
        <w:rPr>
          <w:rFonts w:ascii="Calibri" w:hAnsi="Calibri" w:cs="Calibri"/>
        </w:rPr>
      </w:pPr>
      <w:r w:rsidRPr="006D7D48">
        <w:rPr>
          <w:rFonts w:ascii="Calibri" w:hAnsi="Calibri" w:cs="Calibri"/>
        </w:rPr>
        <w:t>Fecha de término: 13 de abril de 2027</w:t>
      </w:r>
    </w:p>
    <w:p w:rsidR="006D7D48" w:rsidRPr="006D7D48" w:rsidRDefault="006D7D48" w:rsidP="006D7D48">
      <w:pPr>
        <w:pStyle w:val="Prrafodelista"/>
        <w:numPr>
          <w:ilvl w:val="0"/>
          <w:numId w:val="1"/>
        </w:numPr>
        <w:spacing w:after="120"/>
        <w:rPr>
          <w:rFonts w:ascii="Calibri" w:hAnsi="Calibri" w:cs="Calibri"/>
        </w:rPr>
      </w:pPr>
      <w:r w:rsidRPr="006D7D48">
        <w:rPr>
          <w:rFonts w:ascii="Calibri" w:hAnsi="Calibri" w:cs="Calibri"/>
        </w:rPr>
        <w:t>Costo de implementación única (equipos, señalización, etiquetado, wifi): $84,758,883 MXN</w:t>
      </w:r>
    </w:p>
    <w:p w:rsidR="006D7D48" w:rsidRPr="006D7D48" w:rsidRDefault="006D7D48" w:rsidP="006D7D48">
      <w:pPr>
        <w:pStyle w:val="Prrafodelista"/>
        <w:numPr>
          <w:ilvl w:val="0"/>
          <w:numId w:val="1"/>
        </w:numPr>
        <w:spacing w:after="120"/>
        <w:rPr>
          <w:rFonts w:ascii="Calibri" w:hAnsi="Calibri" w:cs="Calibri"/>
        </w:rPr>
      </w:pPr>
      <w:r w:rsidRPr="006D7D48">
        <w:rPr>
          <w:rFonts w:ascii="Calibri" w:hAnsi="Calibri" w:cs="Calibri"/>
        </w:rPr>
        <w:t>Costo de mano de obra del equipo de implementación: $13,464,787 MXN</w:t>
      </w:r>
    </w:p>
    <w:p w:rsidR="006D7D48" w:rsidRPr="006D7D48" w:rsidRDefault="006D7D48" w:rsidP="006D7D48">
      <w:pPr>
        <w:spacing w:before="240" w:after="120"/>
        <w:rPr>
          <w:rFonts w:ascii="Calibri" w:hAnsi="Calibri" w:cs="Calibri"/>
          <w:b/>
          <w:color w:val="0F4C81"/>
          <w:sz w:val="28"/>
        </w:rPr>
      </w:pPr>
      <w:r w:rsidRPr="006D7D48">
        <w:rPr>
          <w:rFonts w:ascii="Calibri" w:hAnsi="Calibri" w:cs="Calibri"/>
          <w:b/>
          <w:color w:val="0F4C81"/>
          <w:sz w:val="28"/>
        </w:rPr>
        <w:t>3. Escenario recomendado</w:t>
      </w:r>
    </w:p>
    <w:tbl>
      <w:tblPr>
        <w:tblW w:w="5041"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772"/>
        <w:gridCol w:w="900"/>
        <w:gridCol w:w="2143"/>
        <w:gridCol w:w="1855"/>
        <w:gridCol w:w="1240"/>
      </w:tblGrid>
      <w:tr w:rsidR="006D7D48" w:rsidTr="006D7D48">
        <w:tblPrEx>
          <w:tblCellMar>
            <w:top w:w="0" w:type="dxa"/>
            <w:bottom w:w="0" w:type="dxa"/>
          </w:tblCellMar>
        </w:tblPrEx>
        <w:tc>
          <w:tcPr>
            <w:tcW w:w="3772" w:type="dxa"/>
            <w:shd w:val="clear" w:color="auto" w:fill="0F4C81"/>
            <w:vAlign w:val="center"/>
          </w:tcPr>
          <w:p w:rsidR="006D7D48" w:rsidRPr="006D7D48" w:rsidRDefault="006D7D48">
            <w:pPr>
              <w:rPr>
                <w:rFonts w:ascii="Calibri" w:hAnsi="Calibri" w:cs="Calibri"/>
                <w:b/>
                <w:color w:val="FFFFFF"/>
                <w:sz w:val="21"/>
              </w:rPr>
            </w:pPr>
            <w:r w:rsidRPr="006D7D48">
              <w:rPr>
                <w:rFonts w:ascii="Calibri" w:hAnsi="Calibri" w:cs="Calibri"/>
                <w:b/>
                <w:color w:val="FFFFFF"/>
                <w:sz w:val="21"/>
              </w:rPr>
              <w:t>Escenario</w:t>
            </w:r>
          </w:p>
        </w:tc>
        <w:tc>
          <w:tcPr>
            <w:tcW w:w="900" w:type="dxa"/>
            <w:shd w:val="clear" w:color="auto" w:fill="0F4C81"/>
            <w:vAlign w:val="center"/>
          </w:tcPr>
          <w:p w:rsidR="006D7D48" w:rsidRPr="006D7D48" w:rsidRDefault="006D7D48">
            <w:pPr>
              <w:rPr>
                <w:rFonts w:ascii="Calibri" w:hAnsi="Calibri" w:cs="Calibri"/>
                <w:b/>
                <w:color w:val="FFFFFF"/>
                <w:sz w:val="21"/>
              </w:rPr>
            </w:pPr>
            <w:r w:rsidRPr="006D7D48">
              <w:rPr>
                <w:rFonts w:ascii="Calibri" w:hAnsi="Calibri" w:cs="Calibri"/>
                <w:b/>
                <w:color w:val="FFFFFF"/>
                <w:sz w:val="21"/>
              </w:rPr>
              <w:t>Frentes</w:t>
            </w:r>
          </w:p>
        </w:tc>
        <w:tc>
          <w:tcPr>
            <w:tcW w:w="2143" w:type="dxa"/>
            <w:shd w:val="clear" w:color="auto" w:fill="0F4C81"/>
            <w:vAlign w:val="center"/>
          </w:tcPr>
          <w:p w:rsidR="006D7D48" w:rsidRPr="006D7D48" w:rsidRDefault="006D7D48">
            <w:pPr>
              <w:rPr>
                <w:rFonts w:ascii="Calibri" w:hAnsi="Calibri" w:cs="Calibri"/>
                <w:b/>
                <w:color w:val="FFFFFF"/>
                <w:sz w:val="21"/>
              </w:rPr>
            </w:pPr>
            <w:r w:rsidRPr="006D7D48">
              <w:rPr>
                <w:rFonts w:ascii="Calibri" w:hAnsi="Calibri" w:cs="Calibri"/>
                <w:b/>
                <w:color w:val="FFFFFF"/>
                <w:sz w:val="21"/>
              </w:rPr>
              <w:t>Duración</w:t>
            </w:r>
          </w:p>
        </w:tc>
        <w:tc>
          <w:tcPr>
            <w:tcW w:w="1855" w:type="dxa"/>
            <w:shd w:val="clear" w:color="auto" w:fill="0F4C81"/>
            <w:vAlign w:val="center"/>
          </w:tcPr>
          <w:p w:rsidR="006D7D48" w:rsidRPr="006D7D48" w:rsidRDefault="006D7D48">
            <w:pPr>
              <w:rPr>
                <w:rFonts w:ascii="Calibri" w:hAnsi="Calibri" w:cs="Calibri"/>
                <w:b/>
                <w:color w:val="FFFFFF"/>
                <w:sz w:val="21"/>
              </w:rPr>
            </w:pPr>
            <w:r w:rsidRPr="006D7D48">
              <w:rPr>
                <w:rFonts w:ascii="Calibri" w:hAnsi="Calibri" w:cs="Calibri"/>
                <w:b/>
                <w:color w:val="FFFFFF"/>
                <w:sz w:val="21"/>
              </w:rPr>
              <w:t>¿Cumple 8 meses?</w:t>
            </w:r>
          </w:p>
        </w:tc>
        <w:tc>
          <w:tcPr>
            <w:tcW w:w="1240" w:type="dxa"/>
            <w:shd w:val="clear" w:color="auto" w:fill="0F4C81"/>
            <w:vAlign w:val="center"/>
          </w:tcPr>
          <w:p w:rsidR="006D7D48" w:rsidRPr="006D7D48" w:rsidRDefault="006D7D48">
            <w:pPr>
              <w:rPr>
                <w:rFonts w:ascii="Calibri" w:hAnsi="Calibri" w:cs="Calibri"/>
                <w:b/>
                <w:color w:val="FFFFFF"/>
                <w:sz w:val="21"/>
              </w:rPr>
            </w:pPr>
            <w:r w:rsidRPr="006D7D48">
              <w:rPr>
                <w:rFonts w:ascii="Calibri" w:hAnsi="Calibri" w:cs="Calibri"/>
                <w:b/>
                <w:color w:val="FFFFFF"/>
                <w:sz w:val="21"/>
              </w:rPr>
              <w:t>Costo total</w:t>
            </w:r>
          </w:p>
        </w:tc>
      </w:tr>
      <w:tr w:rsidR="006D7D48" w:rsidTr="006D7D48">
        <w:tblPrEx>
          <w:tblCellMar>
            <w:top w:w="0" w:type="dxa"/>
            <w:bottom w:w="0" w:type="dxa"/>
          </w:tblCellMar>
        </w:tblPrEx>
        <w:tc>
          <w:tcPr>
            <w:tcW w:w="3772" w:type="dxa"/>
            <w:shd w:val="clear" w:color="auto" w:fill="auto"/>
          </w:tcPr>
          <w:p w:rsidR="006D7D48" w:rsidRPr="006D7D48" w:rsidRDefault="006D7D48">
            <w:pPr>
              <w:rPr>
                <w:rFonts w:ascii="Calibri" w:hAnsi="Calibri" w:cs="Calibri"/>
                <w:sz w:val="20"/>
              </w:rPr>
            </w:pPr>
            <w:r w:rsidRPr="006D7D48">
              <w:rPr>
                <w:rFonts w:ascii="Calibri" w:hAnsi="Calibri" w:cs="Calibri"/>
                <w:sz w:val="20"/>
              </w:rPr>
              <w:t>Óptimo (dotación y secuencia de sitios ajustadas)</w:t>
            </w:r>
          </w:p>
        </w:tc>
        <w:tc>
          <w:tcPr>
            <w:tcW w:w="900" w:type="dxa"/>
            <w:shd w:val="clear" w:color="auto" w:fill="auto"/>
          </w:tcPr>
          <w:p w:rsidR="006D7D48" w:rsidRPr="006D7D48" w:rsidRDefault="006D7D48">
            <w:pPr>
              <w:rPr>
                <w:rFonts w:ascii="Calibri" w:hAnsi="Calibri" w:cs="Calibri"/>
                <w:sz w:val="20"/>
              </w:rPr>
            </w:pPr>
            <w:r w:rsidRPr="006D7D48">
              <w:rPr>
                <w:rFonts w:ascii="Calibri" w:hAnsi="Calibri" w:cs="Calibri"/>
                <w:sz w:val="20"/>
              </w:rPr>
              <w:t>12</w:t>
            </w:r>
          </w:p>
        </w:tc>
        <w:tc>
          <w:tcPr>
            <w:tcW w:w="2143" w:type="dxa"/>
            <w:shd w:val="clear" w:color="auto" w:fill="auto"/>
          </w:tcPr>
          <w:p w:rsidR="006D7D48" w:rsidRPr="006D7D48" w:rsidRDefault="006D7D48">
            <w:pPr>
              <w:rPr>
                <w:rFonts w:ascii="Calibri" w:hAnsi="Calibri" w:cs="Calibri"/>
                <w:sz w:val="20"/>
              </w:rPr>
            </w:pPr>
            <w:r w:rsidRPr="006D7D48">
              <w:rPr>
                <w:rFonts w:ascii="Calibri" w:hAnsi="Calibri" w:cs="Calibri"/>
                <w:sz w:val="20"/>
              </w:rPr>
              <w:t>32 semanas (7.4 meses)</w:t>
            </w:r>
          </w:p>
        </w:tc>
        <w:tc>
          <w:tcPr>
            <w:tcW w:w="1855" w:type="dxa"/>
            <w:shd w:val="clear" w:color="auto" w:fill="auto"/>
          </w:tcPr>
          <w:p w:rsidR="006D7D48" w:rsidRPr="006D7D48" w:rsidRDefault="006D7D48">
            <w:pPr>
              <w:rPr>
                <w:rFonts w:ascii="Calibri" w:hAnsi="Calibri" w:cs="Calibri"/>
                <w:sz w:val="20"/>
              </w:rPr>
            </w:pPr>
            <w:r w:rsidRPr="006D7D48">
              <w:rPr>
                <w:rFonts w:ascii="Calibri" w:hAnsi="Calibri" w:cs="Calibri"/>
                <w:sz w:val="20"/>
              </w:rPr>
              <w:t>Sí</w:t>
            </w:r>
          </w:p>
        </w:tc>
        <w:tc>
          <w:tcPr>
            <w:tcW w:w="1240" w:type="dxa"/>
            <w:shd w:val="clear" w:color="auto" w:fill="auto"/>
          </w:tcPr>
          <w:p w:rsidR="006D7D48" w:rsidRPr="006D7D48" w:rsidRDefault="006D7D48">
            <w:pPr>
              <w:rPr>
                <w:rFonts w:ascii="Calibri" w:hAnsi="Calibri" w:cs="Calibri"/>
                <w:sz w:val="20"/>
              </w:rPr>
            </w:pPr>
            <w:r w:rsidRPr="006D7D48">
              <w:rPr>
                <w:rFonts w:ascii="Calibri" w:hAnsi="Calibri" w:cs="Calibri"/>
                <w:sz w:val="20"/>
              </w:rPr>
              <w:t>$98,223,670</w:t>
            </w:r>
          </w:p>
        </w:tc>
      </w:tr>
    </w:tbl>
    <w:p w:rsidR="00447C8C" w:rsidRDefault="00447C8C"/>
    <w:p w:rsidR="006D7D48" w:rsidRPr="006D7D48" w:rsidRDefault="006D7D48" w:rsidP="006D7D48">
      <w:pPr>
        <w:spacing w:before="240" w:after="120"/>
        <w:rPr>
          <w:rFonts w:ascii="Calibri" w:hAnsi="Calibri" w:cs="Calibri"/>
          <w:b/>
          <w:color w:val="0F4C81"/>
          <w:sz w:val="28"/>
        </w:rPr>
      </w:pPr>
      <w:r w:rsidRPr="006D7D48">
        <w:rPr>
          <w:rFonts w:ascii="Calibri" w:hAnsi="Calibri" w:cs="Calibri"/>
          <w:b/>
          <w:color w:val="0F4C81"/>
          <w:sz w:val="28"/>
        </w:rPr>
        <w:t>4. Cómo se logró el resultado</w:t>
      </w:r>
    </w:p>
    <w:p w:rsidR="006D7D48" w:rsidRPr="006D7D48" w:rsidRDefault="006D7D48" w:rsidP="006D7D48">
      <w:pPr>
        <w:pStyle w:val="Prrafodelista"/>
        <w:numPr>
          <w:ilvl w:val="0"/>
          <w:numId w:val="2"/>
        </w:numPr>
        <w:spacing w:after="120"/>
        <w:rPr>
          <w:rFonts w:ascii="Calibri" w:hAnsi="Calibri" w:cs="Calibri"/>
        </w:rPr>
      </w:pPr>
      <w:r w:rsidRPr="006D7D48">
        <w:rPr>
          <w:rFonts w:ascii="Calibri" w:hAnsi="Calibri" w:cs="Calibri"/>
        </w:rPr>
        <w:t>Se ajustó cuánta gente de cada rol se necesita. Algunos roles del archivo (Gerente de Almacén Org A, Gerente de Proyecto País A y Gerente de Proyecto País B) no participan en ninguna fase según la propia hoja de asignación de recursos del archivo, por lo que su dotación se pudo reducir sin ningún impacto en la fecha ni el costo.</w:t>
      </w:r>
    </w:p>
    <w:p w:rsidR="006D7D48" w:rsidRPr="006D7D48" w:rsidRDefault="006D7D48" w:rsidP="006D7D48">
      <w:pPr>
        <w:pStyle w:val="Prrafodelista"/>
        <w:numPr>
          <w:ilvl w:val="0"/>
          <w:numId w:val="2"/>
        </w:numPr>
        <w:spacing w:after="120"/>
        <w:rPr>
          <w:rFonts w:ascii="Calibri" w:hAnsi="Calibri" w:cs="Calibri"/>
        </w:rPr>
      </w:pPr>
      <w:r w:rsidRPr="006D7D48">
        <w:rPr>
          <w:rFonts w:ascii="Calibri" w:hAnsi="Calibri" w:cs="Calibri"/>
        </w:rPr>
        <w:t>Se definieron 12 frentes de trabajo en paralelo, en vez de avanzar los 15 sitios de forma prácticamente secuencial.</w:t>
      </w:r>
    </w:p>
    <w:p w:rsidR="006D7D48" w:rsidRPr="006D7D48" w:rsidRDefault="006D7D48" w:rsidP="006D7D48">
      <w:pPr>
        <w:pStyle w:val="Prrafodelista"/>
        <w:numPr>
          <w:ilvl w:val="0"/>
          <w:numId w:val="2"/>
        </w:numPr>
        <w:spacing w:after="120"/>
        <w:rPr>
          <w:rFonts w:ascii="Calibri" w:hAnsi="Calibri" w:cs="Calibri"/>
        </w:rPr>
      </w:pPr>
      <w:r w:rsidRPr="006D7D48">
        <w:rPr>
          <w:rFonts w:ascii="Calibri" w:hAnsi="Calibri" w:cs="Calibri"/>
        </w:rPr>
        <w:t>Se ajustó el orden en que los 15 sitios entran a la cola de trabajo, lo que permite repartir mejor la carga de cada rol entre los frentes activos y reduce tanto el tiempo total como la dotación necesaria.</w:t>
      </w:r>
    </w:p>
    <w:p w:rsidR="006D7D48" w:rsidRPr="006D7D48" w:rsidRDefault="006D7D48" w:rsidP="006D7D48">
      <w:pPr>
        <w:pStyle w:val="Prrafodelista"/>
        <w:numPr>
          <w:ilvl w:val="0"/>
          <w:numId w:val="2"/>
        </w:numPr>
        <w:spacing w:after="120"/>
        <w:rPr>
          <w:rFonts w:ascii="Calibri" w:hAnsi="Calibri" w:cs="Calibri"/>
        </w:rPr>
      </w:pPr>
      <w:r w:rsidRPr="006D7D48">
        <w:rPr>
          <w:rFonts w:ascii="Calibri" w:hAnsi="Calibri" w:cs="Calibri"/>
        </w:rPr>
        <w:t>El simulador valida, en cada cambio de fase de cada sitio, que la dotación de personal disponible alcance; si no alcanza, ese sitio espera hasta que se libera capacidad. Esto hace que el resultado sea una fecha realista y no solo una proyección teórica.</w:t>
      </w:r>
    </w:p>
    <w:p w:rsidR="006D7D48" w:rsidRPr="006D7D48" w:rsidRDefault="006D7D48" w:rsidP="006D7D48">
      <w:pPr>
        <w:spacing w:before="240" w:after="120"/>
        <w:rPr>
          <w:rFonts w:ascii="Calibri" w:hAnsi="Calibri" w:cs="Calibri"/>
          <w:b/>
          <w:color w:val="0F4C81"/>
          <w:sz w:val="28"/>
        </w:rPr>
      </w:pPr>
      <w:r w:rsidRPr="006D7D48">
        <w:rPr>
          <w:rFonts w:ascii="Calibri" w:hAnsi="Calibri" w:cs="Calibri"/>
          <w:b/>
          <w:color w:val="0F4C81"/>
          <w:sz w:val="28"/>
        </w:rPr>
        <w:t>5. Limitaciones y datos a validar</w:t>
      </w:r>
    </w:p>
    <w:p w:rsidR="006D7D48" w:rsidRPr="006D7D48" w:rsidRDefault="006D7D48" w:rsidP="006D7D48">
      <w:pPr>
        <w:pStyle w:val="Prrafodelista"/>
        <w:numPr>
          <w:ilvl w:val="0"/>
          <w:numId w:val="3"/>
        </w:numPr>
        <w:spacing w:after="120"/>
        <w:rPr>
          <w:rFonts w:ascii="Calibri" w:hAnsi="Calibri" w:cs="Calibri"/>
        </w:rPr>
      </w:pPr>
      <w:r w:rsidRPr="006D7D48">
        <w:rPr>
          <w:rFonts w:ascii="Calibri" w:hAnsi="Calibri" w:cs="Calibri"/>
        </w:rPr>
        <w:t>El archivo fuente mezcla dos monedas: la hoja "Financials" está en dólares (USD) y "Resource Master" trae el costo de mano de obra en pesos (MXN). El costo de implementación única se convirtió a pesos con un tipo de cambio de 18.00 MXN por USD; se recomienda confirmar con Tesorería que ese es el tipo de cambio vigente que debe usarse para este programa.</w:t>
      </w:r>
    </w:p>
    <w:p w:rsidR="006D7D48" w:rsidRPr="006D7D48" w:rsidRDefault="006D7D48" w:rsidP="006D7D48">
      <w:pPr>
        <w:pStyle w:val="Prrafodelista"/>
        <w:numPr>
          <w:ilvl w:val="0"/>
          <w:numId w:val="3"/>
        </w:numPr>
        <w:spacing w:after="120"/>
        <w:rPr>
          <w:rFonts w:ascii="Calibri" w:hAnsi="Calibri" w:cs="Calibri"/>
        </w:rPr>
      </w:pPr>
      <w:r w:rsidRPr="006D7D48">
        <w:rPr>
          <w:rFonts w:ascii="Calibri" w:hAnsi="Calibri" w:cs="Calibri"/>
        </w:rPr>
        <w:t>El archivo fuente no incluye la asignación de recursos para el Cluster 4 (Site 12, Colombia) en la hoja "Phase-Resource Allocation". Por regla del ejercicio, el simulador no inventó ese dato: las fechas de ese sitio se calculan con normalidad, pero su consumo de recursos y costo de mano de obra asignado se reportan en $0. Se recomienda completar ese dato en el archivo fuente antes de tomar el costo total como definitivo.</w:t>
      </w:r>
    </w:p>
    <w:p w:rsidR="006D7D48" w:rsidRPr="006D7D48" w:rsidRDefault="006D7D48" w:rsidP="006D7D48">
      <w:pPr>
        <w:pStyle w:val="Prrafodelista"/>
        <w:numPr>
          <w:ilvl w:val="0"/>
          <w:numId w:val="3"/>
        </w:numPr>
        <w:spacing w:after="120"/>
        <w:rPr>
          <w:rFonts w:ascii="Calibri" w:hAnsi="Calibri" w:cs="Calibri"/>
        </w:rPr>
      </w:pPr>
      <w:r w:rsidRPr="006D7D48">
        <w:rPr>
          <w:rFonts w:ascii="Calibri" w:hAnsi="Calibri" w:cs="Calibri"/>
        </w:rPr>
        <w:t>El costo de mano de obra usa dos supuestos, documentados dentro del propio simulador: los roles de costo "Fijo" se cobran como nómina durante toda la duración del programa; los de costo "Flexible" se cobran solo por el uso real.</w:t>
      </w:r>
    </w:p>
    <w:p w:rsidR="006D7D48" w:rsidRPr="006D7D48" w:rsidRDefault="006D7D48" w:rsidP="006D7D48">
      <w:pPr>
        <w:pStyle w:val="Prrafodelista"/>
        <w:numPr>
          <w:ilvl w:val="0"/>
          <w:numId w:val="3"/>
        </w:numPr>
        <w:spacing w:after="120"/>
        <w:rPr>
          <w:rFonts w:ascii="Calibri" w:hAnsi="Calibri" w:cs="Calibri"/>
        </w:rPr>
      </w:pPr>
      <w:r w:rsidRPr="006D7D48">
        <w:rPr>
          <w:rFonts w:ascii="Calibri" w:hAnsi="Calibri" w:cs="Calibri"/>
        </w:rPr>
        <w:t>Este resultado es un escenario simulado, no un plan comprometido: valida la factibilidad del objetivo de 8 meses, pero la decisión final de dotación, proveedores y secuencia de sitios debe confirmarse con los responsables operativos de cada país.</w:t>
      </w:r>
    </w:p>
    <w:p w:rsidR="006D7D48" w:rsidRPr="006D7D48" w:rsidRDefault="006D7D48" w:rsidP="006D7D48">
      <w:pPr>
        <w:spacing w:before="240" w:after="120"/>
        <w:rPr>
          <w:rFonts w:ascii="Calibri" w:hAnsi="Calibri" w:cs="Calibri"/>
          <w:b/>
          <w:color w:val="0F4C81"/>
          <w:sz w:val="28"/>
        </w:rPr>
      </w:pPr>
      <w:r w:rsidRPr="006D7D48">
        <w:rPr>
          <w:rFonts w:ascii="Calibri" w:hAnsi="Calibri" w:cs="Calibri"/>
          <w:b/>
          <w:color w:val="0F4C81"/>
          <w:sz w:val="28"/>
        </w:rPr>
        <w:t>6. Recomendación y siguiente paso</w:t>
      </w:r>
    </w:p>
    <w:p w:rsidR="006D7D48" w:rsidRPr="006D7D48" w:rsidRDefault="006D7D48" w:rsidP="006D7D48">
      <w:pPr>
        <w:jc w:val="both"/>
        <w:rPr>
          <w:rFonts w:ascii="Calibri" w:hAnsi="Calibri" w:cs="Calibri"/>
        </w:rPr>
      </w:pPr>
      <w:r w:rsidRPr="006D7D48">
        <w:rPr>
          <w:rFonts w:ascii="Calibri" w:hAnsi="Calibri" w:cs="Calibri"/>
        </w:rPr>
        <w:t>Se recomienda validar con el equipo de implementación la dotación propuesta por rol y confirmar si el orden de sitios propuesto es operativamente viable (por ejemplo, por dependencias logísticas o de negocio no capturadas en el archivo). Una vez validado, este escenario puede tomarse como base del plan formal del programa.</w:t>
      </w:r>
    </w:p>
    <w:p w:rsidR="006D7D48" w:rsidRPr="006D7D48" w:rsidRDefault="006D7D48" w:rsidP="006D7D48">
      <w:pPr>
        <w:spacing w:before="240" w:after="120"/>
        <w:rPr>
          <w:rFonts w:ascii="Calibri" w:hAnsi="Calibri" w:cs="Calibri"/>
          <w:b/>
          <w:color w:val="0F4C81"/>
          <w:sz w:val="28"/>
        </w:rPr>
      </w:pPr>
      <w:r w:rsidRPr="006D7D48">
        <w:rPr>
          <w:rFonts w:ascii="Calibri" w:hAnsi="Calibri" w:cs="Calibri"/>
          <w:b/>
          <w:color w:val="0F4C81"/>
          <w:sz w:val="28"/>
        </w:rPr>
        <w:t>7. Herramienta entregada</w:t>
      </w:r>
    </w:p>
    <w:p w:rsidR="006D7D48" w:rsidRPr="006D7D48" w:rsidRDefault="006D7D48" w:rsidP="006D7D48">
      <w:pPr>
        <w:jc w:val="both"/>
        <w:rPr>
          <w:rFonts w:ascii="Calibri" w:hAnsi="Calibri" w:cs="Calibri"/>
        </w:rPr>
      </w:pPr>
      <w:r w:rsidRPr="006D7D48">
        <w:rPr>
          <w:rFonts w:ascii="Calibri" w:hAnsi="Calibri" w:cs="Calibri"/>
        </w:rPr>
        <w:t>El simulador queda disponible como una aplicación de un solo archivo, sin necesidad de instalar nada, donde se puede cargar este escenario, modificar cualquiera de las variables (dotación, orden de sitios, frentes en paralelo) y ver de inmediato el impacto en la fecha y el costo del programa.</w:t>
      </w:r>
    </w:p>
    <w:p w:rsidR="006D7D48" w:rsidRDefault="006D7D48"/>
    <w:sectPr w:rsidR="006D7D48" w:rsidSect="006D7D48">
      <w:pgSz w:w="12240" w:h="15840"/>
      <w:pgMar w:top="1000" w:right="1200" w:bottom="1000" w:left="12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A4081B"/>
    <w:multiLevelType w:val="singleLevel"/>
    <w:tmpl w:val="080A0001"/>
    <w:lvl w:ilvl="0">
      <w:start w:val="1"/>
      <w:numFmt w:val="bullet"/>
      <w:lvlText w:val=""/>
      <w:lvlJc w:val="left"/>
      <w:pPr>
        <w:ind w:left="720" w:hanging="360"/>
      </w:pPr>
      <w:rPr>
        <w:rFonts w:ascii="Symbol" w:hAnsi="Symbol" w:hint="default"/>
      </w:rPr>
    </w:lvl>
  </w:abstractNum>
  <w:abstractNum w:abstractNumId="1" w15:restartNumberingAfterBreak="0">
    <w:nsid w:val="3E086D68"/>
    <w:multiLevelType w:val="singleLevel"/>
    <w:tmpl w:val="080A0001"/>
    <w:lvl w:ilvl="0">
      <w:start w:val="1"/>
      <w:numFmt w:val="bullet"/>
      <w:lvlText w:val=""/>
      <w:lvlJc w:val="left"/>
      <w:pPr>
        <w:ind w:left="720" w:hanging="360"/>
      </w:pPr>
      <w:rPr>
        <w:rFonts w:ascii="Symbol" w:hAnsi="Symbol" w:hint="default"/>
      </w:rPr>
    </w:lvl>
  </w:abstractNum>
  <w:abstractNum w:abstractNumId="2" w15:restartNumberingAfterBreak="0">
    <w:nsid w:val="7EAA1EE3"/>
    <w:multiLevelType w:val="singleLevel"/>
    <w:tmpl w:val="080A0001"/>
    <w:lvl w:ilvl="0">
      <w:start w:val="1"/>
      <w:numFmt w:val="bullet"/>
      <w:lvlText w:val=""/>
      <w:lvlJc w:val="left"/>
      <w:pPr>
        <w:ind w:left="720" w:hanging="360"/>
      </w:pPr>
      <w:rPr>
        <w:rFonts w:ascii="Symbol" w:hAnsi="Symbol"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D48"/>
    <w:rsid w:val="00447C8C"/>
    <w:rsid w:val="006D7D4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F7C4E11-C524-49DA-827B-7A957DCEE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D7D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675</Words>
  <Characters>3713</Characters>
  <Application>Microsoft Office Word</Application>
  <DocSecurity>0</DocSecurity>
  <Lines>30</Lines>
  <Paragraphs>8</Paragraphs>
  <ScaleCrop>false</ScaleCrop>
  <Company/>
  <LinksUpToDate>false</LinksUpToDate>
  <CharactersWithSpaces>4380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Castillo Nunez</dc:creator>
  <cp:keywords/>
  <dc:description/>
  <cp:lastModifiedBy>Alejandro Castillo Nunez</cp:lastModifiedBy>
  <cp:revision>1</cp:revision>
  <dcterms:created xsi:type="dcterms:W3CDTF">2026-08-12T18:26:00Z</dcterms:created>
  <dcterms:modified xsi:type="dcterms:W3CDTF">2026-08-12T18:26:00Z</dcterms:modified>
</cp:coreProperties>
</file>