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0982B" w14:textId="77777777" w:rsidR="0000150C" w:rsidRPr="0000150C" w:rsidRDefault="0000150C" w:rsidP="0000150C">
      <w:pPr>
        <w:pBdr>
          <w:bottom w:val="single" w:sz="6" w:space="4" w:color="8CACBB"/>
        </w:pBdr>
        <w:shd w:val="clear" w:color="auto" w:fill="FFFFFF"/>
        <w:spacing w:after="240" w:line="240" w:lineRule="auto"/>
        <w:outlineLvl w:val="1"/>
        <w:rPr>
          <w:rFonts w:ascii="KlintLTPro-Regular" w:eastAsia="Times New Roman" w:hAnsi="KlintLTPro-Regular" w:cs="Times New Roman"/>
          <w:b/>
          <w:bCs/>
          <w:color w:val="000000"/>
          <w:sz w:val="26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26"/>
        </w:rPr>
        <w:t>Q&amp;A</w:t>
      </w:r>
    </w:p>
    <w:p w14:paraId="12BA675D" w14:textId="77777777" w:rsidR="0000150C" w:rsidRPr="0000150C" w:rsidRDefault="0000150C" w:rsidP="0000150C">
      <w:pPr>
        <w:shd w:val="clear" w:color="auto" w:fill="FFFFFF"/>
        <w:spacing w:after="240" w:line="240" w:lineRule="auto"/>
        <w:outlineLvl w:val="3"/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  <w:t>Q) When can a request refer to a nested resource for filtering or field selection?</w:t>
      </w:r>
    </w:p>
    <w:p w14:paraId="141C280A" w14:textId="77777777" w:rsidR="0000150C" w:rsidRPr="0000150C" w:rsidRDefault="0000150C" w:rsidP="0000150C">
      <w:pPr>
        <w:shd w:val="clear" w:color="auto" w:fill="FFFFFF"/>
        <w:spacing w:after="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A general rule which usually works is this: if a field is </w:t>
      </w:r>
      <w:r w:rsidRPr="0000150C">
        <w:rPr>
          <w:rFonts w:ascii="KlintLTPro-Regular" w:eastAsia="Times New Roman" w:hAnsi="KlintLTPro-Regular" w:cs="Times New Roman"/>
          <w:b/>
          <w:bCs/>
          <w:color w:val="5A5A5A"/>
          <w:sz w:val="15"/>
          <w:szCs w:val="16"/>
        </w:rPr>
        <w:t>NOT</w:t>
      </w: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 a URL by default, then you </w:t>
      </w:r>
      <w:r w:rsidRPr="0000150C">
        <w:rPr>
          <w:rFonts w:ascii="KlintLTPro-Regular" w:eastAsia="Times New Roman" w:hAnsi="KlintLTPro-Regular" w:cs="Times New Roman"/>
          <w:b/>
          <w:bCs/>
          <w:color w:val="5A5A5A"/>
          <w:sz w:val="15"/>
          <w:szCs w:val="16"/>
        </w:rPr>
        <w:t>CANNOT</w:t>
      </w: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 “dive into it” with query parameters. For instance, if you GET https://www.cradlepointecm.com/api/v2/routers/, the “product” field is a URL:</w:t>
      </w:r>
    </w:p>
    <w:p w14:paraId="1738C587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"product": "https://www.cradlepointecm.com/api/v2/products/2"</w:t>
      </w:r>
    </w:p>
    <w:p w14:paraId="77FE80DD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By way of comparison, if you GET https://www.cradlepointecm.com/api/v2/alerts/, the “info” field is not a URL, </w:t>
      </w:r>
      <w:proofErr w:type="gramStart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it's</w:t>
      </w:r>
      <w:proofErr w:type="gramEnd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 a literal value (which happens to be a nested </w:t>
      </w:r>
      <w:proofErr w:type="spellStart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dict</w:t>
      </w:r>
      <w:proofErr w:type="spellEnd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):</w:t>
      </w:r>
    </w:p>
    <w:p w14:paraId="79A2A0A8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"info": </w:t>
      </w:r>
      <w:proofErr w:type="gramStart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{ ...</w:t>
      </w:r>
      <w:proofErr w:type="gram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stuff ... }</w:t>
      </w:r>
    </w:p>
    <w:p w14:paraId="6EFA4F54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proofErr w:type="gramStart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So</w:t>
      </w:r>
      <w:proofErr w:type="gramEnd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 filters and field selection cannot “dive into” the internals of info.</w:t>
      </w:r>
    </w:p>
    <w:p w14:paraId="13C244ED" w14:textId="77777777" w:rsidR="0000150C" w:rsidRPr="0000150C" w:rsidRDefault="0000150C" w:rsidP="0000150C">
      <w:pPr>
        <w:shd w:val="clear" w:color="auto" w:fill="FFFFFF"/>
        <w:spacing w:after="240" w:line="240" w:lineRule="auto"/>
        <w:outlineLvl w:val="3"/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  <w:t>Q) What is the best way to get API results into Excel?</w:t>
      </w:r>
    </w:p>
    <w:p w14:paraId="1EDAF1DF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The best way is to page the results in as JSON and convert them using a script.</w:t>
      </w:r>
    </w:p>
    <w:p w14:paraId="507DAD36" w14:textId="77777777" w:rsidR="0000150C" w:rsidRPr="0000150C" w:rsidRDefault="0000150C" w:rsidP="0000150C">
      <w:pPr>
        <w:shd w:val="clear" w:color="auto" w:fill="FFFFFF"/>
        <w:spacing w:after="240" w:line="240" w:lineRule="auto"/>
        <w:outlineLvl w:val="3"/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  <w:t>Q) How can I use the API to create an uptime report?</w:t>
      </w:r>
    </w:p>
    <w:p w14:paraId="006AC91D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If by “uptime” you mean “time the device has been connected to NCM,” then this is very close:</w:t>
      </w:r>
    </w:p>
    <w:p w14:paraId="1BB1FE82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https://www.cradlepointecm.com/api/v2/routers/?state=online&amp;fields=state_updated_at</w:t>
      </w:r>
    </w:p>
    <w:p w14:paraId="167D71B6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This shows all the devices currently online and the time at which they came online. Again (with a script) one can subtract that time from the current time to get uptime. You can do the same for state=offline to see when devices were detected as offline by NCM.</w:t>
      </w:r>
    </w:p>
    <w:p w14:paraId="657FFFBC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As an alternative, (for series 3 products only), each </w:t>
      </w:r>
      <w:proofErr w:type="spellStart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net_device</w:t>
      </w:r>
      <w:proofErr w:type="spellEnd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 reports an uptime:</w:t>
      </w:r>
    </w:p>
    <w:p w14:paraId="7A82C2B8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https://www.cradlepointecm.com/api/v2/net_devices/?connection_state=connected&amp;fields=uptime,name</w:t>
      </w:r>
    </w:p>
    <w:p w14:paraId="05751943" w14:textId="77777777" w:rsidR="0000150C" w:rsidRPr="0000150C" w:rsidRDefault="0000150C" w:rsidP="0000150C">
      <w:pPr>
        <w:pBdr>
          <w:bottom w:val="single" w:sz="6" w:space="4" w:color="8CACBB"/>
        </w:pBdr>
        <w:shd w:val="clear" w:color="auto" w:fill="FFFFFF"/>
        <w:spacing w:after="240" w:line="240" w:lineRule="auto"/>
        <w:outlineLvl w:val="1"/>
        <w:rPr>
          <w:rFonts w:ascii="KlintLTPro-Regular" w:eastAsia="Times New Roman" w:hAnsi="KlintLTPro-Regular" w:cs="Times New Roman"/>
          <w:b/>
          <w:bCs/>
          <w:color w:val="000000"/>
          <w:sz w:val="26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26"/>
        </w:rPr>
        <w:t>Filtering</w:t>
      </w:r>
    </w:p>
    <w:p w14:paraId="7856E219" w14:textId="77777777" w:rsidR="0000150C" w:rsidRPr="0000150C" w:rsidRDefault="0000150C" w:rsidP="0000150C">
      <w:pPr>
        <w:shd w:val="clear" w:color="auto" w:fill="FFFFFF"/>
        <w:spacing w:after="240" w:line="240" w:lineRule="auto"/>
        <w:outlineLvl w:val="3"/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  <w:t>Filter Syntax:</w:t>
      </w:r>
    </w:p>
    <w:p w14:paraId="382CD337" w14:textId="77777777" w:rsidR="0000150C" w:rsidRPr="0000150C" w:rsidRDefault="0000150C" w:rsidP="0000150C">
      <w:pPr>
        <w:shd w:val="clear" w:color="auto" w:fill="FFFFFF"/>
        <w:spacing w:after="240" w:line="240" w:lineRule="auto"/>
        <w:outlineLvl w:val="4"/>
        <w:rPr>
          <w:rFonts w:ascii="KlintLTPro-Regular" w:eastAsia="Times New Roman" w:hAnsi="KlintLTPro-Regular" w:cs="Times New Roman"/>
          <w:b/>
          <w:bCs/>
          <w:color w:val="000000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15"/>
          <w:szCs w:val="16"/>
        </w:rPr>
        <w:t xml:space="preserve">Multiple filters can be provided. Results will match </w:t>
      </w:r>
      <w:proofErr w:type="gramStart"/>
      <w:r w:rsidRPr="0000150C">
        <w:rPr>
          <w:rFonts w:ascii="KlintLTPro-Regular" w:eastAsia="Times New Roman" w:hAnsi="KlintLTPro-Regular" w:cs="Times New Roman"/>
          <w:b/>
          <w:bCs/>
          <w:color w:val="000000"/>
          <w:sz w:val="15"/>
          <w:szCs w:val="16"/>
        </w:rPr>
        <w:t>all of</w:t>
      </w:r>
      <w:proofErr w:type="gramEnd"/>
      <w:r w:rsidRPr="0000150C">
        <w:rPr>
          <w:rFonts w:ascii="KlintLTPro-Regular" w:eastAsia="Times New Roman" w:hAnsi="KlintLTPro-Regular" w:cs="Times New Roman"/>
          <w:b/>
          <w:bCs/>
          <w:color w:val="000000"/>
          <w:sz w:val="15"/>
          <w:szCs w:val="16"/>
        </w:rPr>
        <w:t xml:space="preserve"> the filters.</w:t>
      </w:r>
    </w:p>
    <w:p w14:paraId="2AAFC1D1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Generic Filters</w:t>
      </w:r>
    </w:p>
    <w:tbl>
      <w:tblPr>
        <w:tblW w:w="0" w:type="auto"/>
        <w:shd w:val="clear" w:color="auto" w:fill="F7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1"/>
        <w:gridCol w:w="2197"/>
      </w:tblGrid>
      <w:tr w:rsidR="0000150C" w:rsidRPr="0000150C" w14:paraId="1BB28DD1" w14:textId="77777777" w:rsidTr="0000150C">
        <w:tc>
          <w:tcPr>
            <w:tcW w:w="0" w:type="auto"/>
            <w:tcBorders>
              <w:top w:val="dashed" w:sz="6" w:space="0" w:color="8CACBB"/>
              <w:left w:val="dashed" w:sz="6" w:space="0" w:color="8CACBB"/>
              <w:bottom w:val="dashed" w:sz="6" w:space="0" w:color="8CACBB"/>
              <w:right w:val="dashed" w:sz="6" w:space="0" w:color="8CACBB"/>
            </w:tcBorders>
            <w:shd w:val="clear" w:color="auto" w:fill="F7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AB4ACA" w14:textId="77777777" w:rsidR="0000150C" w:rsidRPr="0000150C" w:rsidRDefault="0000150C" w:rsidP="000015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fieldname=value</w:t>
            </w:r>
          </w:p>
        </w:tc>
        <w:tc>
          <w:tcPr>
            <w:tcW w:w="0" w:type="auto"/>
            <w:tcBorders>
              <w:top w:val="dashed" w:sz="6" w:space="0" w:color="8CACBB"/>
              <w:left w:val="dashed" w:sz="6" w:space="0" w:color="8CACBB"/>
              <w:bottom w:val="dashed" w:sz="6" w:space="0" w:color="8CACBB"/>
              <w:right w:val="dashed" w:sz="6" w:space="0" w:color="8CACBB"/>
            </w:tcBorders>
            <w:shd w:val="clear" w:color="auto" w:fill="F7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D60F562" w14:textId="77777777" w:rsidR="0000150C" w:rsidRPr="0000150C" w:rsidRDefault="0000150C" w:rsidP="000015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Exact match</w:t>
            </w:r>
          </w:p>
        </w:tc>
      </w:tr>
      <w:tr w:rsidR="0000150C" w:rsidRPr="0000150C" w14:paraId="585F50EE" w14:textId="77777777" w:rsidTr="0000150C">
        <w:tc>
          <w:tcPr>
            <w:tcW w:w="0" w:type="auto"/>
            <w:tcBorders>
              <w:top w:val="dashed" w:sz="6" w:space="0" w:color="8CACBB"/>
              <w:left w:val="dashed" w:sz="6" w:space="0" w:color="8CACBB"/>
              <w:bottom w:val="dashed" w:sz="6" w:space="0" w:color="8CACBB"/>
              <w:right w:val="dashed" w:sz="6" w:space="0" w:color="8CACBB"/>
            </w:tcBorders>
            <w:shd w:val="clear" w:color="auto" w:fill="F7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F73CE8" w14:textId="77777777" w:rsidR="0000150C" w:rsidRPr="0000150C" w:rsidRDefault="0000150C" w:rsidP="000015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proofErr w:type="spellStart"/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fieldname__in</w:t>
            </w:r>
            <w:proofErr w:type="spellEnd"/>
            <w:proofErr w:type="gramStart"/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=[</w:t>
            </w:r>
            <w:proofErr w:type="gramEnd"/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value_1, value_2,..., </w:t>
            </w:r>
            <w:proofErr w:type="spellStart"/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value_n</w:t>
            </w:r>
            <w:proofErr w:type="spellEnd"/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]</w:t>
            </w:r>
          </w:p>
        </w:tc>
        <w:tc>
          <w:tcPr>
            <w:tcW w:w="0" w:type="auto"/>
            <w:tcBorders>
              <w:top w:val="dashed" w:sz="6" w:space="0" w:color="8CACBB"/>
              <w:left w:val="dashed" w:sz="6" w:space="0" w:color="8CACBB"/>
              <w:bottom w:val="dashed" w:sz="6" w:space="0" w:color="8CACBB"/>
              <w:right w:val="dashed" w:sz="6" w:space="0" w:color="8CACBB"/>
            </w:tcBorders>
            <w:shd w:val="clear" w:color="auto" w:fill="F7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E849AD" w14:textId="77777777" w:rsidR="0000150C" w:rsidRPr="0000150C" w:rsidRDefault="0000150C" w:rsidP="000015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Match any from a list</w:t>
            </w:r>
          </w:p>
        </w:tc>
      </w:tr>
    </w:tbl>
    <w:p w14:paraId="5BB0A78E" w14:textId="77777777" w:rsidR="0000150C" w:rsidRPr="0000150C" w:rsidRDefault="0000150C" w:rsidP="0000150C">
      <w:pPr>
        <w:shd w:val="clear" w:color="auto" w:fill="FFFFFF"/>
        <w:spacing w:after="240" w:line="240" w:lineRule="auto"/>
        <w:outlineLvl w:val="3"/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  <w:t>Examples:</w:t>
      </w:r>
    </w:p>
    <w:p w14:paraId="2318DE69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Return all devices in groups 5, 6 or 7 that are offline:</w:t>
      </w:r>
    </w:p>
    <w:p w14:paraId="0C19243C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GET https://www.cradlepointecm.com/api/v2/routers/?group__in=5,6,7&amp;state=offline</w:t>
      </w:r>
    </w:p>
    <w:p w14:paraId="3B8FCD37" w14:textId="77777777" w:rsidR="0000150C" w:rsidRPr="0000150C" w:rsidRDefault="0000150C" w:rsidP="0000150C">
      <w:pPr>
        <w:pBdr>
          <w:bottom w:val="single" w:sz="6" w:space="4" w:color="8CACBB"/>
        </w:pBdr>
        <w:shd w:val="clear" w:color="auto" w:fill="FFFFFF"/>
        <w:spacing w:after="240" w:line="240" w:lineRule="auto"/>
        <w:outlineLvl w:val="1"/>
        <w:rPr>
          <w:rFonts w:ascii="KlintLTPro-Regular" w:eastAsia="Times New Roman" w:hAnsi="KlintLTPro-Regular" w:cs="Times New Roman"/>
          <w:b/>
          <w:bCs/>
          <w:color w:val="000000"/>
          <w:sz w:val="26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26"/>
        </w:rPr>
        <w:lastRenderedPageBreak/>
        <w:t>Sorting</w:t>
      </w:r>
    </w:p>
    <w:p w14:paraId="16C09265" w14:textId="77777777" w:rsidR="0000150C" w:rsidRPr="0000150C" w:rsidRDefault="0000150C" w:rsidP="0000150C">
      <w:pPr>
        <w:shd w:val="clear" w:color="auto" w:fill="FFFFFF"/>
        <w:spacing w:after="240" w:line="240" w:lineRule="auto"/>
        <w:outlineLvl w:val="3"/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  <w:t>Partial Results:</w:t>
      </w:r>
    </w:p>
    <w:p w14:paraId="74BCF73E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A partial result is when only a subset of the available fields </w:t>
      </w:r>
      <w:proofErr w:type="gramStart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are</w:t>
      </w:r>
      <w:proofErr w:type="gramEnd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 asked for in a request. The syntax.</w:t>
      </w:r>
    </w:p>
    <w:tbl>
      <w:tblPr>
        <w:tblW w:w="0" w:type="auto"/>
        <w:shd w:val="clear" w:color="auto" w:fill="F7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5"/>
        <w:gridCol w:w="2965"/>
      </w:tblGrid>
      <w:tr w:rsidR="0000150C" w:rsidRPr="0000150C" w14:paraId="6C4672A2" w14:textId="77777777" w:rsidTr="0000150C">
        <w:tc>
          <w:tcPr>
            <w:tcW w:w="0" w:type="auto"/>
            <w:tcBorders>
              <w:top w:val="dashed" w:sz="6" w:space="0" w:color="8CACBB"/>
              <w:left w:val="dashed" w:sz="6" w:space="0" w:color="8CACBB"/>
              <w:bottom w:val="dashed" w:sz="6" w:space="0" w:color="8CACBB"/>
              <w:right w:val="dashed" w:sz="6" w:space="0" w:color="8CACBB"/>
            </w:tcBorders>
            <w:shd w:val="clear" w:color="auto" w:fill="F7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65FB77" w14:textId="77777777" w:rsidR="0000150C" w:rsidRPr="0000150C" w:rsidRDefault="0000150C" w:rsidP="000015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fields=field_</w:t>
            </w:r>
            <w:proofErr w:type="gramStart"/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1,field</w:t>
            </w:r>
            <w:proofErr w:type="gramEnd"/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_2,...,</w:t>
            </w:r>
            <w:proofErr w:type="spellStart"/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field_n</w:t>
            </w:r>
            <w:proofErr w:type="spellEnd"/>
          </w:p>
        </w:tc>
        <w:tc>
          <w:tcPr>
            <w:tcW w:w="0" w:type="auto"/>
            <w:tcBorders>
              <w:top w:val="dashed" w:sz="6" w:space="0" w:color="8CACBB"/>
              <w:left w:val="dashed" w:sz="6" w:space="0" w:color="8CACBB"/>
              <w:bottom w:val="dashed" w:sz="6" w:space="0" w:color="8CACBB"/>
              <w:right w:val="dashed" w:sz="6" w:space="0" w:color="8CACBB"/>
            </w:tcBorders>
            <w:shd w:val="clear" w:color="auto" w:fill="F7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6CB41C" w14:textId="77777777" w:rsidR="0000150C" w:rsidRPr="0000150C" w:rsidRDefault="0000150C" w:rsidP="000015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 only the fields listed</w:t>
            </w:r>
          </w:p>
        </w:tc>
      </w:tr>
    </w:tbl>
    <w:p w14:paraId="65A8903C" w14:textId="77777777" w:rsidR="0000150C" w:rsidRPr="0000150C" w:rsidRDefault="0000150C" w:rsidP="0000150C">
      <w:pPr>
        <w:shd w:val="clear" w:color="auto" w:fill="FFFFFF"/>
        <w:spacing w:after="240" w:line="240" w:lineRule="auto"/>
        <w:outlineLvl w:val="3"/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  <w:t>Examples:</w:t>
      </w:r>
    </w:p>
    <w:p w14:paraId="0EB2307B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Return only the name, state, </w:t>
      </w:r>
      <w:proofErr w:type="gramStart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group</w:t>
      </w:r>
      <w:proofErr w:type="gramEnd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 and mac for all devices:</w:t>
      </w:r>
    </w:p>
    <w:p w14:paraId="64FA9AA0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GET https://www.cradlepointecm.com/api/v2/routers/?fields=name,state,group,mac</w:t>
      </w:r>
    </w:p>
    <w:p w14:paraId="7D0AD1F3" w14:textId="77777777" w:rsidR="0000150C" w:rsidRPr="0000150C" w:rsidRDefault="0000150C" w:rsidP="0000150C">
      <w:pPr>
        <w:pBdr>
          <w:bottom w:val="single" w:sz="6" w:space="4" w:color="8CACBB"/>
        </w:pBdr>
        <w:shd w:val="clear" w:color="auto" w:fill="FFFFFF"/>
        <w:spacing w:after="240" w:line="240" w:lineRule="auto"/>
        <w:outlineLvl w:val="1"/>
        <w:rPr>
          <w:rFonts w:ascii="KlintLTPro-Regular" w:eastAsia="Times New Roman" w:hAnsi="KlintLTPro-Regular" w:cs="Times New Roman"/>
          <w:b/>
          <w:bCs/>
          <w:color w:val="000000"/>
          <w:sz w:val="26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26"/>
        </w:rPr>
        <w:t>Expands</w:t>
      </w:r>
    </w:p>
    <w:p w14:paraId="232551B6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Expanding is when related objects are asked for in request. Only a subset of related objects allow expands. The syntax.</w:t>
      </w:r>
    </w:p>
    <w:tbl>
      <w:tblPr>
        <w:tblW w:w="0" w:type="auto"/>
        <w:shd w:val="clear" w:color="auto" w:fill="F7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4021"/>
      </w:tblGrid>
      <w:tr w:rsidR="0000150C" w:rsidRPr="0000150C" w14:paraId="6F39BD2B" w14:textId="77777777" w:rsidTr="0000150C">
        <w:tc>
          <w:tcPr>
            <w:tcW w:w="0" w:type="auto"/>
            <w:tcBorders>
              <w:top w:val="dashed" w:sz="6" w:space="0" w:color="8CACBB"/>
              <w:left w:val="dashed" w:sz="6" w:space="0" w:color="8CACBB"/>
              <w:bottom w:val="dashed" w:sz="6" w:space="0" w:color="8CACBB"/>
              <w:right w:val="dashed" w:sz="6" w:space="0" w:color="8CACBB"/>
            </w:tcBorders>
            <w:shd w:val="clear" w:color="auto" w:fill="F7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9BC8576" w14:textId="77777777" w:rsidR="0000150C" w:rsidRPr="0000150C" w:rsidRDefault="0000150C" w:rsidP="000015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expands=field_</w:t>
            </w:r>
            <w:proofErr w:type="gramStart"/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1,field</w:t>
            </w:r>
            <w:proofErr w:type="gramEnd"/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_2,...,</w:t>
            </w:r>
            <w:proofErr w:type="spellStart"/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field_n</w:t>
            </w:r>
            <w:proofErr w:type="spellEnd"/>
          </w:p>
        </w:tc>
        <w:tc>
          <w:tcPr>
            <w:tcW w:w="0" w:type="auto"/>
            <w:tcBorders>
              <w:top w:val="dashed" w:sz="6" w:space="0" w:color="8CACBB"/>
              <w:left w:val="dashed" w:sz="6" w:space="0" w:color="8CACBB"/>
              <w:bottom w:val="dashed" w:sz="6" w:space="0" w:color="8CACBB"/>
              <w:right w:val="dashed" w:sz="6" w:space="0" w:color="8CACBB"/>
            </w:tcBorders>
            <w:shd w:val="clear" w:color="auto" w:fill="F7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58F19D" w14:textId="77777777" w:rsidR="0000150C" w:rsidRPr="0000150C" w:rsidRDefault="0000150C" w:rsidP="0000150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0150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Return related data of the fields listed</w:t>
            </w:r>
          </w:p>
        </w:tc>
      </w:tr>
    </w:tbl>
    <w:p w14:paraId="151B101D" w14:textId="77777777" w:rsidR="0000150C" w:rsidRPr="0000150C" w:rsidRDefault="0000150C" w:rsidP="0000150C">
      <w:pPr>
        <w:shd w:val="clear" w:color="auto" w:fill="FFFFFF"/>
        <w:spacing w:after="240" w:line="240" w:lineRule="auto"/>
        <w:outlineLvl w:val="3"/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  <w:t>Examples:</w:t>
      </w:r>
    </w:p>
    <w:p w14:paraId="4A45E334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Return all devices, as well as the related objects account and group:</w:t>
      </w:r>
    </w:p>
    <w:p w14:paraId="762A2458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GET https://www.cradlepointecm.com/api/v2/routers/?expand=account,group</w:t>
      </w:r>
    </w:p>
    <w:p w14:paraId="49C137BC" w14:textId="77777777" w:rsidR="0000150C" w:rsidRPr="0000150C" w:rsidRDefault="0000150C" w:rsidP="0000150C">
      <w:pPr>
        <w:pBdr>
          <w:bottom w:val="single" w:sz="6" w:space="4" w:color="8CACBB"/>
        </w:pBdr>
        <w:shd w:val="clear" w:color="auto" w:fill="FFFFFF"/>
        <w:spacing w:after="240" w:line="240" w:lineRule="auto"/>
        <w:outlineLvl w:val="1"/>
        <w:rPr>
          <w:rFonts w:ascii="KlintLTPro-Regular" w:eastAsia="Times New Roman" w:hAnsi="KlintLTPro-Regular" w:cs="Times New Roman"/>
          <w:b/>
          <w:bCs/>
          <w:color w:val="000000"/>
          <w:sz w:val="26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26"/>
        </w:rPr>
        <w:t>Paging</w:t>
      </w:r>
    </w:p>
    <w:p w14:paraId="1483F334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When getting a </w:t>
      </w:r>
      <w:proofErr w:type="gramStart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list</w:t>
      </w:r>
      <w:proofErr w:type="gramEnd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 you can request a slice with the paging parameters: 'offset' and 'limit'.</w:t>
      </w:r>
    </w:p>
    <w:p w14:paraId="2515C571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GET https://www.cradlepointecm.com/api/v2/routers/?offset=count&amp;limit=count</w:t>
      </w:r>
    </w:p>
    <w:p w14:paraId="4F4458B1" w14:textId="77777777" w:rsidR="0000150C" w:rsidRPr="0000150C" w:rsidRDefault="0000150C" w:rsidP="0000150C">
      <w:pPr>
        <w:shd w:val="clear" w:color="auto" w:fill="FFFFFF"/>
        <w:spacing w:after="240" w:line="240" w:lineRule="auto"/>
        <w:rPr>
          <w:rFonts w:ascii="KlintLTPro-Regular" w:eastAsia="Times New Roman" w:hAnsi="KlintLTPro-Regular" w:cs="Times New Roman"/>
          <w:color w:val="5A5A5A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Any time a list is returned the values used for </w:t>
      </w:r>
      <w:proofErr w:type="gramStart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offset</w:t>
      </w:r>
      <w:proofErr w:type="gramEnd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 and limit are returned in the meta portion of the reply. Note that most resources have a max limit of 500. To page the whole </w:t>
      </w:r>
      <w:proofErr w:type="gramStart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list</w:t>
      </w:r>
      <w:proofErr w:type="gramEnd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 you need to increment the offset. </w:t>
      </w:r>
      <w:proofErr w:type="gramStart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>So</w:t>
      </w:r>
      <w:proofErr w:type="gramEnd"/>
      <w:r w:rsidRPr="0000150C">
        <w:rPr>
          <w:rFonts w:ascii="KlintLTPro-Regular" w:eastAsia="Times New Roman" w:hAnsi="KlintLTPro-Regular" w:cs="Times New Roman"/>
          <w:color w:val="5A5A5A"/>
          <w:sz w:val="15"/>
          <w:szCs w:val="16"/>
        </w:rPr>
        <w:t xml:space="preserve"> to get the next 50 devices:</w:t>
      </w:r>
    </w:p>
    <w:p w14:paraId="0C0B5393" w14:textId="77777777" w:rsidR="0000150C" w:rsidRPr="0000150C" w:rsidRDefault="0000150C" w:rsidP="0000150C">
      <w:pPr>
        <w:shd w:val="clear" w:color="auto" w:fill="FFFFFF"/>
        <w:spacing w:after="240" w:line="240" w:lineRule="auto"/>
        <w:outlineLvl w:val="3"/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19"/>
          <w:szCs w:val="20"/>
        </w:rPr>
        <w:t>Examples:</w:t>
      </w:r>
    </w:p>
    <w:p w14:paraId="2991D6A4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import requests</w:t>
      </w:r>
    </w:p>
    <w:p w14:paraId="5AE419CF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BBEF7EE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headers = {</w:t>
      </w:r>
    </w:p>
    <w:p w14:paraId="683A6E94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'X-CP-API-ID': '…',</w:t>
      </w:r>
    </w:p>
    <w:p w14:paraId="24B10D31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'X-CP-API-KEY': '…',</w:t>
      </w:r>
    </w:p>
    <w:p w14:paraId="3753DA15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'X-ECM-API-ID': '…',</w:t>
      </w:r>
    </w:p>
    <w:p w14:paraId="26E223D5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  'X-ECM-API-KEY': '…',</w:t>
      </w:r>
    </w:p>
    <w:p w14:paraId="4C8571CD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'Content-Type': 'application/json',</w:t>
      </w:r>
    </w:p>
    <w:p w14:paraId="366BB3FE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'Accept': '*/*'</w:t>
      </w:r>
    </w:p>
    <w:p w14:paraId="5CE4EE0A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558CDC82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7F45021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result = []</w:t>
      </w:r>
    </w:p>
    <w:p w14:paraId="12B2C0DB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#Get next 50 devices</w:t>
      </w:r>
    </w:p>
    <w:p w14:paraId="6E9D543E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url</w:t>
      </w:r>
      <w:proofErr w:type="spell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'https://www.cradlepointecm.com/api/v2/routers/?offset=50&amp;limit=50'</w:t>
      </w:r>
    </w:p>
    <w:p w14:paraId="24B5C1B1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BD45DD1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#loop to get all the data</w:t>
      </w:r>
    </w:p>
    <w:p w14:paraId="4D2015CF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while </w:t>
      </w:r>
      <w:proofErr w:type="spellStart"/>
      <w:proofErr w:type="gramStart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url</w:t>
      </w:r>
      <w:proofErr w:type="spell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!</w:t>
      </w:r>
      <w:proofErr w:type="gram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= None:</w:t>
      </w:r>
    </w:p>
    <w:p w14:paraId="62F17BD7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528D88C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req = </w:t>
      </w:r>
      <w:proofErr w:type="spellStart"/>
      <w:proofErr w:type="gramStart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requests.get</w:t>
      </w:r>
      <w:proofErr w:type="spell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url</w:t>
      </w:r>
      <w:proofErr w:type="spell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, headers=headers)</w:t>
      </w:r>
    </w:p>
    <w:p w14:paraId="6B084CD9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alert_data</w:t>
      </w:r>
      <w:proofErr w:type="spell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req.json</w:t>
      </w:r>
      <w:proofErr w:type="spellEnd"/>
      <w:proofErr w:type="gram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()</w:t>
      </w:r>
    </w:p>
    <w:p w14:paraId="38790071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result.append</w:t>
      </w:r>
      <w:proofErr w:type="spellEnd"/>
      <w:proofErr w:type="gram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alert_data</w:t>
      </w:r>
      <w:proofErr w:type="spell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1512C033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meta = </w:t>
      </w:r>
      <w:proofErr w:type="spellStart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alert_data</w:t>
      </w:r>
      <w:proofErr w:type="spell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['meta']</w:t>
      </w:r>
    </w:p>
    <w:p w14:paraId="0B643381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>url</w:t>
      </w:r>
      <w:proofErr w:type="spellEnd"/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meta['next']</w:t>
      </w:r>
    </w:p>
    <w:p w14:paraId="1E18A093" w14:textId="77777777" w:rsidR="0000150C" w:rsidRPr="0000150C" w:rsidRDefault="0000150C" w:rsidP="0000150C">
      <w:pPr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0150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</w:t>
      </w:r>
    </w:p>
    <w:p w14:paraId="31D4F089" w14:textId="77777777" w:rsidR="0000150C" w:rsidRPr="0000150C" w:rsidRDefault="0000150C" w:rsidP="0000150C">
      <w:pPr>
        <w:pBdr>
          <w:bottom w:val="single" w:sz="6" w:space="4" w:color="8CACBB"/>
        </w:pBdr>
        <w:shd w:val="clear" w:color="auto" w:fill="FFFFFF"/>
        <w:spacing w:after="240" w:line="240" w:lineRule="auto"/>
        <w:outlineLvl w:val="1"/>
        <w:rPr>
          <w:rFonts w:ascii="KlintLTPro-Regular" w:eastAsia="Times New Roman" w:hAnsi="KlintLTPro-Regular" w:cs="Times New Roman"/>
          <w:b/>
          <w:bCs/>
          <w:color w:val="000000"/>
          <w:sz w:val="26"/>
        </w:rPr>
      </w:pPr>
      <w:r w:rsidRPr="0000150C">
        <w:rPr>
          <w:rFonts w:ascii="KlintLTPro-Regular" w:eastAsia="Times New Roman" w:hAnsi="KlintLTPro-Regular" w:cs="Times New Roman"/>
          <w:b/>
          <w:bCs/>
          <w:color w:val="000000"/>
          <w:sz w:val="26"/>
        </w:rPr>
        <w:t>Glossary</w:t>
      </w:r>
    </w:p>
    <w:p w14:paraId="511C7609" w14:textId="77777777" w:rsidR="0000150C" w:rsidRPr="0000150C" w:rsidRDefault="0000150C" w:rsidP="0000150C">
      <w:pPr>
        <w:numPr>
          <w:ilvl w:val="0"/>
          <w:numId w:val="1"/>
        </w:numPr>
        <w:shd w:val="clear" w:color="auto" w:fill="FFFFFF"/>
        <w:spacing w:after="0" w:line="360" w:lineRule="atLeast"/>
        <w:ind w:left="480"/>
        <w:rPr>
          <w:rFonts w:ascii="KlintLTPro-Regular" w:eastAsia="Times New Roman" w:hAnsi="KlintLTPro-Regular" w:cs="Times New Roman"/>
          <w:color w:val="000000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000000"/>
          <w:sz w:val="15"/>
          <w:szCs w:val="16"/>
        </w:rPr>
        <w:t>admin: a user named as admin by an account, and who gains certain automatic privileges thereby.</w:t>
      </w:r>
    </w:p>
    <w:p w14:paraId="4BE90EEF" w14:textId="77777777" w:rsidR="0000150C" w:rsidRPr="0000150C" w:rsidRDefault="0000150C" w:rsidP="0000150C">
      <w:pPr>
        <w:numPr>
          <w:ilvl w:val="0"/>
          <w:numId w:val="2"/>
        </w:numPr>
        <w:shd w:val="clear" w:color="auto" w:fill="FFFFFF"/>
        <w:spacing w:after="0" w:line="360" w:lineRule="atLeast"/>
        <w:ind w:left="480"/>
        <w:rPr>
          <w:rFonts w:ascii="KlintLTPro-Regular" w:eastAsia="Times New Roman" w:hAnsi="KlintLTPro-Regular" w:cs="Times New Roman"/>
          <w:color w:val="000000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000000"/>
          <w:sz w:val="15"/>
          <w:szCs w:val="16"/>
        </w:rPr>
        <w:t>authentication: the act of verifying that a request is really coming from the user it claims to be coming from.</w:t>
      </w:r>
    </w:p>
    <w:p w14:paraId="46EED498" w14:textId="77777777" w:rsidR="0000150C" w:rsidRPr="0000150C" w:rsidRDefault="0000150C" w:rsidP="0000150C">
      <w:pPr>
        <w:numPr>
          <w:ilvl w:val="0"/>
          <w:numId w:val="3"/>
        </w:numPr>
        <w:shd w:val="clear" w:color="auto" w:fill="FFFFFF"/>
        <w:spacing w:after="0" w:line="360" w:lineRule="atLeast"/>
        <w:ind w:left="480"/>
        <w:rPr>
          <w:rFonts w:ascii="KlintLTPro-Regular" w:eastAsia="Times New Roman" w:hAnsi="KlintLTPro-Regular" w:cs="Times New Roman"/>
          <w:color w:val="000000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000000"/>
          <w:sz w:val="15"/>
          <w:szCs w:val="16"/>
        </w:rPr>
        <w:t>authorization: the act of checking that a request's user has permission to do what the request is trying to do.</w:t>
      </w:r>
    </w:p>
    <w:p w14:paraId="535EA907" w14:textId="77777777" w:rsidR="0000150C" w:rsidRPr="0000150C" w:rsidRDefault="0000150C" w:rsidP="0000150C">
      <w:pPr>
        <w:numPr>
          <w:ilvl w:val="0"/>
          <w:numId w:val="4"/>
        </w:numPr>
        <w:shd w:val="clear" w:color="auto" w:fill="FFFFFF"/>
        <w:spacing w:after="0" w:line="360" w:lineRule="atLeast"/>
        <w:ind w:left="480"/>
        <w:rPr>
          <w:rFonts w:ascii="KlintLTPro-Regular" w:eastAsia="Times New Roman" w:hAnsi="KlintLTPro-Regular" w:cs="Times New Roman"/>
          <w:color w:val="000000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000000"/>
          <w:sz w:val="15"/>
          <w:szCs w:val="16"/>
        </w:rPr>
        <w:t xml:space="preserve">CRUD: acronym for create, read, </w:t>
      </w:r>
      <w:proofErr w:type="gramStart"/>
      <w:r w:rsidRPr="0000150C">
        <w:rPr>
          <w:rFonts w:ascii="KlintLTPro-Regular" w:eastAsia="Times New Roman" w:hAnsi="KlintLTPro-Regular" w:cs="Times New Roman"/>
          <w:color w:val="000000"/>
          <w:sz w:val="15"/>
          <w:szCs w:val="16"/>
        </w:rPr>
        <w:t>update</w:t>
      </w:r>
      <w:proofErr w:type="gramEnd"/>
      <w:r w:rsidRPr="0000150C">
        <w:rPr>
          <w:rFonts w:ascii="KlintLTPro-Regular" w:eastAsia="Times New Roman" w:hAnsi="KlintLTPro-Regular" w:cs="Times New Roman"/>
          <w:color w:val="000000"/>
          <w:sz w:val="15"/>
          <w:szCs w:val="16"/>
        </w:rPr>
        <w:t xml:space="preserve"> and delete; the four basic operations on a data resource.</w:t>
      </w:r>
    </w:p>
    <w:p w14:paraId="71875B44" w14:textId="77777777" w:rsidR="0000150C" w:rsidRPr="0000150C" w:rsidRDefault="0000150C" w:rsidP="0000150C">
      <w:pPr>
        <w:numPr>
          <w:ilvl w:val="0"/>
          <w:numId w:val="5"/>
        </w:numPr>
        <w:shd w:val="clear" w:color="auto" w:fill="FFFFFF"/>
        <w:spacing w:after="0" w:line="360" w:lineRule="atLeast"/>
        <w:ind w:left="480"/>
        <w:rPr>
          <w:rFonts w:ascii="KlintLTPro-Regular" w:eastAsia="Times New Roman" w:hAnsi="KlintLTPro-Regular" w:cs="Times New Roman"/>
          <w:color w:val="000000"/>
          <w:sz w:val="15"/>
          <w:szCs w:val="16"/>
        </w:rPr>
      </w:pPr>
      <w:r w:rsidRPr="0000150C">
        <w:rPr>
          <w:rFonts w:ascii="KlintLTPro-Regular" w:eastAsia="Times New Roman" w:hAnsi="KlintLTPro-Regular" w:cs="Times New Roman"/>
          <w:color w:val="000000"/>
          <w:sz w:val="15"/>
          <w:szCs w:val="16"/>
        </w:rPr>
        <w:t xml:space="preserve">DTD: document type definition; a structured document describing the format of a class of structured documents. A DTD specifies data types, </w:t>
      </w:r>
      <w:proofErr w:type="gramStart"/>
      <w:r w:rsidRPr="0000150C">
        <w:rPr>
          <w:rFonts w:ascii="KlintLTPro-Regular" w:eastAsia="Times New Roman" w:hAnsi="KlintLTPro-Regular" w:cs="Times New Roman"/>
          <w:color w:val="000000"/>
          <w:sz w:val="15"/>
          <w:szCs w:val="16"/>
        </w:rPr>
        <w:t>defaults</w:t>
      </w:r>
      <w:proofErr w:type="gramEnd"/>
      <w:r w:rsidRPr="0000150C">
        <w:rPr>
          <w:rFonts w:ascii="KlintLTPro-Regular" w:eastAsia="Times New Roman" w:hAnsi="KlintLTPro-Regular" w:cs="Times New Roman"/>
          <w:color w:val="000000"/>
          <w:sz w:val="15"/>
          <w:szCs w:val="16"/>
        </w:rPr>
        <w:t xml:space="preserve"> and hierarchical structure.</w:t>
      </w:r>
    </w:p>
    <w:p w14:paraId="7FB16DF0" w14:textId="77777777" w:rsidR="0000150C" w:rsidRDefault="0000150C"/>
    <w:sectPr w:rsidR="0000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lintLT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68CE"/>
    <w:multiLevelType w:val="multilevel"/>
    <w:tmpl w:val="DFC05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82699"/>
    <w:multiLevelType w:val="multilevel"/>
    <w:tmpl w:val="D72084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43EF"/>
    <w:multiLevelType w:val="multilevel"/>
    <w:tmpl w:val="DE2CC5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704BA"/>
    <w:multiLevelType w:val="multilevel"/>
    <w:tmpl w:val="E6225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22A8C"/>
    <w:multiLevelType w:val="multilevel"/>
    <w:tmpl w:val="EE3AE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0C"/>
    <w:rsid w:val="000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51EB"/>
  <w15:chartTrackingRefBased/>
  <w15:docId w15:val="{14CFD856-BE31-42E3-9BBE-4B097C2E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15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015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015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5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0150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015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5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50C"/>
    <w:rPr>
      <w:rFonts w:ascii="Courier New" w:eastAsia="Times New Roman" w:hAnsi="Courier New" w:cs="Courier New"/>
      <w:sz w:val="20"/>
      <w:szCs w:val="20"/>
    </w:rPr>
  </w:style>
  <w:style w:type="paragraph" w:customStyle="1" w:styleId="sectioncolor">
    <w:name w:val="sectioncolor"/>
    <w:basedOn w:val="Normal"/>
    <w:rsid w:val="000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level1"/>
    <w:basedOn w:val="Normal"/>
    <w:rsid w:val="000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79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61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3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Salerno</dc:creator>
  <cp:keywords/>
  <dc:description/>
  <cp:lastModifiedBy>Marco Salerno</cp:lastModifiedBy>
  <cp:revision>1</cp:revision>
  <dcterms:created xsi:type="dcterms:W3CDTF">2020-07-20T03:16:00Z</dcterms:created>
  <dcterms:modified xsi:type="dcterms:W3CDTF">2020-07-20T03:23:00Z</dcterms:modified>
</cp:coreProperties>
</file>