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0C38" w14:textId="77777777" w:rsidR="00C66007" w:rsidRDefault="00C66007"/>
    <w:p w14:paraId="4989A82A" w14:textId="26D18AA1" w:rsidR="00FD0C30" w:rsidRDefault="00E43405">
      <w:r w:rsidRPr="00E43405">
        <w:rPr>
          <w:noProof/>
        </w:rPr>
        <w:drawing>
          <wp:inline distT="0" distB="0" distL="0" distR="0" wp14:anchorId="2AA19A9C" wp14:editId="7F83EC79">
            <wp:extent cx="5612130" cy="3496310"/>
            <wp:effectExtent l="0" t="0" r="7620" b="8890"/>
            <wp:docPr id="1277448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48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C949" w14:textId="2F3ACF0F" w:rsidR="006E71A4" w:rsidRPr="006E71A4" w:rsidRDefault="006E71A4" w:rsidP="006E71A4">
      <w:pPr>
        <w:jc w:val="both"/>
        <w:rPr>
          <w:lang w:val="es-MX"/>
        </w:rPr>
      </w:pPr>
    </w:p>
    <w:p w14:paraId="4359D5F4" w14:textId="77777777" w:rsidR="006E71A4" w:rsidRPr="006E71A4" w:rsidRDefault="006E71A4" w:rsidP="006E71A4">
      <w:pPr>
        <w:jc w:val="both"/>
        <w:rPr>
          <w:lang w:val="es-MX"/>
        </w:rPr>
      </w:pPr>
      <w:r w:rsidRPr="006E71A4">
        <w:rPr>
          <w:lang w:val="es-MX"/>
        </w:rPr>
        <w:t>Es la pantalla de retroalimentación inmediata tras el registro. Se enfoca en la experiencia del usuario (UX) mediante:</w:t>
      </w:r>
    </w:p>
    <w:p w14:paraId="6871C2B6" w14:textId="77777777" w:rsidR="006E71A4" w:rsidRPr="006E71A4" w:rsidRDefault="006E71A4" w:rsidP="006E71A4">
      <w:pPr>
        <w:numPr>
          <w:ilvl w:val="0"/>
          <w:numId w:val="1"/>
        </w:numPr>
        <w:jc w:val="both"/>
        <w:rPr>
          <w:lang w:val="es-MX"/>
        </w:rPr>
      </w:pPr>
      <w:r w:rsidRPr="006E71A4">
        <w:rPr>
          <w:lang w:val="es-MX"/>
        </w:rPr>
        <w:t>Estatus: Banner verde de éxito con el folio generado.</w:t>
      </w:r>
    </w:p>
    <w:p w14:paraId="6F47AE7C" w14:textId="77777777" w:rsidR="006E71A4" w:rsidRPr="006E71A4" w:rsidRDefault="006E71A4" w:rsidP="006E71A4">
      <w:pPr>
        <w:numPr>
          <w:ilvl w:val="0"/>
          <w:numId w:val="1"/>
        </w:numPr>
        <w:jc w:val="both"/>
        <w:rPr>
          <w:lang w:val="es-MX"/>
        </w:rPr>
      </w:pPr>
      <w:r w:rsidRPr="006E71A4">
        <w:rPr>
          <w:lang w:val="es-MX"/>
        </w:rPr>
        <w:t>Resumen: Dos tarjetas (</w:t>
      </w:r>
      <w:proofErr w:type="spellStart"/>
      <w:r w:rsidRPr="006E71A4">
        <w:rPr>
          <w:i/>
          <w:iCs/>
          <w:lang w:val="es-MX"/>
        </w:rPr>
        <w:t>cards</w:t>
      </w:r>
      <w:proofErr w:type="spellEnd"/>
      <w:r w:rsidRPr="006E71A4">
        <w:rPr>
          <w:lang w:val="es-MX"/>
        </w:rPr>
        <w:t>) que separan los datos personales de la logística del examen (fecha, hora y aula).</w:t>
      </w:r>
    </w:p>
    <w:p w14:paraId="2BFDBA3E" w14:textId="77777777" w:rsidR="006E71A4" w:rsidRPr="006E71A4" w:rsidRDefault="006E71A4" w:rsidP="006E71A4">
      <w:pPr>
        <w:numPr>
          <w:ilvl w:val="0"/>
          <w:numId w:val="1"/>
        </w:numPr>
        <w:jc w:val="both"/>
        <w:rPr>
          <w:lang w:val="es-MX"/>
        </w:rPr>
      </w:pPr>
      <w:r w:rsidRPr="006E71A4">
        <w:rPr>
          <w:lang w:val="es-MX"/>
        </w:rPr>
        <w:t>Guía: Un listado de pasos a seguir para completar el proceso y botones de acción para descargar el documento o finalizar.</w:t>
      </w:r>
    </w:p>
    <w:p w14:paraId="463233DB" w14:textId="77777777" w:rsidR="006E71A4" w:rsidRDefault="006E71A4"/>
    <w:p w14:paraId="1EC5C585" w14:textId="0662C067" w:rsidR="006E71A4" w:rsidRPr="006A02BE" w:rsidRDefault="00E43405" w:rsidP="006A02BE">
      <w:pPr>
        <w:rPr>
          <w:lang w:val="es-MX"/>
        </w:rPr>
      </w:pPr>
      <w:r w:rsidRPr="00E43405">
        <w:rPr>
          <w:noProof/>
        </w:rPr>
        <w:lastRenderedPageBreak/>
        <w:drawing>
          <wp:inline distT="0" distB="0" distL="0" distR="0" wp14:anchorId="1F535BE3" wp14:editId="16886BA3">
            <wp:extent cx="4853940" cy="6254981"/>
            <wp:effectExtent l="0" t="0" r="3810" b="0"/>
            <wp:docPr id="797709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09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1333" cy="626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F94D" w14:textId="77777777" w:rsidR="00D4664E" w:rsidRPr="006A02BE" w:rsidRDefault="00D4664E" w:rsidP="00D4664E">
      <w:r w:rsidRPr="006A02BE">
        <w:rPr>
          <w:lang w:val="es-MX"/>
        </w:rPr>
        <w:t>Ficha de Aspirante (Documento PDF)</w:t>
      </w:r>
    </w:p>
    <w:p w14:paraId="1398AFE7" w14:textId="77777777" w:rsidR="00D4664E" w:rsidRPr="006A02BE" w:rsidRDefault="00D4664E" w:rsidP="00D4664E">
      <w:pPr>
        <w:rPr>
          <w:lang w:val="es-MX"/>
        </w:rPr>
      </w:pPr>
      <w:r w:rsidRPr="006A02BE">
        <w:rPr>
          <w:lang w:val="es-MX"/>
        </w:rPr>
        <w:t>Es el comprobante oficial e imprimible para el día del examen. Su diseño es administrativo y formal:</w:t>
      </w:r>
    </w:p>
    <w:p w14:paraId="63A0FBD8" w14:textId="77777777" w:rsidR="00D4664E" w:rsidRPr="006A02BE" w:rsidRDefault="00D4664E" w:rsidP="00D4664E">
      <w:pPr>
        <w:numPr>
          <w:ilvl w:val="0"/>
          <w:numId w:val="4"/>
        </w:numPr>
        <w:rPr>
          <w:lang w:val="es-MX"/>
        </w:rPr>
      </w:pPr>
      <w:r w:rsidRPr="006A02BE">
        <w:rPr>
          <w:lang w:val="es-MX"/>
        </w:rPr>
        <w:t>Detalle Académico: Incluye datos específicos como la escuela de procedencia y el promedio.</w:t>
      </w:r>
    </w:p>
    <w:p w14:paraId="31EA7FE3" w14:textId="77777777" w:rsidR="00D4664E" w:rsidRPr="006A02BE" w:rsidRDefault="00D4664E" w:rsidP="00D4664E">
      <w:pPr>
        <w:numPr>
          <w:ilvl w:val="0"/>
          <w:numId w:val="4"/>
        </w:numPr>
        <w:rPr>
          <w:lang w:val="es-MX"/>
        </w:rPr>
      </w:pPr>
      <w:r w:rsidRPr="006A02BE">
        <w:rPr>
          <w:lang w:val="es-MX"/>
        </w:rPr>
        <w:t>Logística: Resalta la ubicación exacta y el horario del examen de admisión.</w:t>
      </w:r>
    </w:p>
    <w:p w14:paraId="0D84F16B" w14:textId="1F6BF2B1" w:rsidR="00D26DE7" w:rsidRPr="00D4664E" w:rsidRDefault="00D4664E" w:rsidP="00D4664E">
      <w:pPr>
        <w:numPr>
          <w:ilvl w:val="0"/>
          <w:numId w:val="4"/>
        </w:numPr>
        <w:rPr>
          <w:lang w:val="es-MX"/>
        </w:rPr>
      </w:pPr>
      <w:r w:rsidRPr="006A02BE">
        <w:rPr>
          <w:lang w:val="es-MX"/>
        </w:rPr>
        <w:t>Normativa: Un bloque de instrucciones obligatorias sobre materiales permitidos (lápiz, goma) y restricciones (no celulares).</w:t>
      </w:r>
    </w:p>
    <w:sectPr w:rsidR="00D26DE7" w:rsidRPr="00D4664E" w:rsidSect="00421DB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3F35"/>
    <w:multiLevelType w:val="multilevel"/>
    <w:tmpl w:val="44A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17B19"/>
    <w:multiLevelType w:val="multilevel"/>
    <w:tmpl w:val="6984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F01A5"/>
    <w:multiLevelType w:val="multilevel"/>
    <w:tmpl w:val="81FC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767BF5"/>
    <w:multiLevelType w:val="multilevel"/>
    <w:tmpl w:val="4F3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159950">
    <w:abstractNumId w:val="1"/>
  </w:num>
  <w:num w:numId="2" w16cid:durableId="288706148">
    <w:abstractNumId w:val="0"/>
  </w:num>
  <w:num w:numId="3" w16cid:durableId="155655335">
    <w:abstractNumId w:val="2"/>
  </w:num>
  <w:num w:numId="4" w16cid:durableId="12540508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405"/>
    <w:rsid w:val="00035416"/>
    <w:rsid w:val="003C4F44"/>
    <w:rsid w:val="00421DBE"/>
    <w:rsid w:val="006A02BE"/>
    <w:rsid w:val="006E71A4"/>
    <w:rsid w:val="00C633DB"/>
    <w:rsid w:val="00C66007"/>
    <w:rsid w:val="00D26DE7"/>
    <w:rsid w:val="00D4664E"/>
    <w:rsid w:val="00DD2C22"/>
    <w:rsid w:val="00E43405"/>
    <w:rsid w:val="00F26CB9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3022B6"/>
  <w15:chartTrackingRefBased/>
  <w15:docId w15:val="{E52F881B-2168-4A11-9432-8C5C32D5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E43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40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40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405"/>
    <w:rPr>
      <w:rFonts w:eastAsiaTheme="majorEastAsia" w:cstheme="majorBidi"/>
      <w:color w:val="2F5496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405"/>
    <w:rPr>
      <w:rFonts w:eastAsiaTheme="majorEastAsia" w:cstheme="majorBidi"/>
      <w:i/>
      <w:iCs/>
      <w:color w:val="2F5496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405"/>
    <w:rPr>
      <w:rFonts w:eastAsiaTheme="majorEastAsia" w:cstheme="majorBidi"/>
      <w:color w:val="2F5496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405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405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405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405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E43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405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405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E43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405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E434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40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405"/>
    <w:rPr>
      <w:i/>
      <w:iCs/>
      <w:color w:val="2F5496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E43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Yazmin Gálvez</dc:creator>
  <cp:keywords/>
  <dc:description/>
  <cp:lastModifiedBy>Yazmin Gálvez</cp:lastModifiedBy>
  <cp:revision>6</cp:revision>
  <dcterms:created xsi:type="dcterms:W3CDTF">2026-04-29T05:29:00Z</dcterms:created>
  <dcterms:modified xsi:type="dcterms:W3CDTF">2026-04-29T05:46:00Z</dcterms:modified>
</cp:coreProperties>
</file>