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implementación — Documentación Swagger API</w:t>
      </w:r>
    </w:p>
    <w:p>
      <w:r>
        <w:t>Proyecto: MS Alertas (ms-alertas)</w:t>
      </w:r>
    </w:p>
    <w:p>
      <w:r>
        <w:t>Fecha del informe: 25/05/2026</w:t>
      </w:r>
    </w:p>
    <w:p>
      <w:r>
        <w:t>Ámbito: Integración de OpenAPI/Swagger, documentación de DTOs, esquemas de respuesta y correcciones de visualización en Swagger UI.</w:t>
      </w:r>
    </w:p>
    <w:p/>
    <w:p>
      <w:pPr>
        <w:pStyle w:val="Heading1"/>
      </w:pPr>
      <w:r>
        <w:t>1. Resumen ejecutivo</w:t>
      </w:r>
    </w:p>
    <w:p>
      <w:r>
        <w:t>Se implementó y corrigió la documentación interactiva de la API REST del microservicio MS Alertas mediante NestJS Swagger (@nestjs/swagger). El objetivo fue que los desarrolladores y consumidores de la API puedan ver en Swagger UI todos los endpoints CRUD, los tipos de datos de entrada/salida, ejemplos de payload listos para probar, y las operaciones HTTP completas (GET, POST, PATCH, PUT, DELETE) sin que queden ocultas o sin cuerpo de solicitud.</w:t>
      </w:r>
    </w:p>
    <w:p>
      <w:pPr>
        <w:pStyle w:val="Heading1"/>
      </w:pPr>
      <w:r>
        <w:t>2. Alcance de la implementación</w:t>
      </w:r>
    </w:p>
    <w:p>
      <w:pPr>
        <w:pStyle w:val="Heading2"/>
      </w:pPr>
      <w:r>
        <w:t>2.1 Configuración global de Swagger</w:t>
      </w:r>
    </w:p>
    <w:p>
      <w:pPr>
        <w:pStyle w:val="ListBullet"/>
      </w:pPr>
      <w:r>
        <w:t>Archivo src/config/swagger/swagger-setup.ts: título, descripción, versión, tags por dominio.</w:t>
      </w:r>
    </w:p>
    <w:p>
      <w:pPr>
        <w:pStyle w:val="ListBullet"/>
      </w:pPr>
      <w:r>
        <w:t>Ruta de documentación: {API_PREFIX}/docs (ej. /api/docs o /api/v1/docs según .env).</w:t>
      </w:r>
    </w:p>
    <w:p>
      <w:pPr>
        <w:pStyle w:val="ListBullet"/>
      </w:pPr>
      <w:r>
        <w:t>Opciones UI: expansión completa (docExpansion: full), filtros, orden por método HTTP.</w:t>
      </w:r>
    </w:p>
    <w:p>
      <w:pPr>
        <w:pStyle w:val="ListBullet"/>
      </w:pPr>
      <w:r>
        <w:t>Plugin @nestjs/swagger en nest-cli.json para generación automática complementaria.</w:t>
      </w:r>
    </w:p>
    <w:p>
      <w:pPr>
        <w:pStyle w:val="Heading2"/>
      </w:pPr>
      <w:r>
        <w:t>2.2 Documentación de DTOs (request)</w:t>
      </w:r>
    </w:p>
    <w:p>
      <w:pPr>
        <w:pStyle w:val="ListBullet"/>
      </w:pPr>
      <w:r>
        <w:t>Decoradores @ApiProperty y @ApiPropertyOptional en todos los DTOs de creación.</w:t>
      </w:r>
    </w:p>
    <w:p>
      <w:pPr>
        <w:pStyle w:val="ListBullet"/>
      </w:pPr>
      <w:r>
        <w:t>Ejemplos reutilizables (UUID, fechas ISO) en src/config/swagger/constants/swagger-examples.ts.</w:t>
      </w:r>
    </w:p>
    <w:p>
      <w:pPr>
        <w:pStyle w:val="ListBullet"/>
      </w:pPr>
      <w:r>
        <w:t>DTOs de actualización con PartialType de @nestjs/swagger (heredan tipos y ejemplos).</w:t>
      </w:r>
    </w:p>
    <w:p>
      <w:pPr>
        <w:pStyle w:val="ListBullet"/>
      </w:pPr>
      <w:r>
        <w:t>DTO SendTestN8nDto para el endpoint de pruebas n8n.</w:t>
      </w:r>
    </w:p>
    <w:p>
      <w:pPr>
        <w:pStyle w:val="ListBullet"/>
      </w:pPr>
      <w:r>
        <w:t>Módulos: client-system, client-system-token, severity-level, notification-channel, event, alert-rule, alert, alert-notification.</w:t>
      </w:r>
    </w:p>
    <w:p>
      <w:pPr>
        <w:pStyle w:val="Heading2"/>
      </w:pPr>
      <w:r>
        <w:t>2.3 Esquemas de respuesta (response)</w:t>
      </w:r>
    </w:p>
    <w:p>
      <w:pPr>
        <w:pStyle w:val="ListBullet"/>
      </w:pPr>
      <w:r>
        <w:t>Carpeta src/presentation/schemas/ con clases documentadas para OpenAPI.</w:t>
      </w:r>
    </w:p>
    <w:p>
      <w:pPr>
        <w:pStyle w:val="ListBullet"/>
      </w:pPr>
      <w:r>
        <w:t>BaseAuditSchema (campos de auditoría) y un schema por entidad principal.</w:t>
      </w:r>
    </w:p>
    <w:p>
      <w:pPr>
        <w:pStyle w:val="ListBullet"/>
      </w:pPr>
      <w:r>
        <w:t>Ejemplos alineados con el dominio del negocio (códigos, UUID, estados).</w:t>
      </w:r>
    </w:p>
    <w:p>
      <w:pPr>
        <w:pStyle w:val="Heading2"/>
      </w:pPr>
      <w:r>
        <w:t>2.4 Decoradores reutilizables CRUD</w:t>
      </w:r>
    </w:p>
    <w:p>
      <w:pPr>
        <w:pStyle w:val="ListBullet"/>
      </w:pPr>
      <w:r>
        <w:t>ApiCrudDoc: aplica documentación a findAll, findOne, create, update, replace, delete.</w:t>
      </w:r>
    </w:p>
    <w:p>
      <w:pPr>
        <w:pStyle w:val="ListBullet"/>
      </w:pPr>
      <w:r>
        <w:t>Decoradores por verbo: ApiGetListDoc, ApiGetByIdDoc, ApiPostDoc, ApiPatchDoc, ApiPutDoc, ApiDeleteDoc.</w:t>
      </w:r>
    </w:p>
    <w:p>
      <w:pPr>
        <w:pStyle w:val="ListBullet"/>
      </w:pPr>
      <w:r>
        <w:t>Helper swagger-id.helper.ts para parámetros :id (uuid, string, number).</w:t>
      </w:r>
    </w:p>
    <w:p>
      <w:pPr>
        <w:pStyle w:val="Heading2"/>
      </w:pPr>
      <w:r>
        <w:t>2.5 Controladores documentados</w:t>
      </w:r>
    </w:p>
    <w:p>
      <w:pPr>
        <w:pStyle w:val="ListBullet"/>
      </w:pPr>
      <w:r>
        <w:t>SeverityLevel, NotificationChannels, ClientSystem, ClientSystemToken, Event, AlertRule, Alert, AlertNotification.</w:t>
      </w:r>
    </w:p>
    <w:p>
      <w:pPr>
        <w:pStyle w:val="ListBullet"/>
      </w:pPr>
      <w:r>
        <w:t>Endpoints adicionales (findByCode, findByStatus, with-detail, etc.) con @ApiOperation, @ApiParam, @ApiBody.</w:t>
      </w:r>
    </w:p>
    <w:p>
      <w:pPr>
        <w:pStyle w:val="ListBullet"/>
      </w:pPr>
      <w:r>
        <w:t>TestN8nController con body tipado y ejemplos.</w:t>
      </w:r>
    </w:p>
    <w:p>
      <w:pPr>
        <w:pStyle w:val="Heading2"/>
      </w:pPr>
      <w:r>
        <w:t>2.6 Correcciones técnicas (incidencias resueltas)</w:t>
      </w:r>
    </w:p>
    <w:p>
      <w:pPr>
        <w:pStyle w:val="ListBullet"/>
      </w:pPr>
      <w:r>
        <w:t>Problema 1: POST sin Request body en Swagger — los métodos CRUD vivían en BaseController y @ApiCrudDoc no encontraba métodos propios del hijo.</w:t>
      </w:r>
    </w:p>
    <w:p>
      <w:pPr>
        <w:pStyle w:val="ListBullet"/>
      </w:pPr>
      <w:r>
        <w:t>Solución: helper apply-method-doc.helper.ts que envuelve métodos heredados y aplica decoradores Swagger.</w:t>
      </w:r>
    </w:p>
    <w:p>
      <w:pPr>
        <w:pStyle w:val="ListBullet"/>
      </w:pPr>
      <w:r>
        <w:t>Problema 2: PUT y DELETE no visibles — el método envuelto perdía metadata de @Put/@Delete de Nest.</w:t>
      </w:r>
    </w:p>
    <w:p>
      <w:pPr>
        <w:pStyle w:val="ListBullet"/>
      </w:pPr>
      <w:r>
        <w:t>Solución: copyReflectMetadata al envolver métodos para conservar rutas HTTP en OpenAPI.</w:t>
      </w:r>
    </w:p>
    <w:p>
      <w:pPr>
        <w:pStyle w:val="ListBullet"/>
      </w:pPr>
      <w:r>
        <w:t>Ajuste UI: docExpansion full para no colapsar operaciones.</w:t>
      </w:r>
    </w:p>
    <w:p>
      <w:pPr>
        <w:pStyle w:val="Heading1"/>
      </w:pPr>
      <w:r>
        <w:t>3. Inventario de archivos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 / componente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src/config/swagger/swagger-setup.ts</w:t>
            </w:r>
          </w:p>
        </w:tc>
        <w:tc>
          <w:tcPr>
            <w:tcW w:type="dxa" w:w="4320"/>
          </w:tcPr>
          <w:p>
            <w:r>
              <w:t>Bootstrap Swagger</w:t>
            </w:r>
          </w:p>
        </w:tc>
      </w:tr>
      <w:tr>
        <w:tc>
          <w:tcPr>
            <w:tcW w:type="dxa" w:w="4320"/>
          </w:tcPr>
          <w:p>
            <w:r>
              <w:t>src/config/swagger/crud/api-crud.decorator.ts</w:t>
            </w:r>
          </w:p>
        </w:tc>
        <w:tc>
          <w:tcPr>
            <w:tcW w:type="dxa" w:w="4320"/>
          </w:tcPr>
          <w:p>
            <w:r>
              <w:t>Decorador CRUD por controlador</w:t>
            </w:r>
          </w:p>
        </w:tc>
      </w:tr>
      <w:tr>
        <w:tc>
          <w:tcPr>
            <w:tcW w:type="dxa" w:w="4320"/>
          </w:tcPr>
          <w:p>
            <w:r>
              <w:t>src/config/swagger/helper/apply-method-doc.helper.ts</w:t>
            </w:r>
          </w:p>
        </w:tc>
        <w:tc>
          <w:tcPr>
            <w:tcW w:type="dxa" w:w="4320"/>
          </w:tcPr>
          <w:p>
            <w:r>
              <w:t>Soporte métodos heredados</w:t>
            </w:r>
          </w:p>
        </w:tc>
      </w:tr>
      <w:tr>
        <w:tc>
          <w:tcPr>
            <w:tcW w:type="dxa" w:w="4320"/>
          </w:tcPr>
          <w:p>
            <w:r>
              <w:t>src/config/swagger/methods/*.ts</w:t>
            </w:r>
          </w:p>
        </w:tc>
        <w:tc>
          <w:tcPr>
            <w:tcW w:type="dxa" w:w="4320"/>
          </w:tcPr>
          <w:p>
            <w:r>
              <w:t>Decoradores por verbo HTTP</w:t>
            </w:r>
          </w:p>
        </w:tc>
      </w:tr>
      <w:tr>
        <w:tc>
          <w:tcPr>
            <w:tcW w:type="dxa" w:w="4320"/>
          </w:tcPr>
          <w:p>
            <w:r>
              <w:t>src/config/swagger/constants/swagger-examples.ts</w:t>
            </w:r>
          </w:p>
        </w:tc>
        <w:tc>
          <w:tcPr>
            <w:tcW w:type="dxa" w:w="4320"/>
          </w:tcPr>
          <w:p>
            <w:r>
              <w:t>Constantes de ejemplo</w:t>
            </w:r>
          </w:p>
        </w:tc>
      </w:tr>
      <w:tr>
        <w:tc>
          <w:tcPr>
            <w:tcW w:type="dxa" w:w="4320"/>
          </w:tcPr>
          <w:p>
            <w:r>
              <w:t>src/presentation/schemas/*.ts</w:t>
            </w:r>
          </w:p>
        </w:tc>
        <w:tc>
          <w:tcPr>
            <w:tcW w:type="dxa" w:w="4320"/>
          </w:tcPr>
          <w:p>
            <w:r>
              <w:t>Schemas de respuesta OpenAPI</w:t>
            </w:r>
          </w:p>
        </w:tc>
      </w:tr>
      <w:tr>
        <w:tc>
          <w:tcPr>
            <w:tcW w:type="dxa" w:w="4320"/>
          </w:tcPr>
          <w:p>
            <w:r>
              <w:t>src/presentation/dto/**</w:t>
            </w:r>
          </w:p>
        </w:tc>
        <w:tc>
          <w:tcPr>
            <w:tcW w:type="dxa" w:w="4320"/>
          </w:tcPr>
          <w:p>
            <w:r>
              <w:t>DTOs con ApiProperty</w:t>
            </w:r>
          </w:p>
        </w:tc>
      </w:tr>
      <w:tr>
        <w:tc>
          <w:tcPr>
            <w:tcW w:type="dxa" w:w="4320"/>
          </w:tcPr>
          <w:p>
            <w:r>
              <w:t>src/presentation/controllers/*.ts</w:t>
            </w:r>
          </w:p>
        </w:tc>
        <w:tc>
          <w:tcPr>
            <w:tcW w:type="dxa" w:w="4320"/>
          </w:tcPr>
          <w:p>
            <w:r>
              <w:t>ApiCrudDoc + endpoints custom</w:t>
            </w:r>
          </w:p>
        </w:tc>
      </w:tr>
      <w:tr>
        <w:tc>
          <w:tcPr>
            <w:tcW w:type="dxa" w:w="4320"/>
          </w:tcPr>
          <w:p>
            <w:r>
              <w:t>src/main.ts</w:t>
            </w:r>
          </w:p>
        </w:tc>
        <w:tc>
          <w:tcPr>
            <w:tcW w:type="dxa" w:w="4320"/>
          </w:tcPr>
          <w:p>
            <w:r>
              <w:t>Invocación swaggerSetup</w:t>
            </w:r>
          </w:p>
        </w:tc>
      </w:tr>
      <w:tr>
        <w:tc>
          <w:tcPr>
            <w:tcW w:type="dxa" w:w="4320"/>
          </w:tcPr>
          <w:p>
            <w:r>
              <w:t>nest-cli.json</w:t>
            </w:r>
          </w:p>
        </w:tc>
        <w:tc>
          <w:tcPr>
            <w:tcW w:type="dxa" w:w="4320"/>
          </w:tcPr>
          <w:p>
            <w:r>
              <w:t>Plugin Swagger</w:t>
            </w:r>
          </w:p>
        </w:tc>
      </w:tr>
    </w:tbl>
    <w:p>
      <w:pPr>
        <w:pStyle w:val="Heading1"/>
      </w:pPr>
      <w:r>
        <w:t>4. Estimación de esfuerzo (tiempo de desarrollo)</w:t>
      </w:r>
    </w:p>
    <w:p>
      <w:r>
        <w:t>La estimación refleja el trabajo realizado por un desarrollador con experiencia en NestJS y OpenAPI. Incluye análisis, implementación, pruebas manuales en Swagger UI y corrección de incidencias.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Horas min.</w:t>
            </w:r>
          </w:p>
        </w:tc>
        <w:tc>
          <w:tcPr>
            <w:tcW w:type="dxa" w:w="2160"/>
          </w:tcPr>
          <w:p>
            <w:r>
              <w:t>Horas máx.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Análisis del proyecto y diseño de estrategia Swagger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Revisión BaseController, DTOs existentes</w:t>
            </w:r>
          </w:p>
        </w:tc>
      </w:tr>
      <w:tr>
        <w:tc>
          <w:tcPr>
            <w:tcW w:type="dxa" w:w="2160"/>
          </w:tcPr>
          <w:p>
            <w:r>
              <w:t>Configuración Swagger + tags + UI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swagger-setup, main.ts</w:t>
            </w:r>
          </w:p>
        </w:tc>
      </w:tr>
      <w:tr>
        <w:tc>
          <w:tcPr>
            <w:tcW w:type="dxa" w:w="2160"/>
          </w:tcPr>
          <w:p>
            <w:r>
              <w:t>Schemas de respuesta (8 entidades + base audit)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presentation/schemas</w:t>
            </w:r>
          </w:p>
        </w:tc>
      </w:tr>
      <w:tr>
        <w:tc>
          <w:tcPr>
            <w:tcW w:type="dxa" w:w="2160"/>
          </w:tcPr>
          <w:p>
            <w:r>
              <w:t>ApiProperty en DTOs create/update (~15 archivos)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Ejemplos y tipos por campo</w:t>
            </w:r>
          </w:p>
        </w:tc>
      </w:tr>
      <w:tr>
        <w:tc>
          <w:tcPr>
            <w:tcW w:type="dxa" w:w="2160"/>
          </w:tcPr>
          <w:p>
            <w:r>
              <w:t>Decoradores CRUD reutilizables (7 métodos)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api-crud + methods/*</w:t>
            </w:r>
          </w:p>
        </w:tc>
      </w:tr>
      <w:tr>
        <w:tc>
          <w:tcPr>
            <w:tcW w:type="dxa" w:w="2160"/>
          </w:tcPr>
          <w:p>
            <w:r>
              <w:t>Documentación de 9 controladores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ApiCrudDoc + endpoints custom</w:t>
            </w:r>
          </w:p>
        </w:tc>
      </w:tr>
      <w:tr>
        <w:tc>
          <w:tcPr>
            <w:tcW w:type="dxa" w:w="2160"/>
          </w:tcPr>
          <w:p>
            <w:r>
              <w:t>Corrección body POST (métodos heredados)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apply-method-doc.helper</w:t>
            </w:r>
          </w:p>
        </w:tc>
      </w:tr>
      <w:tr>
        <w:tc>
          <w:tcPr>
            <w:tcW w:type="dxa" w:w="2160"/>
          </w:tcPr>
          <w:p>
            <w:r>
              <w:t>Corrección PUT/DELETE + metadata Nest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copyReflectMetadata</w:t>
            </w:r>
          </w:p>
        </w:tc>
      </w:tr>
      <w:tr>
        <w:tc>
          <w:tcPr>
            <w:tcW w:type="dxa" w:w="2160"/>
          </w:tcPr>
          <w:p>
            <w:r>
              <w:t>Pruebas, build y validación OpenAPI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pnpm build, revisión paths</w:t>
            </w:r>
          </w:p>
        </w:tc>
      </w:tr>
      <w:tr>
        <w:tc>
          <w:tcPr>
            <w:tcW w:type="dxa" w:w="2160"/>
          </w:tcPr>
          <w:p>
            <w:r>
              <w:t>Documentación / informe (este entregable)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ESTIMADO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≈ 2.9–5.0 días hábiles (8 h/día)</w:t>
            </w:r>
          </w:p>
        </w:tc>
      </w:tr>
    </w:tbl>
    <w:p/>
    <w:p>
      <w:pPr>
        <w:pStyle w:val="Heading2"/>
      </w:pPr>
      <w:r>
        <w:t>4.1 Resumen de la estimación</w:t>
      </w:r>
    </w:p>
    <w:p>
      <w:r>
        <w:t>Rango total: 23 a 40 horas de desarrollo (2.9 a 5.0 días hábiles). Estimación media recomendada para planificación: 32 horas (~3.9 días).</w:t>
      </w:r>
    </w:p>
    <w:p>
      <w:r>
        <w:t>Factores que pueden aumentar el tiempo: autenticación JWT en Swagger, paginación real en listados, documentación de códigos de error por endpoint, pruebas e2e automatizadas contra contrato OpenAPI.</w:t>
      </w:r>
    </w:p>
    <w:p>
      <w:pPr>
        <w:pStyle w:val="Heading1"/>
      </w:pPr>
      <w:r>
        <w:t>5. Uso de la documentación</w:t>
      </w:r>
    </w:p>
    <w:p>
      <w:pPr>
        <w:pStyle w:val="ListNumber"/>
      </w:pPr>
      <w:r>
        <w:t>1. Configurar API_PREFIX y PORT en .env.</w:t>
      </w:r>
    </w:p>
    <w:p>
      <w:pPr>
        <w:pStyle w:val="ListNumber"/>
      </w:pPr>
      <w:r>
        <w:t>2. Ejecutar: pnpm start:dev</w:t>
      </w:r>
    </w:p>
    <w:p>
      <w:pPr>
        <w:pStyle w:val="ListNumber"/>
      </w:pPr>
      <w:r>
        <w:t>3. Abrir en navegador: http://localhost:{PORT}/{API_PREFIX}/docs</w:t>
      </w:r>
    </w:p>
    <w:p>
      <w:pPr>
        <w:pStyle w:val="ListNumber"/>
      </w:pPr>
      <w:r>
        <w:t>4. Expandir el tag del módulo (ej. Sistemas cliente).</w:t>
      </w:r>
    </w:p>
    <w:p>
      <w:pPr>
        <w:pStyle w:val="ListNumber"/>
      </w:pPr>
      <w:r>
        <w:t>5. Usar Try it out en POST/PATCH/PUT para ver y editar el Request body con ejemplos.</w:t>
      </w:r>
    </w:p>
    <w:p>
      <w:pPr>
        <w:pStyle w:val="Heading1"/>
      </w:pPr>
      <w:r>
        <w:t>6. Conclusión</w:t>
      </w:r>
    </w:p>
    <w:p>
      <w:r>
        <w:t>La API MS Alertas cuenta con documentación OpenAPI funcional y alineada con los DTOs del proyecto. Las incidencias de cuerpo de solicitud ausente y operaciones PUT/DELETE no visibles fueron corregidas mediante el manejo adecuado de métodos heredados desde BaseController. El entregable queda listo para uso por equipos de integración, QA y desarrollo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