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A4D9A" w14:textId="5A3131CE" w:rsidR="00681890" w:rsidRDefault="001C49B3">
      <w:r w:rsidRPr="001C49B3">
        <w:t>This stunning ring features a captivating 8.13ct emerald-cut diamond, graded E VS1 and GIA-certified. Set in platinum, the center diamond is elegantly accented by trapezoid-cut side stones, creating a timeless and refined design that exudes brilliance from every angle.</w:t>
      </w:r>
    </w:p>
    <w:sectPr w:rsidR="0068189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53F"/>
    <w:rsid w:val="001C49B3"/>
    <w:rsid w:val="00681890"/>
    <w:rsid w:val="00926FBF"/>
    <w:rsid w:val="00CF7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C28A73-86E9-4262-B70A-202A1E042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F7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F7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F75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F7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F75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F75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F75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F75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F75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F75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F75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F75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F753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F753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F753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F753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F753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F753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F75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F7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F75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F75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F7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F753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F753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F753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F75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F753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F75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cutelli</dc:creator>
  <cp:keywords/>
  <dc:description/>
  <cp:lastModifiedBy>alessandro cutelli</cp:lastModifiedBy>
  <cp:revision>3</cp:revision>
  <dcterms:created xsi:type="dcterms:W3CDTF">2026-02-12T10:34:00Z</dcterms:created>
  <dcterms:modified xsi:type="dcterms:W3CDTF">2026-02-12T10:34:00Z</dcterms:modified>
</cp:coreProperties>
</file>