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1.0" w:type="dxa"/>
        <w:jc w:val="left"/>
        <w:tblInd w:w="8.0" w:type="dxa"/>
        <w:tblBorders>
          <w:bottom w:color="00000a" w:space="0" w:sz="12" w:val="single"/>
          <w:insideH w:color="00000a" w:space="0" w:sz="12" w:val="single"/>
        </w:tblBorders>
        <w:tblLayout w:type="fixed"/>
        <w:tblLook w:val="0000"/>
      </w:tblPr>
      <w:tblGrid>
        <w:gridCol w:w="3393"/>
        <w:gridCol w:w="6238"/>
        <w:tblGridChange w:id="0">
          <w:tblGrid>
            <w:gridCol w:w="3393"/>
            <w:gridCol w:w="6238"/>
          </w:tblGrid>
        </w:tblGridChange>
      </w:tblGrid>
      <w:tr>
        <w:trPr>
          <w:trHeight w:val="2400" w:hRule="atLeast"/>
        </w:trPr>
        <w:tc>
          <w:tcPr>
            <w:tcBorders>
              <w:bottom w:color="00000a" w:space="0" w:sz="12" w:val="single"/>
            </w:tcBorders>
            <w:shd w:fill="ffffff" w:val="clear"/>
          </w:tcPr>
          <w:p w:rsidR="00000000" w:rsidDel="00000000" w:rsidP="00000000" w:rsidRDefault="00000000" w:rsidRPr="00000000" w14:paraId="00000001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19250" cy="1123950"/>
                  <wp:effectExtent b="0" l="0" r="0" t="0"/>
                  <wp:docPr descr="logoutnba_2" id="4" name="image10.jpg"/>
                  <a:graphic>
                    <a:graphicData uri="http://schemas.openxmlformats.org/drawingml/2006/picture">
                      <pic:pic>
                        <pic:nvPicPr>
                          <pic:cNvPr descr="logoutnba_2"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12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7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Facultad Regional Buenos Aires</w:t>
            </w:r>
          </w:p>
          <w:p w:rsidR="00000000" w:rsidDel="00000000" w:rsidP="00000000" w:rsidRDefault="00000000" w:rsidRPr="00000000" w14:paraId="00000008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Ingeniería en Sistemas de Información</w:t>
            </w:r>
          </w:p>
          <w:p w:rsidR="00000000" w:rsidDel="00000000" w:rsidP="00000000" w:rsidRDefault="00000000" w:rsidRPr="00000000" w14:paraId="00000009">
            <w:pPr>
              <w:keepNext w:val="1"/>
              <w:shd w:fill="ffffff" w:val="clear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1"/>
        <w:shd w:fill="ffffff" w:val="clear"/>
        <w:tabs>
          <w:tab w:val="left" w:pos="6804"/>
        </w:tabs>
        <w:spacing w:before="240" w:line="360" w:lineRule="auto"/>
        <w:contextualSpacing w:val="0"/>
        <w:jc w:val="right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AÑO  2018</w:t>
      </w:r>
    </w:p>
    <w:p w:rsidR="00000000" w:rsidDel="00000000" w:rsidP="00000000" w:rsidRDefault="00000000" w:rsidRPr="00000000" w14:paraId="0000000B">
      <w:pPr>
        <w:keepNext w:val="1"/>
        <w:shd w:fill="ffffff" w:val="clear"/>
        <w:spacing w:line="360" w:lineRule="auto"/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EJERCICIOS PATRONES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hd w:fill="ffffff" w:val="clear"/>
        <w:spacing w:line="360" w:lineRule="auto"/>
        <w:contextualSpacing w:val="0"/>
        <w:jc w:val="center"/>
        <w:rPr>
          <w:b w:val="1"/>
          <w:smallCaps w:val="1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hd w:fill="ffffff" w:val="clear"/>
        <w:tabs>
          <w:tab w:val="left" w:pos="6804"/>
        </w:tabs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Materia: Diseño de Sistemas</w:t>
      </w:r>
    </w:p>
    <w:p w:rsidR="00000000" w:rsidDel="00000000" w:rsidP="00000000" w:rsidRDefault="00000000" w:rsidRPr="00000000" w14:paraId="0000000E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hd w:fill="ffffff" w:val="clear"/>
        <w:tabs>
          <w:tab w:val="left" w:pos="6804"/>
        </w:tabs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Pablo Sabatino</w:t>
      </w:r>
    </w:p>
    <w:p w:rsidR="00000000" w:rsidDel="00000000" w:rsidP="00000000" w:rsidRDefault="00000000" w:rsidRPr="00000000" w14:paraId="00000010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Fecha prevista de entrega</w:t>
      </w:r>
      <w:r w:rsidDel="00000000" w:rsidR="00000000" w:rsidRPr="00000000">
        <w:rPr>
          <w:b w:val="1"/>
          <w:sz w:val="24"/>
          <w:szCs w:val="24"/>
          <w:rtl w:val="0"/>
        </w:rPr>
        <w:t xml:space="preserve">:  30/05/2018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5.0" w:type="dxa"/>
        <w:tblBorders>
          <w:top w:color="00000a" w:space="0" w:sz="4" w:val="single"/>
          <w:left w:color="00000a" w:space="0" w:sz="4" w:val="single"/>
          <w:bottom w:color="000001" w:space="0" w:sz="4" w:val="single"/>
          <w:right w:color="00000a" w:space="0" w:sz="4" w:val="single"/>
          <w:insideH w:color="000001" w:space="0" w:sz="4" w:val="single"/>
          <w:insideV w:color="00000a" w:space="0" w:sz="4" w:val="single"/>
        </w:tblBorders>
        <w:tblLayout w:type="fixed"/>
        <w:tblLook w:val="0000"/>
      </w:tblPr>
      <w:tblGrid>
        <w:gridCol w:w="5025"/>
        <w:gridCol w:w="3030"/>
        <w:tblGridChange w:id="0">
          <w:tblGrid>
            <w:gridCol w:w="502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shd w:fill="ffffff" w:val="clear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shd w:fill="ffffff" w:val="clear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Angel Dario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144.506-6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Mendez Angelica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144.095-0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Nicora Facundo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163.093-3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Otero Alejandro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146.820-0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Peralta Liliana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143.242-4</w:t>
            </w:r>
          </w:p>
        </w:tc>
      </w:tr>
    </w:tbl>
    <w:p w:rsidR="00000000" w:rsidDel="00000000" w:rsidP="00000000" w:rsidRDefault="00000000" w:rsidRPr="00000000" w14:paraId="0000001F">
      <w:pPr>
        <w:keepNext w:val="1"/>
        <w:shd w:fill="ffffff" w:val="clear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hd w:fill="ffffff" w:val="clear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4050" cy="26416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 eligió el patrón </w:t>
      </w:r>
      <w:r w:rsidDel="00000000" w:rsidR="00000000" w:rsidRPr="00000000">
        <w:rPr>
          <w:b w:val="1"/>
          <w:rtl w:val="0"/>
        </w:rPr>
        <w:t xml:space="preserve">Strategy </w:t>
      </w:r>
      <w:r w:rsidDel="00000000" w:rsidR="00000000" w:rsidRPr="00000000">
        <w:rPr>
          <w:rtl w:val="0"/>
        </w:rPr>
        <w:t xml:space="preserve">para calcular el salario según el tipo de empleado ya que dependiendo del tipo se emplean diferentes factores que se aplican al mismo.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86500" cy="2562225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471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Elegimos </w:t>
      </w: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para este ejercicio ya que necesitamos componer los objetos de manera recursiva, es decir, que una carpeta puede contener otras carpetas y archivos. Los archivos serían las hojas del patrón y la carpeta el composite.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El método tamanio de Archivo simplemente devuelve su longitud. El método tamanio de Carpeta aplica recursividad sobre cada Nodo (Archivo o Carpeta) que contenga la carpeta en cuestión, es decir que si es un Archivo obtendrá su longitud y si es otra Carpeta obtendrá por recursividad la longitud de todos los archivos contenidos en ella.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Aclaración: El código mostrado en el método tamanio de Carpeta no es el completo, sólo colocamos eso para mostrar la recursividad del mismo.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Elegimos </w:t>
      </w: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para éste ejercicio ya que según el modo en la que se encuentra el celular el comportamiento será uno u otro, es decir, el modo se actualizará según el uso que le da el usuario.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4: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4050" cy="2819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 usó el patrón </w:t>
      </w: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para la clase Cuenta ya que solo puede existir una única instancia de esta clase.</w:t>
        <w:br w:type="textWrapping"/>
        <w:t xml:space="preserve">Se eligió el patrón </w:t>
      </w:r>
      <w:r w:rsidDel="00000000" w:rsidR="00000000" w:rsidRPr="00000000">
        <w:rPr>
          <w:b w:val="1"/>
          <w:rtl w:val="0"/>
        </w:rPr>
        <w:t xml:space="preserve">Strategy </w:t>
      </w:r>
      <w:r w:rsidDel="00000000" w:rsidR="00000000" w:rsidRPr="00000000">
        <w:rPr>
          <w:rtl w:val="0"/>
        </w:rPr>
        <w:t xml:space="preserve">para seleccionar la estrategia correspondiente al Mail Transfer Agent que el usuario haya elegido para el cliente.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Y se utilizó el patrón </w:t>
      </w:r>
      <w:r w:rsidDel="00000000" w:rsidR="00000000" w:rsidRPr="00000000">
        <w:rPr>
          <w:b w:val="1"/>
          <w:rtl w:val="0"/>
        </w:rPr>
        <w:t xml:space="preserve">Factory Method </w:t>
      </w:r>
      <w:r w:rsidDel="00000000" w:rsidR="00000000" w:rsidRPr="00000000">
        <w:rPr>
          <w:rtl w:val="0"/>
        </w:rPr>
        <w:t xml:space="preserve">para crear los diferentes formatos de exportación dependiendo la elección del usuario.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5: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Para resolver la funcionalidad 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diseñar una solución donde sea el servidor quien notifique a los clientes (app) las promociones especiales y no los clientes quienes lo consulten si hay nuevas ofertas.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Utilizamos el Patrón  </w:t>
      </w: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; ya que cuando se informa de una nueva Promoción, este es el encargado de notificar a los usuarios suscritos.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Detectamos el uso del patrón </w:t>
      </w:r>
      <w:r w:rsidDel="00000000" w:rsidR="00000000" w:rsidRPr="00000000">
        <w:rPr>
          <w:b w:val="1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, para recuperar los artículos de los servicios web expuestos por los proveedores.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Aclaraciòn: Exponemos los mètodos utilizados para el uso de los patrones.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2917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51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Elegimos usar una </w:t>
      </w:r>
      <w:r w:rsidDel="00000000" w:rsidR="00000000" w:rsidRPr="00000000">
        <w:rPr>
          <w:b w:val="1"/>
          <w:rtl w:val="0"/>
        </w:rPr>
        <w:t xml:space="preserve">herencia </w:t>
      </w:r>
      <w:r w:rsidDel="00000000" w:rsidR="00000000" w:rsidRPr="00000000">
        <w:rPr>
          <w:rtl w:val="0"/>
        </w:rPr>
        <w:t xml:space="preserve">de clase para las operaciones que se pueden realizar en el sistema ya que muchos de los atributos son compartidos sin importar la operación al que corresponde. Luego un </w:t>
      </w: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 para las formas de pago, ya que se implementara el pago seleccionado por el usuario.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jpg"/><Relationship Id="rId10" Type="http://schemas.openxmlformats.org/officeDocument/2006/relationships/image" Target="media/image13.png"/><Relationship Id="rId12" Type="http://schemas.openxmlformats.org/officeDocument/2006/relationships/image" Target="media/image7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14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