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60" w:after="60"/>
        <w:rPr/>
      </w:pPr>
      <w:r>
        <w:rPr/>
      </w:r>
    </w:p>
    <w:p>
      <w:pPr>
        <w:pStyle w:val="Normal"/>
        <w:spacing w:before="60" w:after="60"/>
        <w:rPr/>
      </w:pPr>
      <w:r>
        <w:rPr/>
      </w:r>
    </w:p>
    <w:p>
      <w:pPr>
        <w:pStyle w:val="Normal"/>
        <w:spacing w:before="480" w:after="240"/>
        <w:jc w:val="center"/>
        <w:rPr/>
      </w:pPr>
      <w:r>
        <w:rPr>
          <w:rFonts w:eastAsia="Arial" w:cs="Arial"/>
          <w:b/>
          <w:bCs/>
          <w:color w:val="1F4E79"/>
          <w:sz w:val="72"/>
          <w:szCs w:val="72"/>
        </w:rPr>
        <w:t>SIMAR</w:t>
      </w:r>
    </w:p>
    <w:p>
      <w:pPr>
        <w:pStyle w:val="Normal"/>
        <w:spacing w:before="0" w:after="120"/>
        <w:jc w:val="center"/>
        <w:rPr/>
      </w:pPr>
      <w:r>
        <w:rPr>
          <w:rFonts w:eastAsia="Arial" w:cs="Arial"/>
          <w:color w:val="2E74B5"/>
          <w:sz w:val="36"/>
          <w:szCs w:val="36"/>
        </w:rPr>
        <w:t>Modelo Físico del Hexarotor</w:t>
      </w:r>
    </w:p>
    <w:p>
      <w:pPr>
        <w:pStyle w:val="Normal"/>
        <w:spacing w:before="0" w:after="81"/>
        <w:jc w:val="center"/>
        <w:rPr/>
      </w:pPr>
      <w:r>
        <w:rPr>
          <w:rFonts w:eastAsia="Arial" w:cs="Arial"/>
          <w:color w:val="595959"/>
          <w:sz w:val="24"/>
          <w:szCs w:val="24"/>
        </w:rPr>
        <w:t xml:space="preserve">DJI F550 · T-Motor AIR2216 KV920 · Hélice T1045 </w:t>
      </w:r>
    </w:p>
    <w:p>
      <w:pPr>
        <w:pStyle w:val="Normal"/>
        <w:spacing w:before="0" w:after="81"/>
        <w:jc w:val="center"/>
        <w:rPr/>
      </w:pPr>
      <w:r>
        <w:rPr>
          <w:rFonts w:eastAsia="Arial" w:cs="Arial"/>
          <w:color w:val="404040"/>
          <w:sz w:val="22"/>
          <w:szCs w:val="22"/>
        </w:rPr>
        <w:t>Parámetros de inercia, masa, motor y simulación Gazebo/PX4</w:t>
      </w:r>
    </w:p>
    <w:p>
      <w:pPr>
        <w:pStyle w:val="Normal"/>
        <w:pBdr>
          <w:top w:val="single" w:sz="6" w:space="1" w:color="1F4E79"/>
        </w:pBdr>
        <w:spacing w:before="240" w:after="120"/>
        <w:jc w:val="center"/>
        <w:rPr/>
      </w:pPr>
      <w:r>
        <w:rPr>
          <w:rFonts w:eastAsia="Arial" w:cs="Arial"/>
          <w:color w:val="404040"/>
          <w:sz w:val="22"/>
          <w:szCs w:val="22"/>
        </w:rPr>
        <w:t>Alejandro Luis Rabanal Beltr</w:t>
      </w:r>
      <w:r>
        <w:rPr>
          <w:rFonts w:eastAsia="Arial" w:cs="Arial"/>
          <w:color w:val="404040"/>
          <w:kern w:val="0"/>
          <w:sz w:val="22"/>
          <w:szCs w:val="22"/>
          <w:lang w:val="es-ES" w:eastAsia="zh-CN" w:bidi="hi-IN"/>
        </w:rPr>
        <w:t>án</w:t>
      </w:r>
    </w:p>
    <w:p>
      <w:pPr>
        <w:pStyle w:val="Normal"/>
        <w:pBdr>
          <w:top w:val="single" w:sz="6" w:space="1" w:color="1F4E79"/>
        </w:pBdr>
        <w:spacing w:before="240" w:after="120"/>
        <w:jc w:val="center"/>
        <w:rPr>
          <w:rFonts w:eastAsia="Arial" w:cs="Arial"/>
          <w:color w:val="404040"/>
          <w:sz w:val="22"/>
          <w:szCs w:val="22"/>
        </w:rPr>
      </w:pPr>
      <w:r>
        <w:rPr/>
      </w:r>
    </w:p>
    <w:p>
      <w:pPr>
        <w:pStyle w:val="Normal"/>
        <w:spacing w:before="60" w:after="60"/>
        <w:rPr/>
      </w:pPr>
      <w:r>
        <w:rPr/>
      </w:r>
    </w:p>
    <w:p>
      <w:pPr>
        <w:pStyle w:val="Normal"/>
        <w:spacing w:before="60" w:after="60"/>
        <w:rPr/>
      </w:pPr>
      <w:r>
        <w:rPr/>
      </w:r>
    </w:p>
    <w:p>
      <w:pPr>
        <w:pStyle w:val="Ttulo1"/>
        <w:pBdr>
          <w:bottom w:val="single" w:sz="6" w:space="1" w:color="1F4E79"/>
        </w:pBdr>
        <w:spacing w:before="320" w:after="160"/>
        <w:rPr/>
      </w:pPr>
      <w:r>
        <w:rPr>
          <w:rFonts w:eastAsia="Arial" w:cs="Arial" w:ascii="Arial" w:hAnsi="Arial"/>
          <w:b/>
          <w:bCs/>
          <w:color w:val="1F4E79"/>
          <w:sz w:val="36"/>
          <w:szCs w:val="36"/>
        </w:rPr>
        <w:t>1. Componentes y masas</w:t>
      </w:r>
    </w:p>
    <w:p>
      <w:pPr>
        <w:pStyle w:val="Normal"/>
        <w:spacing w:before="80" w:after="80"/>
        <w:rPr/>
      </w:pPr>
      <w:r>
        <w:rPr>
          <w:rFonts w:eastAsia="Arial" w:cs="Arial"/>
          <w:color w:val="000000"/>
          <w:sz w:val="20"/>
          <w:szCs w:val="20"/>
        </w:rPr>
        <w:t>La masa total del sistema es 2.6 kg, distribuida entre los siguientes componentes:</w:t>
      </w:r>
    </w:p>
    <w:p>
      <w:pPr>
        <w:pStyle w:val="Normal"/>
        <w:spacing w:before="60" w:after="60"/>
        <w:rPr/>
      </w:pPr>
      <w:r>
        <w:rPr/>
      </w:r>
    </w:p>
    <w:tbl>
      <w:tblPr>
        <w:tblW w:w="9638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3198"/>
        <w:gridCol w:w="1802"/>
        <w:gridCol w:w="1799"/>
        <w:gridCol w:w="2838"/>
      </w:tblGrid>
      <w:tr>
        <w:trPr>
          <w:tblHeader w:val="true"/>
        </w:trPr>
        <w:tc>
          <w:tcPr>
            <w:tcW w:w="3198" w:type="dxa"/>
            <w:tcBorders>
              <w:top w:val="single" w:sz="2" w:space="0" w:color="1F4E79"/>
              <w:left w:val="single" w:sz="2" w:space="0" w:color="1F4E79"/>
              <w:bottom w:val="single" w:sz="2" w:space="0" w:color="1F4E79"/>
              <w:right w:val="single" w:sz="2" w:space="0" w:color="1F4E79"/>
            </w:tcBorders>
            <w:shd w:fill="1F4E79" w:val="clea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Componente</w:t>
            </w:r>
          </w:p>
        </w:tc>
        <w:tc>
          <w:tcPr>
            <w:tcW w:w="1802" w:type="dxa"/>
            <w:tcBorders>
              <w:top w:val="single" w:sz="2" w:space="0" w:color="1F4E79"/>
              <w:left w:val="single" w:sz="2" w:space="0" w:color="1F4E79"/>
              <w:bottom w:val="single" w:sz="2" w:space="0" w:color="1F4E79"/>
              <w:right w:val="single" w:sz="2" w:space="0" w:color="1F4E79"/>
            </w:tcBorders>
            <w:shd w:fill="1F4E79" w:val="clea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Cantidad</w:t>
            </w:r>
          </w:p>
        </w:tc>
        <w:tc>
          <w:tcPr>
            <w:tcW w:w="1799" w:type="dxa"/>
            <w:tcBorders>
              <w:top w:val="single" w:sz="2" w:space="0" w:color="1F4E79"/>
              <w:left w:val="single" w:sz="2" w:space="0" w:color="1F4E79"/>
              <w:bottom w:val="single" w:sz="2" w:space="0" w:color="1F4E79"/>
              <w:right w:val="single" w:sz="2" w:space="0" w:color="1F4E79"/>
            </w:tcBorders>
            <w:shd w:fill="1F4E79" w:val="clea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Masa unit. (g)</w:t>
            </w:r>
          </w:p>
        </w:tc>
        <w:tc>
          <w:tcPr>
            <w:tcW w:w="2838" w:type="dxa"/>
            <w:tcBorders>
              <w:top w:val="single" w:sz="2" w:space="0" w:color="1F4E79"/>
              <w:left w:val="single" w:sz="2" w:space="0" w:color="1F4E79"/>
              <w:bottom w:val="single" w:sz="2" w:space="0" w:color="1F4E79"/>
              <w:right w:val="single" w:sz="2" w:space="0" w:color="1F4E79"/>
            </w:tcBorders>
            <w:shd w:fill="1F4E79" w:val="clea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Masa total (g)</w:t>
            </w:r>
          </w:p>
        </w:tc>
      </w:tr>
      <w:tr>
        <w:trPr/>
        <w:tc>
          <w:tcPr>
            <w:tcW w:w="319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Frame — placas PCB central</w:t>
            </w:r>
          </w:p>
        </w:tc>
        <w:tc>
          <w:tcPr>
            <w:tcW w:w="180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1</w:t>
            </w:r>
          </w:p>
        </w:tc>
        <w:tc>
          <w:tcPr>
            <w:tcW w:w="1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282</w:t>
            </w:r>
          </w:p>
        </w:tc>
        <w:tc>
          <w:tcPr>
            <w:tcW w:w="283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282</w:t>
            </w:r>
          </w:p>
        </w:tc>
      </w:tr>
      <w:tr>
        <w:trPr/>
        <w:tc>
          <w:tcPr>
            <w:tcW w:w="319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BF3FB" w:val="clear"/>
          </w:tcPr>
          <w:p>
            <w:pPr>
              <w:pStyle w:val="Normal"/>
              <w:widowControl w:val="false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Brazos DJI F550</w:t>
            </w:r>
          </w:p>
        </w:tc>
        <w:tc>
          <w:tcPr>
            <w:tcW w:w="180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BF3FB" w:val="clea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6</w:t>
            </w:r>
          </w:p>
        </w:tc>
        <w:tc>
          <w:tcPr>
            <w:tcW w:w="1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BF3FB" w:val="clea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33</w:t>
            </w:r>
          </w:p>
        </w:tc>
        <w:tc>
          <w:tcPr>
            <w:tcW w:w="283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BF3FB" w:val="clea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198</w:t>
            </w:r>
          </w:p>
        </w:tc>
      </w:tr>
      <w:tr>
        <w:trPr/>
        <w:tc>
          <w:tcPr>
            <w:tcW w:w="319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Motor T-Motor AIR2216 KV920</w:t>
            </w:r>
          </w:p>
        </w:tc>
        <w:tc>
          <w:tcPr>
            <w:tcW w:w="180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6</w:t>
            </w:r>
          </w:p>
        </w:tc>
        <w:tc>
          <w:tcPr>
            <w:tcW w:w="1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64</w:t>
            </w:r>
          </w:p>
        </w:tc>
        <w:tc>
          <w:tcPr>
            <w:tcW w:w="283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384</w:t>
            </w:r>
          </w:p>
        </w:tc>
      </w:tr>
      <w:tr>
        <w:trPr/>
        <w:tc>
          <w:tcPr>
            <w:tcW w:w="319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BF3FB" w:val="clear"/>
          </w:tcPr>
          <w:p>
            <w:pPr>
              <w:pStyle w:val="Normal"/>
              <w:widowControl w:val="false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Hélice T1045 (10")</w:t>
            </w:r>
          </w:p>
        </w:tc>
        <w:tc>
          <w:tcPr>
            <w:tcW w:w="180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BF3FB" w:val="clea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6</w:t>
            </w:r>
          </w:p>
        </w:tc>
        <w:tc>
          <w:tcPr>
            <w:tcW w:w="1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BF3FB" w:val="clea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17</w:t>
            </w:r>
          </w:p>
        </w:tc>
        <w:tc>
          <w:tcPr>
            <w:tcW w:w="283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BF3FB" w:val="clea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102</w:t>
            </w:r>
          </w:p>
        </w:tc>
      </w:tr>
      <w:tr>
        <w:trPr/>
        <w:tc>
          <w:tcPr>
            <w:tcW w:w="319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ESC 20A</w:t>
            </w:r>
          </w:p>
        </w:tc>
        <w:tc>
          <w:tcPr>
            <w:tcW w:w="180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6</w:t>
            </w:r>
          </w:p>
        </w:tc>
        <w:tc>
          <w:tcPr>
            <w:tcW w:w="1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20</w:t>
            </w:r>
          </w:p>
        </w:tc>
        <w:tc>
          <w:tcPr>
            <w:tcW w:w="283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120</w:t>
            </w:r>
          </w:p>
        </w:tc>
      </w:tr>
      <w:tr>
        <w:trPr/>
        <w:tc>
          <w:tcPr>
            <w:tcW w:w="319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BF3FB" w:val="clear"/>
          </w:tcPr>
          <w:p>
            <w:pPr>
              <w:pStyle w:val="Normal"/>
              <w:widowControl w:val="false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Batería, FC, cables, carga de pago</w:t>
            </w:r>
          </w:p>
        </w:tc>
        <w:tc>
          <w:tcPr>
            <w:tcW w:w="180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BF3FB" w:val="clea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—</w:t>
            </w:r>
          </w:p>
        </w:tc>
        <w:tc>
          <w:tcPr>
            <w:tcW w:w="1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BF3FB" w:val="clea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—</w:t>
            </w:r>
          </w:p>
        </w:tc>
        <w:tc>
          <w:tcPr>
            <w:tcW w:w="283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BF3FB" w:val="clea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1514</w:t>
            </w:r>
          </w:p>
        </w:tc>
      </w:tr>
      <w:tr>
        <w:trPr/>
        <w:tc>
          <w:tcPr>
            <w:tcW w:w="3198" w:type="dxa"/>
            <w:tcBorders>
              <w:top w:val="single" w:sz="2" w:space="0" w:color="1F4E79"/>
              <w:left w:val="single" w:sz="2" w:space="0" w:color="1F4E79"/>
              <w:bottom w:val="single" w:sz="2" w:space="0" w:color="1F4E79"/>
              <w:right w:val="single" w:sz="2" w:space="0" w:color="1F4E79"/>
            </w:tcBorders>
            <w:shd w:fill="1F4E79" w:val="clea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TOTAL</w:t>
            </w:r>
          </w:p>
        </w:tc>
        <w:tc>
          <w:tcPr>
            <w:tcW w:w="1802" w:type="dxa"/>
            <w:tcBorders>
              <w:top w:val="single" w:sz="2" w:space="0" w:color="1F4E79"/>
              <w:left w:val="single" w:sz="2" w:space="0" w:color="1F4E79"/>
              <w:bottom w:val="single" w:sz="2" w:space="0" w:color="1F4E79"/>
              <w:right w:val="single" w:sz="2" w:space="0" w:color="1F4E79"/>
            </w:tcBorders>
            <w:shd w:fill="1F4E79" w:val="clea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—</w:t>
            </w:r>
          </w:p>
        </w:tc>
        <w:tc>
          <w:tcPr>
            <w:tcW w:w="1799" w:type="dxa"/>
            <w:tcBorders>
              <w:top w:val="single" w:sz="2" w:space="0" w:color="1F4E79"/>
              <w:left w:val="single" w:sz="2" w:space="0" w:color="1F4E79"/>
              <w:bottom w:val="single" w:sz="2" w:space="0" w:color="1F4E79"/>
              <w:right w:val="single" w:sz="2" w:space="0" w:color="1F4E79"/>
            </w:tcBorders>
            <w:shd w:fill="1F4E79" w:val="clea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—</w:t>
            </w:r>
          </w:p>
        </w:tc>
        <w:tc>
          <w:tcPr>
            <w:tcW w:w="2838" w:type="dxa"/>
            <w:tcBorders>
              <w:top w:val="single" w:sz="2" w:space="0" w:color="1F4E79"/>
              <w:left w:val="single" w:sz="2" w:space="0" w:color="1F4E79"/>
              <w:bottom w:val="single" w:sz="2" w:space="0" w:color="1F4E79"/>
              <w:right w:val="single" w:sz="2" w:space="0" w:color="1F4E79"/>
            </w:tcBorders>
            <w:shd w:fill="1F4E79" w:val="clea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2600</w:t>
            </w:r>
          </w:p>
        </w:tc>
      </w:tr>
    </w:tbl>
    <w:p>
      <w:pPr>
        <w:pStyle w:val="Normal"/>
        <w:spacing w:before="60" w:after="60"/>
        <w:rPr/>
      </w:pPr>
      <w:r>
        <w:rPr/>
      </w:r>
    </w:p>
    <w:p>
      <w:pPr>
        <w:pStyle w:val="Normal"/>
        <w:spacing w:before="80" w:after="80"/>
        <w:ind w:left="360" w:hanging="0"/>
        <w:rPr/>
      </w:pPr>
      <w:r>
        <w:rPr>
          <w:rFonts w:eastAsia="Arial" w:cs="Arial"/>
          <w:color w:val="7F7F7F"/>
          <w:sz w:val="18"/>
          <w:szCs w:val="18"/>
        </w:rPr>
        <w:t xml:space="preserve">⚑  </w:t>
      </w:r>
      <w:r>
        <w:rPr>
          <w:rFonts w:eastAsia="Arial" w:cs="Arial"/>
          <w:color w:val="7F7F7F"/>
          <w:sz w:val="18"/>
          <w:szCs w:val="18"/>
        </w:rPr>
        <w:t>La batería y el FC se asumen centrados bajo las placas. Si la batería está descentrada, Ixx e Iyy dejan de ser iguales.</w:t>
      </w:r>
    </w:p>
    <w:p>
      <w:pPr>
        <w:pStyle w:val="Ttulo1"/>
        <w:pBdr>
          <w:bottom w:val="single" w:sz="6" w:space="1" w:color="1F4E79"/>
        </w:pBdr>
        <w:spacing w:before="320" w:after="160"/>
        <w:rPr/>
      </w:pPr>
      <w:r>
        <w:rPr>
          <w:rFonts w:eastAsia="Arial" w:cs="Arial" w:ascii="Arial" w:hAnsi="Arial"/>
          <w:b/>
          <w:bCs/>
          <w:color w:val="1F4E79"/>
          <w:sz w:val="36"/>
          <w:szCs w:val="36"/>
        </w:rPr>
        <w:t>2. Geometría del hexarotor</w:t>
      </w:r>
    </w:p>
    <w:p>
      <w:pPr>
        <w:pStyle w:val="Normal"/>
        <w:spacing w:before="80" w:after="80"/>
        <w:rPr/>
      </w:pPr>
      <w:r>
        <w:rPr>
          <w:rFonts w:eastAsia="Arial" w:cs="Arial"/>
          <w:color w:val="000000"/>
          <w:sz w:val="20"/>
          <w:szCs w:val="20"/>
        </w:rPr>
        <w:t>El DJI F550 tiene configuración hexarotor-X plano. El forward apunta entre dos motores (motor delantero-derecha y motor delantero-izquierda).</w:t>
      </w:r>
    </w:p>
    <w:p>
      <w:pPr>
        <w:pStyle w:val="Normal"/>
        <w:spacing w:before="60" w:after="60"/>
        <w:rPr/>
      </w:pPr>
      <w:r>
        <w:rPr/>
      </w:r>
    </w:p>
    <w:tbl>
      <w:tblPr>
        <w:tblW w:w="9638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3998"/>
        <w:gridCol w:w="3002"/>
        <w:gridCol w:w="2638"/>
      </w:tblGrid>
      <w:tr>
        <w:trPr>
          <w:tblHeader w:val="true"/>
        </w:trPr>
        <w:tc>
          <w:tcPr>
            <w:tcW w:w="3998" w:type="dxa"/>
            <w:tcBorders>
              <w:top w:val="single" w:sz="2" w:space="0" w:color="1F4E79"/>
              <w:left w:val="single" w:sz="2" w:space="0" w:color="1F4E79"/>
              <w:bottom w:val="single" w:sz="2" w:space="0" w:color="1F4E79"/>
              <w:right w:val="single" w:sz="2" w:space="0" w:color="1F4E79"/>
            </w:tcBorders>
            <w:shd w:fill="1F4E79" w:val="clea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Parámetro geométrico</w:t>
            </w:r>
          </w:p>
        </w:tc>
        <w:tc>
          <w:tcPr>
            <w:tcW w:w="3002" w:type="dxa"/>
            <w:tcBorders>
              <w:top w:val="single" w:sz="2" w:space="0" w:color="1F4E79"/>
              <w:left w:val="single" w:sz="2" w:space="0" w:color="1F4E79"/>
              <w:bottom w:val="single" w:sz="2" w:space="0" w:color="1F4E79"/>
              <w:right w:val="single" w:sz="2" w:space="0" w:color="1F4E79"/>
            </w:tcBorders>
            <w:shd w:fill="1F4E79" w:val="clea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Símbolo</w:t>
            </w:r>
          </w:p>
        </w:tc>
        <w:tc>
          <w:tcPr>
            <w:tcW w:w="2638" w:type="dxa"/>
            <w:tcBorders>
              <w:top w:val="single" w:sz="2" w:space="0" w:color="1F4E79"/>
              <w:left w:val="single" w:sz="2" w:space="0" w:color="1F4E79"/>
              <w:bottom w:val="single" w:sz="2" w:space="0" w:color="1F4E79"/>
              <w:right w:val="single" w:sz="2" w:space="0" w:color="1F4E79"/>
            </w:tcBorders>
            <w:shd w:fill="1F4E79" w:val="clea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Valor</w:t>
            </w:r>
          </w:p>
        </w:tc>
      </w:tr>
      <w:tr>
        <w:trPr/>
        <w:tc>
          <w:tcPr>
            <w:tcW w:w="399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Radio centro–motor (arm length)</w:t>
            </w:r>
          </w:p>
        </w:tc>
        <w:tc>
          <w:tcPr>
            <w:tcW w:w="300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L</w:t>
            </w:r>
          </w:p>
        </w:tc>
        <w:tc>
          <w:tcPr>
            <w:tcW w:w="263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0.275 m</w:t>
            </w:r>
          </w:p>
        </w:tc>
      </w:tr>
      <w:tr>
        <w:trPr/>
        <w:tc>
          <w:tcPr>
            <w:tcW w:w="399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BF3FB" w:val="clear"/>
          </w:tcPr>
          <w:p>
            <w:pPr>
              <w:pStyle w:val="Normal"/>
              <w:widowControl w:val="false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Proyección diagonal X  (L·cos 30°)</w:t>
            </w:r>
          </w:p>
        </w:tc>
        <w:tc>
          <w:tcPr>
            <w:tcW w:w="300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BF3FB" w:val="clea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diag_x</w:t>
            </w:r>
          </w:p>
        </w:tc>
        <w:tc>
          <w:tcPr>
            <w:tcW w:w="263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BF3FB" w:val="clea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0.238 m</w:t>
            </w:r>
          </w:p>
        </w:tc>
      </w:tr>
      <w:tr>
        <w:trPr/>
        <w:tc>
          <w:tcPr>
            <w:tcW w:w="399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Proyección diagonal Y  (L·sin 30°)</w:t>
            </w:r>
          </w:p>
        </w:tc>
        <w:tc>
          <w:tcPr>
            <w:tcW w:w="300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diag_y</w:t>
            </w:r>
          </w:p>
        </w:tc>
        <w:tc>
          <w:tcPr>
            <w:tcW w:w="263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0.138 m</w:t>
            </w:r>
          </w:p>
        </w:tc>
      </w:tr>
      <w:tr>
        <w:trPr/>
        <w:tc>
          <w:tcPr>
            <w:tcW w:w="399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BF3FB" w:val="clear"/>
          </w:tcPr>
          <w:p>
            <w:pPr>
              <w:pStyle w:val="Normal"/>
              <w:widowControl w:val="false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Radio placa PCB central</w:t>
            </w:r>
          </w:p>
        </w:tc>
        <w:tc>
          <w:tcPr>
            <w:tcW w:w="300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BF3FB" w:val="clea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r_plate</w:t>
            </w:r>
          </w:p>
        </w:tc>
        <w:tc>
          <w:tcPr>
            <w:tcW w:w="263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BF3FB" w:val="clea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0.110 m</w:t>
            </w:r>
          </w:p>
        </w:tc>
      </w:tr>
      <w:tr>
        <w:trPr/>
        <w:tc>
          <w:tcPr>
            <w:tcW w:w="399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Longitud efectiva del brazo</w:t>
            </w:r>
          </w:p>
        </w:tc>
        <w:tc>
          <w:tcPr>
            <w:tcW w:w="300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L_arm</w:t>
            </w:r>
          </w:p>
        </w:tc>
        <w:tc>
          <w:tcPr>
            <w:tcW w:w="263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0.165 m  (0.275 − 0.110)</w:t>
            </w:r>
          </w:p>
        </w:tc>
      </w:tr>
      <w:tr>
        <w:trPr/>
        <w:tc>
          <w:tcPr>
            <w:tcW w:w="399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BF3FB" w:val="clear"/>
          </w:tcPr>
          <w:p>
            <w:pPr>
              <w:pStyle w:val="Normal"/>
              <w:widowControl w:val="false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Radio CM del brazo desde centro</w:t>
            </w:r>
          </w:p>
        </w:tc>
        <w:tc>
          <w:tcPr>
            <w:tcW w:w="300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BF3FB" w:val="clea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r_cm_arm</w:t>
            </w:r>
          </w:p>
        </w:tc>
        <w:tc>
          <w:tcPr>
            <w:tcW w:w="263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BF3FB" w:val="clea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0.192 m  (media de 0.11 y 0.275)</w:t>
            </w:r>
          </w:p>
        </w:tc>
      </w:tr>
    </w:tbl>
    <w:p>
      <w:pPr>
        <w:pStyle w:val="Normal"/>
        <w:spacing w:before="60" w:after="60"/>
        <w:rPr/>
      </w:pPr>
      <w:r>
        <w:rPr/>
      </w:r>
    </w:p>
    <w:p>
      <w:pPr>
        <w:pStyle w:val="Normal"/>
        <w:spacing w:before="80" w:after="80"/>
        <w:rPr/>
      </w:pPr>
      <w:r>
        <w:rPr>
          <w:rFonts w:eastAsia="Arial" w:cs="Arial"/>
          <w:color w:val="000000"/>
          <w:sz w:val="20"/>
          <w:szCs w:val="20"/>
        </w:rPr>
        <w:t>Posiciones de los 6 motores en frame ENU (X=forward, Y=izquierda en Gazebo):</w:t>
      </w:r>
    </w:p>
    <w:p>
      <w:pPr>
        <w:pStyle w:val="Normal"/>
        <w:spacing w:before="60" w:after="60"/>
        <w:rPr/>
      </w:pPr>
      <w:r>
        <w:rPr/>
      </w:r>
    </w:p>
    <w:tbl>
      <w:tblPr>
        <w:tblW w:w="9638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1400"/>
        <w:gridCol w:w="2498"/>
        <w:gridCol w:w="1800"/>
        <w:gridCol w:w="1802"/>
        <w:gridCol w:w="2138"/>
      </w:tblGrid>
      <w:tr>
        <w:trPr>
          <w:tblHeader w:val="true"/>
        </w:trPr>
        <w:tc>
          <w:tcPr>
            <w:tcW w:w="1400" w:type="dxa"/>
            <w:tcBorders>
              <w:top w:val="single" w:sz="2" w:space="0" w:color="1F4E79"/>
              <w:left w:val="single" w:sz="2" w:space="0" w:color="1F4E79"/>
              <w:bottom w:val="single" w:sz="2" w:space="0" w:color="1F4E79"/>
              <w:right w:val="single" w:sz="2" w:space="0" w:color="1F4E79"/>
            </w:tcBorders>
            <w:shd w:fill="1F4E79" w:val="clea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Motor ID</w:t>
            </w:r>
          </w:p>
        </w:tc>
        <w:tc>
          <w:tcPr>
            <w:tcW w:w="2498" w:type="dxa"/>
            <w:tcBorders>
              <w:top w:val="single" w:sz="2" w:space="0" w:color="1F4E79"/>
              <w:left w:val="single" w:sz="2" w:space="0" w:color="1F4E79"/>
              <w:bottom w:val="single" w:sz="2" w:space="0" w:color="1F4E79"/>
              <w:right w:val="single" w:sz="2" w:space="0" w:color="1F4E79"/>
            </w:tcBorders>
            <w:shd w:fill="1F4E79" w:val="clea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Posición física</w:t>
            </w:r>
          </w:p>
        </w:tc>
        <w:tc>
          <w:tcPr>
            <w:tcW w:w="1800" w:type="dxa"/>
            <w:tcBorders>
              <w:top w:val="single" w:sz="2" w:space="0" w:color="1F4E79"/>
              <w:left w:val="single" w:sz="2" w:space="0" w:color="1F4E79"/>
              <w:bottom w:val="single" w:sz="2" w:space="0" w:color="1F4E79"/>
              <w:right w:val="single" w:sz="2" w:space="0" w:color="1F4E79"/>
            </w:tcBorders>
            <w:shd w:fill="1F4E79" w:val="clea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x (m)</w:t>
            </w:r>
          </w:p>
        </w:tc>
        <w:tc>
          <w:tcPr>
            <w:tcW w:w="1802" w:type="dxa"/>
            <w:tcBorders>
              <w:top w:val="single" w:sz="2" w:space="0" w:color="1F4E79"/>
              <w:left w:val="single" w:sz="2" w:space="0" w:color="1F4E79"/>
              <w:bottom w:val="single" w:sz="2" w:space="0" w:color="1F4E79"/>
              <w:right w:val="single" w:sz="2" w:space="0" w:color="1F4E79"/>
            </w:tcBorders>
            <w:shd w:fill="1F4E79" w:val="clea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y_ENU (m)</w:t>
            </w:r>
          </w:p>
        </w:tc>
        <w:tc>
          <w:tcPr>
            <w:tcW w:w="2138" w:type="dxa"/>
            <w:tcBorders>
              <w:top w:val="single" w:sz="2" w:space="0" w:color="1F4E79"/>
              <w:left w:val="single" w:sz="2" w:space="0" w:color="1F4E79"/>
              <w:bottom w:val="single" w:sz="2" w:space="0" w:color="1F4E79"/>
              <w:right w:val="single" w:sz="2" w:space="0" w:color="1F4E79"/>
            </w:tcBorders>
            <w:shd w:fill="1F4E79" w:val="clea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Ángulo</w:t>
            </w:r>
          </w:p>
        </w:tc>
      </w:tr>
      <w:tr>
        <w:trPr/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0</w:t>
            </w:r>
          </w:p>
        </w:tc>
        <w:tc>
          <w:tcPr>
            <w:tcW w:w="249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Derecha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0.000</w:t>
            </w:r>
          </w:p>
        </w:tc>
        <w:tc>
          <w:tcPr>
            <w:tcW w:w="180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−</w:t>
            </w: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0.275</w:t>
            </w:r>
          </w:p>
        </w:tc>
        <w:tc>
          <w:tcPr>
            <w:tcW w:w="213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−</w:t>
            </w: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90°</w:t>
            </w:r>
          </w:p>
        </w:tc>
      </w:tr>
      <w:tr>
        <w:trPr/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BF3FB" w:val="clear"/>
          </w:tcPr>
          <w:p>
            <w:pPr>
              <w:pStyle w:val="Normal"/>
              <w:widowControl w:val="false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1</w:t>
            </w:r>
          </w:p>
        </w:tc>
        <w:tc>
          <w:tcPr>
            <w:tcW w:w="249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BF3FB" w:val="clea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Izquierda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BF3FB" w:val="clea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0.000</w:t>
            </w:r>
          </w:p>
        </w:tc>
        <w:tc>
          <w:tcPr>
            <w:tcW w:w="180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BF3FB" w:val="clea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+0.275</w:t>
            </w:r>
          </w:p>
        </w:tc>
        <w:tc>
          <w:tcPr>
            <w:tcW w:w="213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BF3FB" w:val="clea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+90°</w:t>
            </w:r>
          </w:p>
        </w:tc>
      </w:tr>
      <w:tr>
        <w:trPr/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2</w:t>
            </w:r>
          </w:p>
        </w:tc>
        <w:tc>
          <w:tcPr>
            <w:tcW w:w="249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Adelante-derecha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+0.238</w:t>
            </w:r>
          </w:p>
        </w:tc>
        <w:tc>
          <w:tcPr>
            <w:tcW w:w="180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−</w:t>
            </w: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0.138</w:t>
            </w:r>
          </w:p>
        </w:tc>
        <w:tc>
          <w:tcPr>
            <w:tcW w:w="213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−</w:t>
            </w: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30°</w:t>
            </w:r>
          </w:p>
        </w:tc>
      </w:tr>
      <w:tr>
        <w:trPr/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BF3FB" w:val="clear"/>
          </w:tcPr>
          <w:p>
            <w:pPr>
              <w:pStyle w:val="Normal"/>
              <w:widowControl w:val="false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3</w:t>
            </w:r>
          </w:p>
        </w:tc>
        <w:tc>
          <w:tcPr>
            <w:tcW w:w="249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BF3FB" w:val="clea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Atrás-izquierda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BF3FB" w:val="clea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−</w:t>
            </w: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0.238</w:t>
            </w:r>
          </w:p>
        </w:tc>
        <w:tc>
          <w:tcPr>
            <w:tcW w:w="180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BF3FB" w:val="clea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+0.138</w:t>
            </w:r>
          </w:p>
        </w:tc>
        <w:tc>
          <w:tcPr>
            <w:tcW w:w="213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BF3FB" w:val="clea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+150°</w:t>
            </w:r>
          </w:p>
        </w:tc>
      </w:tr>
      <w:tr>
        <w:trPr/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4</w:t>
            </w:r>
          </w:p>
        </w:tc>
        <w:tc>
          <w:tcPr>
            <w:tcW w:w="249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Adelante-izquierda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+0.238</w:t>
            </w:r>
          </w:p>
        </w:tc>
        <w:tc>
          <w:tcPr>
            <w:tcW w:w="180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+0.138</w:t>
            </w:r>
          </w:p>
        </w:tc>
        <w:tc>
          <w:tcPr>
            <w:tcW w:w="213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+30°</w:t>
            </w:r>
          </w:p>
        </w:tc>
      </w:tr>
      <w:tr>
        <w:trPr/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BF3FB" w:val="clear"/>
          </w:tcPr>
          <w:p>
            <w:pPr>
              <w:pStyle w:val="Normal"/>
              <w:widowControl w:val="false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5</w:t>
            </w:r>
          </w:p>
        </w:tc>
        <w:tc>
          <w:tcPr>
            <w:tcW w:w="249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BF3FB" w:val="clea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Atrás-derecha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BF3FB" w:val="clea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−</w:t>
            </w: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0.238</w:t>
            </w:r>
          </w:p>
        </w:tc>
        <w:tc>
          <w:tcPr>
            <w:tcW w:w="180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BF3FB" w:val="clea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−</w:t>
            </w: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0.138</w:t>
            </w:r>
          </w:p>
        </w:tc>
        <w:tc>
          <w:tcPr>
            <w:tcW w:w="213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BF3FB" w:val="clea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−</w:t>
            </w: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150°</w:t>
            </w:r>
          </w:p>
        </w:tc>
      </w:tr>
    </w:tbl>
    <w:p>
      <w:pPr>
        <w:pStyle w:val="Normal"/>
        <w:spacing w:before="60" w:after="60"/>
        <w:rPr/>
      </w:pPr>
      <w:r>
        <w:rPr/>
      </w:r>
    </w:p>
    <w:p>
      <w:pPr>
        <w:pStyle w:val="Normal"/>
        <w:spacing w:before="80" w:after="80"/>
        <w:ind w:left="360" w:hanging="0"/>
        <w:rPr/>
      </w:pPr>
      <w:r>
        <w:rPr>
          <w:rFonts w:eastAsia="Arial" w:cs="Arial"/>
          <w:color w:val="7F7F7F"/>
          <w:sz w:val="18"/>
          <w:szCs w:val="18"/>
        </w:rPr>
        <w:t xml:space="preserve">⚑  </w:t>
      </w:r>
      <w:r>
        <w:rPr>
          <w:rFonts w:eastAsia="Arial" w:cs="Arial"/>
          <w:color w:val="7F7F7F"/>
          <w:sz w:val="18"/>
          <w:szCs w:val="18"/>
        </w:rPr>
        <w:t>Convención Gazebo ENU: Y+=izquierda. El bridge gz-px4 convierte a FRD (Y+=derecha) automáticamente. Por tanto en los parámetros PX4 (CA_ROTOR*_PY) el signo de Y es opuesto al del SDF.</w:t>
      </w:r>
    </w:p>
    <w:p>
      <w:pPr>
        <w:pStyle w:val="Normal"/>
        <w:spacing w:before="60" w:after="60"/>
        <w:rPr/>
      </w:pPr>
      <w:r>
        <w:rPr/>
      </w:r>
    </w:p>
    <w:p>
      <w:pPr>
        <w:pStyle w:val="Ttulo1"/>
        <w:pBdr>
          <w:bottom w:val="single" w:sz="6" w:space="1" w:color="1F4E79"/>
        </w:pBdr>
        <w:spacing w:before="320" w:after="160"/>
        <w:rPr/>
      </w:pPr>
      <w:r>
        <w:rPr>
          <w:rFonts w:eastAsia="Arial" w:cs="Arial" w:ascii="Arial" w:hAnsi="Arial"/>
          <w:b/>
          <w:bCs/>
          <w:color w:val="1F4E79"/>
          <w:sz w:val="36"/>
          <w:szCs w:val="36"/>
        </w:rPr>
        <w:t>3. Fundamentos del tensor de inercia</w:t>
      </w:r>
    </w:p>
    <w:p>
      <w:pPr>
        <w:pStyle w:val="Normal"/>
        <w:spacing w:before="80" w:after="80"/>
        <w:rPr/>
      </w:pPr>
      <w:r>
        <w:rPr>
          <w:rFonts w:eastAsia="Arial" w:cs="Arial"/>
          <w:color w:val="000000"/>
          <w:sz w:val="20"/>
          <w:szCs w:val="20"/>
        </w:rPr>
        <w:t>El tensor de inercia mide la resistencia de un cuerpo a la rotación alrededor de cada eje. Para un dron son relevantes tres valores diagonales:</w:t>
      </w:r>
    </w:p>
    <w:p>
      <w:pPr>
        <w:pStyle w:val="Normal"/>
        <w:spacing w:before="60" w:after="60"/>
        <w:rPr/>
      </w:pPr>
      <w:r>
        <w:rPr/>
      </w:r>
    </w:p>
    <w:p>
      <w:pPr>
        <w:pStyle w:val="Normal"/>
        <w:spacing w:before="80" w:after="80"/>
        <w:rPr/>
      </w:pPr>
      <w:r>
        <w:rPr>
          <w:rFonts w:eastAsia="Arial" w:cs="Arial"/>
          <w:color w:val="000000"/>
          <w:sz w:val="20"/>
          <w:szCs w:val="20"/>
        </w:rPr>
        <w:t xml:space="preserve">  • </w:t>
      </w:r>
      <w:r>
        <w:rPr>
          <w:rFonts w:eastAsia="Arial" w:cs="Arial"/>
          <w:color w:val="000000"/>
          <w:sz w:val="20"/>
          <w:szCs w:val="20"/>
        </w:rPr>
        <w:t>Ixx — resistencia a roll (giro alrededor del eje X, forward)</w:t>
      </w:r>
    </w:p>
    <w:p>
      <w:pPr>
        <w:pStyle w:val="Normal"/>
        <w:spacing w:before="80" w:after="80"/>
        <w:rPr/>
      </w:pPr>
      <w:r>
        <w:rPr>
          <w:rFonts w:eastAsia="Arial" w:cs="Arial"/>
          <w:color w:val="000000"/>
          <w:sz w:val="20"/>
          <w:szCs w:val="20"/>
        </w:rPr>
        <w:t xml:space="preserve">  • </w:t>
      </w:r>
      <w:r>
        <w:rPr>
          <w:rFonts w:eastAsia="Arial" w:cs="Arial"/>
          <w:color w:val="000000"/>
          <w:sz w:val="20"/>
          <w:szCs w:val="20"/>
        </w:rPr>
        <w:t>Iyy — resistencia a pitch (giro alrededor del eje Y, lateral)</w:t>
      </w:r>
    </w:p>
    <w:p>
      <w:pPr>
        <w:pStyle w:val="Normal"/>
        <w:spacing w:before="80" w:after="80"/>
        <w:rPr/>
      </w:pPr>
      <w:r>
        <w:rPr>
          <w:rFonts w:eastAsia="Arial" w:cs="Arial"/>
          <w:color w:val="000000"/>
          <w:sz w:val="20"/>
          <w:szCs w:val="20"/>
        </w:rPr>
        <w:t xml:space="preserve">  • </w:t>
      </w:r>
      <w:r>
        <w:rPr>
          <w:rFonts w:eastAsia="Arial" w:cs="Arial"/>
          <w:color w:val="000000"/>
          <w:sz w:val="20"/>
          <w:szCs w:val="20"/>
        </w:rPr>
        <w:t>Izz — resistencia a yaw (giro alrededor del eje Z, vertical)</w:t>
      </w:r>
    </w:p>
    <w:p>
      <w:pPr>
        <w:pStyle w:val="Normal"/>
        <w:spacing w:before="60" w:after="60"/>
        <w:rPr/>
      </w:pPr>
      <w:r>
        <w:rPr/>
      </w:r>
    </w:p>
    <w:p>
      <w:pPr>
        <w:pStyle w:val="Ttulo2"/>
        <w:spacing w:before="240" w:after="120"/>
        <w:rPr/>
      </w:pPr>
      <w:r>
        <w:rPr>
          <w:rFonts w:eastAsia="Arial" w:cs="Arial" w:ascii="Arial" w:hAnsi="Arial"/>
          <w:b/>
          <w:bCs/>
          <w:color w:val="2E74B5"/>
          <w:sz w:val="28"/>
          <w:szCs w:val="28"/>
        </w:rPr>
        <w:t>3.1  Masa puntual</w:t>
      </w:r>
    </w:p>
    <w:p>
      <w:pPr>
        <w:pStyle w:val="Normal"/>
        <w:spacing w:before="80" w:after="80"/>
        <w:rPr/>
      </w:pPr>
      <w:r>
        <w:rPr>
          <w:rFonts w:eastAsia="Arial" w:cs="Arial"/>
          <w:color w:val="000000"/>
          <w:sz w:val="20"/>
          <w:szCs w:val="20"/>
        </w:rPr>
        <w:t>Para una masa puntual m a distancia perpendicular d de un eje:</w:t>
      </w:r>
    </w:p>
    <w:p>
      <w:pPr>
        <w:pStyle w:val="Normal"/>
        <w:shd w:val="clear" w:fill="F2F2F2"/>
        <w:spacing w:before="120" w:after="120"/>
        <w:ind w:left="720" w:right="720" w:hanging="0"/>
        <w:jc w:val="center"/>
        <w:rPr/>
      </w:pPr>
      <w:r>
        <w:rPr>
          <w:rFonts w:eastAsia="Courier New" w:cs="Courier New" w:ascii="Courier New" w:hAnsi="Courier New"/>
          <w:b/>
          <w:bCs/>
          <w:color w:val="1F4E79"/>
          <w:sz w:val="20"/>
          <w:szCs w:val="20"/>
        </w:rPr>
        <w:t>I = m · d²</w:t>
      </w:r>
    </w:p>
    <w:p>
      <w:pPr>
        <w:pStyle w:val="Normal"/>
        <w:spacing w:before="80" w:after="80"/>
        <w:rPr/>
      </w:pPr>
      <w:r>
        <w:rPr>
          <w:rFonts w:eastAsia="Arial" w:cs="Arial"/>
          <w:color w:val="000000"/>
          <w:sz w:val="20"/>
          <w:szCs w:val="20"/>
        </w:rPr>
        <w:t>La distancia perpendicular depende del eje considerado:</w:t>
      </w:r>
    </w:p>
    <w:p>
      <w:pPr>
        <w:pStyle w:val="Normal"/>
        <w:spacing w:before="80" w:after="80"/>
        <w:rPr/>
      </w:pPr>
      <w:r>
        <w:rPr>
          <w:rFonts w:eastAsia="Arial" w:cs="Arial"/>
          <w:color w:val="000000"/>
          <w:sz w:val="20"/>
          <w:szCs w:val="20"/>
        </w:rPr>
        <w:t xml:space="preserve">  • </w:t>
      </w:r>
      <w:r>
        <w:rPr>
          <w:rFonts w:eastAsia="Arial" w:cs="Arial"/>
          <w:color w:val="000000"/>
          <w:sz w:val="20"/>
          <w:szCs w:val="20"/>
        </w:rPr>
        <w:t>Para Ixx: d = coordenada y del punto  →  contribución = m · y²</w:t>
      </w:r>
    </w:p>
    <w:p>
      <w:pPr>
        <w:pStyle w:val="Normal"/>
        <w:spacing w:before="80" w:after="80"/>
        <w:rPr/>
      </w:pPr>
      <w:r>
        <w:rPr>
          <w:rFonts w:eastAsia="Arial" w:cs="Arial"/>
          <w:color w:val="000000"/>
          <w:sz w:val="20"/>
          <w:szCs w:val="20"/>
        </w:rPr>
        <w:t xml:space="preserve">  • </w:t>
      </w:r>
      <w:r>
        <w:rPr>
          <w:rFonts w:eastAsia="Arial" w:cs="Arial"/>
          <w:color w:val="000000"/>
          <w:sz w:val="20"/>
          <w:szCs w:val="20"/>
        </w:rPr>
        <w:t>Para Iyy: d = coordenada x del punto  →  contribución = m · x²</w:t>
      </w:r>
    </w:p>
    <w:p>
      <w:pPr>
        <w:pStyle w:val="Normal"/>
        <w:spacing w:before="80" w:after="80"/>
        <w:rPr/>
      </w:pPr>
      <w:r>
        <w:rPr>
          <w:rFonts w:eastAsia="Arial" w:cs="Arial"/>
          <w:color w:val="000000"/>
          <w:sz w:val="20"/>
          <w:szCs w:val="20"/>
        </w:rPr>
        <w:t xml:space="preserve">  • </w:t>
      </w:r>
      <w:r>
        <w:rPr>
          <w:rFonts w:eastAsia="Arial" w:cs="Arial"/>
          <w:color w:val="000000"/>
          <w:sz w:val="20"/>
          <w:szCs w:val="20"/>
        </w:rPr>
        <w:t>Para Izz: d = distancia radial        →  contribución = m · (x² + y²)</w:t>
      </w:r>
    </w:p>
    <w:p>
      <w:pPr>
        <w:pStyle w:val="Normal"/>
        <w:spacing w:before="80" w:after="80"/>
        <w:rPr>
          <w:rFonts w:ascii="Arial" w:hAnsi="Arial" w:eastAsia="Arial" w:cs="Arial"/>
          <w:color w:val="000000"/>
          <w:sz w:val="20"/>
          <w:szCs w:val="20"/>
        </w:rPr>
      </w:pPr>
      <w:r>
        <w:rPr>
          <w:rFonts w:eastAsia="Arial" w:cs="Arial"/>
          <w:color w:val="000000"/>
          <w:sz w:val="20"/>
          <w:szCs w:val="20"/>
        </w:rPr>
      </w:r>
    </w:p>
    <w:p>
      <w:pPr>
        <w:pStyle w:val="Ttulo2"/>
        <w:spacing w:before="240" w:after="120"/>
        <w:rPr/>
      </w:pPr>
      <w:r>
        <w:rPr>
          <w:rFonts w:eastAsia="Arial" w:cs="Arial" w:ascii="Arial" w:hAnsi="Arial"/>
          <w:b/>
          <w:bCs/>
          <w:color w:val="2E74B5"/>
          <w:sz w:val="28"/>
          <w:szCs w:val="28"/>
        </w:rPr>
        <w:t>3.2  Fórmulas para formas estándar</w:t>
      </w:r>
    </w:p>
    <w:p>
      <w:pPr>
        <w:pStyle w:val="Normal"/>
        <w:spacing w:before="60" w:after="60"/>
        <w:rPr/>
      </w:pPr>
      <w:r>
        <w:rPr/>
      </w:r>
    </w:p>
    <w:tbl>
      <w:tblPr>
        <w:tblW w:w="9638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798"/>
        <w:gridCol w:w="2202"/>
        <w:gridCol w:w="2199"/>
        <w:gridCol w:w="2438"/>
      </w:tblGrid>
      <w:tr>
        <w:trPr>
          <w:tblHeader w:val="true"/>
        </w:trPr>
        <w:tc>
          <w:tcPr>
            <w:tcW w:w="2798" w:type="dxa"/>
            <w:tcBorders>
              <w:top w:val="single" w:sz="2" w:space="0" w:color="1F4E79"/>
              <w:left w:val="single" w:sz="2" w:space="0" w:color="1F4E79"/>
              <w:bottom w:val="single" w:sz="2" w:space="0" w:color="1F4E79"/>
              <w:right w:val="single" w:sz="2" w:space="0" w:color="1F4E79"/>
            </w:tcBorders>
            <w:shd w:fill="1F4E79" w:val="clea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Forma</w:t>
            </w:r>
          </w:p>
        </w:tc>
        <w:tc>
          <w:tcPr>
            <w:tcW w:w="2202" w:type="dxa"/>
            <w:tcBorders>
              <w:top w:val="single" w:sz="2" w:space="0" w:color="1F4E79"/>
              <w:left w:val="single" w:sz="2" w:space="0" w:color="1F4E79"/>
              <w:bottom w:val="single" w:sz="2" w:space="0" w:color="1F4E79"/>
              <w:right w:val="single" w:sz="2" w:space="0" w:color="1F4E79"/>
            </w:tcBorders>
            <w:shd w:fill="1F4E79" w:val="clea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Ixx = Iyy</w:t>
            </w:r>
          </w:p>
        </w:tc>
        <w:tc>
          <w:tcPr>
            <w:tcW w:w="2199" w:type="dxa"/>
            <w:tcBorders>
              <w:top w:val="single" w:sz="2" w:space="0" w:color="1F4E79"/>
              <w:left w:val="single" w:sz="2" w:space="0" w:color="1F4E79"/>
              <w:bottom w:val="single" w:sz="2" w:space="0" w:color="1F4E79"/>
              <w:right w:val="single" w:sz="2" w:space="0" w:color="1F4E79"/>
            </w:tcBorders>
            <w:shd w:fill="1F4E79" w:val="clea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Izz</w:t>
            </w:r>
          </w:p>
        </w:tc>
        <w:tc>
          <w:tcPr>
            <w:tcW w:w="2438" w:type="dxa"/>
            <w:tcBorders>
              <w:top w:val="single" w:sz="2" w:space="0" w:color="1F4E79"/>
              <w:left w:val="single" w:sz="2" w:space="0" w:color="1F4E79"/>
              <w:bottom w:val="single" w:sz="2" w:space="0" w:color="1F4E79"/>
              <w:right w:val="single" w:sz="2" w:space="0" w:color="1F4E79"/>
            </w:tcBorders>
            <w:shd w:fill="1F4E79" w:val="clea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Aplicación</w:t>
            </w:r>
          </w:p>
        </w:tc>
      </w:tr>
      <w:tr>
        <w:trPr/>
        <w:tc>
          <w:tcPr>
            <w:tcW w:w="279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Disco fino (radio R)</w:t>
            </w:r>
          </w:p>
        </w:tc>
        <w:tc>
          <w:tcPr>
            <w:tcW w:w="220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¼ · M · R²</w:t>
            </w:r>
          </w:p>
        </w:tc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½ · M · R²</w:t>
            </w:r>
          </w:p>
        </w:tc>
        <w:tc>
          <w:tcPr>
            <w:tcW w:w="243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Placas PCB, hélices</w:t>
            </w:r>
          </w:p>
        </w:tc>
      </w:tr>
      <w:tr>
        <w:trPr/>
        <w:tc>
          <w:tcPr>
            <w:tcW w:w="279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BF3FB" w:val="clear"/>
          </w:tcPr>
          <w:p>
            <w:pPr>
              <w:pStyle w:val="Normal"/>
              <w:widowControl w:val="false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Cilindro sólido (r, h)</w:t>
            </w:r>
          </w:p>
        </w:tc>
        <w:tc>
          <w:tcPr>
            <w:tcW w:w="220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BF3FB" w:val="clea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M·(3r²+h²)/12</w:t>
            </w:r>
          </w:p>
        </w:tc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BF3FB" w:val="clea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½ · M · r²</w:t>
            </w:r>
          </w:p>
        </w:tc>
        <w:tc>
          <w:tcPr>
            <w:tcW w:w="243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BF3FB" w:val="clea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Motor (aprox.)</w:t>
            </w:r>
          </w:p>
        </w:tc>
      </w:tr>
      <w:tr>
        <w:trPr/>
        <w:tc>
          <w:tcPr>
            <w:tcW w:w="279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Barra delgada (longitud L)</w:t>
            </w:r>
          </w:p>
        </w:tc>
        <w:tc>
          <w:tcPr>
            <w:tcW w:w="220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M · L² / 12</w:t>
            </w:r>
          </w:p>
        </w:tc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 xml:space="preserve">≈ </w:t>
            </w: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0</w:t>
            </w:r>
          </w:p>
        </w:tc>
        <w:tc>
          <w:tcPr>
            <w:tcW w:w="243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Brazo (inercia propia)</w:t>
            </w:r>
          </w:p>
        </w:tc>
      </w:tr>
    </w:tbl>
    <w:p>
      <w:pPr>
        <w:pStyle w:val="Normal"/>
        <w:spacing w:before="60" w:after="60"/>
        <w:rPr/>
      </w:pPr>
      <w:r>
        <w:rPr/>
      </w:r>
    </w:p>
    <w:p>
      <w:pPr>
        <w:pStyle w:val="Normal"/>
        <w:spacing w:before="80" w:after="80"/>
        <w:ind w:left="360" w:hanging="0"/>
        <w:rPr/>
      </w:pPr>
      <w:r>
        <w:rPr>
          <w:rFonts w:eastAsia="Arial" w:cs="Arial"/>
          <w:color w:val="7F7F7F"/>
          <w:sz w:val="18"/>
          <w:szCs w:val="18"/>
        </w:rPr>
        <w:t xml:space="preserve">⚑  </w:t>
      </w:r>
      <w:r>
        <w:rPr>
          <w:rFonts w:eastAsia="Arial" w:cs="Arial"/>
          <w:color w:val="7F7F7F"/>
          <w:sz w:val="18"/>
          <w:szCs w:val="18"/>
        </w:rPr>
        <w:t>Teorema del eje perpendicular (objetos planos): Izz = Ixx + Iyy. Por eso Izz ≈ 2 · Ixx</w:t>
      </w:r>
    </w:p>
    <w:p>
      <w:pPr>
        <w:pStyle w:val="Ttulo2"/>
        <w:spacing w:before="240" w:after="120"/>
        <w:rPr/>
      </w:pPr>
      <w:r>
        <w:rPr>
          <w:rFonts w:eastAsia="Arial" w:cs="Arial" w:ascii="Arial" w:hAnsi="Arial"/>
          <w:b/>
          <w:bCs/>
          <w:color w:val="2E74B5"/>
          <w:sz w:val="28"/>
          <w:szCs w:val="28"/>
        </w:rPr>
        <w:t>3.3  Simetría hexagonal — por qué Ixx = Iyy</w:t>
      </w:r>
    </w:p>
    <w:p>
      <w:pPr>
        <w:pStyle w:val="Normal"/>
        <w:spacing w:before="80" w:after="80"/>
        <w:rPr/>
      </w:pPr>
      <w:r>
        <w:rPr>
          <w:rFonts w:eastAsia="Arial" w:cs="Arial"/>
          <w:color w:val="000000"/>
          <w:sz w:val="20"/>
          <w:szCs w:val="20"/>
        </w:rPr>
        <w:t>Cada motor i está en posición (xᵢ, yᵢ) = (L·cos θᵢ, L·sin θᵢ). Para los 6 ángulos del hexágono regular (±30°, ±90°, ±150°):</w:t>
      </w:r>
    </w:p>
    <w:p>
      <w:pPr>
        <w:pStyle w:val="Normal"/>
        <w:shd w:val="clear" w:fill="F2F2F2"/>
        <w:spacing w:before="120" w:after="120"/>
        <w:ind w:left="720" w:right="720" w:hanging="0"/>
        <w:jc w:val="center"/>
        <w:rPr/>
      </w:pPr>
      <w:r>
        <w:rPr>
          <w:rFonts w:eastAsia="Courier New" w:cs="Courier New" w:ascii="Courier New" w:hAnsi="Courier New"/>
          <w:b/>
          <w:bCs/>
          <w:color w:val="1F4E79"/>
          <w:sz w:val="20"/>
          <w:szCs w:val="20"/>
        </w:rPr>
        <w:t>Σ yᵢ² = Σ xᵢ² = 3 · L² / 2</w:t>
      </w:r>
    </w:p>
    <w:p>
      <w:pPr>
        <w:pStyle w:val="Normal"/>
        <w:spacing w:before="80" w:after="80"/>
        <w:rPr/>
      </w:pPr>
      <w:r>
        <w:rPr>
          <w:rFonts w:eastAsia="Arial" w:cs="Arial"/>
          <w:color w:val="000000"/>
          <w:sz w:val="20"/>
          <w:szCs w:val="20"/>
        </w:rPr>
        <w:t>Esta igualdad hace que la suma de contribuciones a Ixx sea idéntica a la de Iyy, aunque motor a motor sean distintas. Los ángulos 90° y −90° aportan mucho a Ixx y nada a Iyy; los ángulos ±30° reparten entre ambos ejes; al sumar los 6 se equilibran exactamente.</w:t>
      </w:r>
    </w:p>
    <w:p>
      <w:pPr>
        <w:pStyle w:val="Normal"/>
        <w:spacing w:before="60" w:after="60"/>
        <w:rPr/>
      </w:pPr>
      <w:r>
        <w:rPr/>
      </w:r>
    </w:p>
    <w:p>
      <w:pPr>
        <w:pStyle w:val="Ttulo1"/>
        <w:pBdr>
          <w:bottom w:val="single" w:sz="6" w:space="1" w:color="1F4E79"/>
        </w:pBdr>
        <w:spacing w:before="320" w:after="160"/>
        <w:rPr/>
      </w:pPr>
      <w:r>
        <w:rPr>
          <w:rFonts w:eastAsia="Arial" w:cs="Arial" w:ascii="Arial" w:hAnsi="Arial"/>
          <w:b/>
          <w:bCs/>
          <w:color w:val="1F4E79"/>
          <w:sz w:val="36"/>
          <w:szCs w:val="36"/>
        </w:rPr>
        <w:t>4. Cálculo numérico de inercias</w:t>
      </w:r>
    </w:p>
    <w:p>
      <w:pPr>
        <w:pStyle w:val="Ttulo2"/>
        <w:spacing w:before="240" w:after="120"/>
        <w:rPr/>
      </w:pPr>
      <w:r>
        <w:rPr>
          <w:rFonts w:eastAsia="Arial" w:cs="Arial" w:ascii="Arial" w:hAnsi="Arial"/>
          <w:b/>
          <w:bCs/>
          <w:color w:val="2E74B5"/>
          <w:sz w:val="28"/>
          <w:szCs w:val="28"/>
        </w:rPr>
        <w:t>4.1  Contribución de cada componente</w:t>
      </w:r>
    </w:p>
    <w:p>
      <w:pPr>
        <w:pStyle w:val="Normal"/>
        <w:spacing w:before="60" w:after="60"/>
        <w:rPr/>
      </w:pPr>
      <w:r>
        <w:rPr/>
      </w:r>
    </w:p>
    <w:tbl>
      <w:tblPr>
        <w:tblW w:w="9638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798"/>
        <w:gridCol w:w="1200"/>
        <w:gridCol w:w="1748"/>
        <w:gridCol w:w="1744"/>
        <w:gridCol w:w="2148"/>
      </w:tblGrid>
      <w:tr>
        <w:trPr>
          <w:tblHeader w:val="true"/>
        </w:trPr>
        <w:tc>
          <w:tcPr>
            <w:tcW w:w="2798" w:type="dxa"/>
            <w:tcBorders>
              <w:top w:val="single" w:sz="2" w:space="0" w:color="1F4E79"/>
              <w:left w:val="single" w:sz="2" w:space="0" w:color="1F4E79"/>
              <w:bottom w:val="single" w:sz="2" w:space="0" w:color="1F4E79"/>
              <w:right w:val="single" w:sz="2" w:space="0" w:color="1F4E79"/>
            </w:tcBorders>
            <w:shd w:fill="1F4E79" w:val="clea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Componente</w:t>
            </w:r>
          </w:p>
        </w:tc>
        <w:tc>
          <w:tcPr>
            <w:tcW w:w="1200" w:type="dxa"/>
            <w:tcBorders>
              <w:top w:val="single" w:sz="2" w:space="0" w:color="1F4E79"/>
              <w:left w:val="single" w:sz="2" w:space="0" w:color="1F4E79"/>
              <w:bottom w:val="single" w:sz="2" w:space="0" w:color="1F4E79"/>
              <w:right w:val="single" w:sz="2" w:space="0" w:color="1F4E79"/>
            </w:tcBorders>
            <w:shd w:fill="1F4E79" w:val="clea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Masa (kg)</w:t>
            </w:r>
          </w:p>
        </w:tc>
        <w:tc>
          <w:tcPr>
            <w:tcW w:w="1748" w:type="dxa"/>
            <w:tcBorders>
              <w:top w:val="single" w:sz="2" w:space="0" w:color="1F4E79"/>
              <w:left w:val="single" w:sz="2" w:space="0" w:color="1F4E79"/>
              <w:bottom w:val="single" w:sz="2" w:space="0" w:color="1F4E79"/>
              <w:right w:val="single" w:sz="2" w:space="0" w:color="1F4E79"/>
            </w:tcBorders>
            <w:shd w:fill="1F4E79" w:val="clea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Ixx (kg·m²)</w:t>
            </w:r>
          </w:p>
        </w:tc>
        <w:tc>
          <w:tcPr>
            <w:tcW w:w="1744" w:type="dxa"/>
            <w:tcBorders>
              <w:top w:val="single" w:sz="2" w:space="0" w:color="1F4E79"/>
              <w:left w:val="single" w:sz="2" w:space="0" w:color="1F4E79"/>
              <w:bottom w:val="single" w:sz="2" w:space="0" w:color="1F4E79"/>
              <w:right w:val="single" w:sz="2" w:space="0" w:color="1F4E79"/>
            </w:tcBorders>
            <w:shd w:fill="1F4E79" w:val="clea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Iyy (kg·m²)</w:t>
            </w:r>
          </w:p>
        </w:tc>
        <w:tc>
          <w:tcPr>
            <w:tcW w:w="2148" w:type="dxa"/>
            <w:tcBorders>
              <w:top w:val="single" w:sz="2" w:space="0" w:color="1F4E79"/>
              <w:left w:val="single" w:sz="2" w:space="0" w:color="1F4E79"/>
              <w:bottom w:val="single" w:sz="2" w:space="0" w:color="1F4E79"/>
              <w:right w:val="single" w:sz="2" w:space="0" w:color="1F4E79"/>
            </w:tcBorders>
            <w:shd w:fill="1F4E79" w:val="clea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Izz (kg·m²)</w:t>
            </w:r>
          </w:p>
        </w:tc>
      </w:tr>
      <w:tr>
        <w:trPr/>
        <w:tc>
          <w:tcPr>
            <w:tcW w:w="279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Placas PCB (disco r=0.110 m)</w:t>
            </w:r>
          </w:p>
        </w:tc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0.282</w:t>
            </w:r>
          </w:p>
        </w:tc>
        <w:tc>
          <w:tcPr>
            <w:tcW w:w="174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0.000853</w:t>
            </w:r>
          </w:p>
        </w:tc>
        <w:tc>
          <w:tcPr>
            <w:tcW w:w="174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0.000853</w:t>
            </w:r>
          </w:p>
        </w:tc>
        <w:tc>
          <w:tcPr>
            <w:tcW w:w="214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0.001706</w:t>
            </w:r>
          </w:p>
        </w:tc>
      </w:tr>
      <w:tr>
        <w:trPr/>
        <w:tc>
          <w:tcPr>
            <w:tcW w:w="279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BF3FB" w:val="clear"/>
          </w:tcPr>
          <w:p>
            <w:pPr>
              <w:pStyle w:val="Normal"/>
              <w:widowControl w:val="false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Brazos × 6 (barra + Steiner)</w:t>
            </w:r>
          </w:p>
        </w:tc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BF3FB" w:val="clea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0.198</w:t>
            </w:r>
          </w:p>
        </w:tc>
        <w:tc>
          <w:tcPr>
            <w:tcW w:w="174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BF3FB" w:val="clea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0.003893</w:t>
            </w:r>
          </w:p>
        </w:tc>
        <w:tc>
          <w:tcPr>
            <w:tcW w:w="174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BF3FB" w:val="clea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0.003893</w:t>
            </w:r>
          </w:p>
        </w:tc>
        <w:tc>
          <w:tcPr>
            <w:tcW w:w="214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BF3FB" w:val="clea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0.007337</w:t>
            </w:r>
          </w:p>
        </w:tc>
      </w:tr>
      <w:tr>
        <w:trPr/>
        <w:tc>
          <w:tcPr>
            <w:tcW w:w="279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Motores × 6 (cilindro + Steiner)</w:t>
            </w:r>
          </w:p>
        </w:tc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0.384</w:t>
            </w:r>
          </w:p>
        </w:tc>
        <w:tc>
          <w:tcPr>
            <w:tcW w:w="174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0.014560</w:t>
            </w:r>
          </w:p>
        </w:tc>
        <w:tc>
          <w:tcPr>
            <w:tcW w:w="174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0.014560</w:t>
            </w:r>
          </w:p>
        </w:tc>
        <w:tc>
          <w:tcPr>
            <w:tcW w:w="214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0.029078</w:t>
            </w:r>
          </w:p>
        </w:tc>
      </w:tr>
      <w:tr>
        <w:trPr/>
        <w:tc>
          <w:tcPr>
            <w:tcW w:w="279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BF3FB" w:val="clear"/>
          </w:tcPr>
          <w:p>
            <w:pPr>
              <w:pStyle w:val="Normal"/>
              <w:widowControl w:val="false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Hélices × 6 (disco r=0.127 m + Steiner)</w:t>
            </w:r>
          </w:p>
        </w:tc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BF3FB" w:val="clea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0.102</w:t>
            </w:r>
          </w:p>
        </w:tc>
        <w:tc>
          <w:tcPr>
            <w:tcW w:w="174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BF3FB" w:val="clea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0.004268</w:t>
            </w:r>
          </w:p>
        </w:tc>
        <w:tc>
          <w:tcPr>
            <w:tcW w:w="174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BF3FB" w:val="clea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0.004268</w:t>
            </w:r>
          </w:p>
        </w:tc>
        <w:tc>
          <w:tcPr>
            <w:tcW w:w="214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BF3FB" w:val="clea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0.008536</w:t>
            </w:r>
          </w:p>
        </w:tc>
      </w:tr>
      <w:tr>
        <w:trPr/>
        <w:tc>
          <w:tcPr>
            <w:tcW w:w="279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Batería+FC+cables (disco r=0.080 m)</w:t>
            </w:r>
          </w:p>
        </w:tc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1.514</w:t>
            </w:r>
          </w:p>
        </w:tc>
        <w:tc>
          <w:tcPr>
            <w:tcW w:w="174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0.002422</w:t>
            </w:r>
          </w:p>
        </w:tc>
        <w:tc>
          <w:tcPr>
            <w:tcW w:w="174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0.002422</w:t>
            </w:r>
          </w:p>
        </w:tc>
        <w:tc>
          <w:tcPr>
            <w:tcW w:w="214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0.004845</w:t>
            </w:r>
          </w:p>
        </w:tc>
      </w:tr>
      <w:tr>
        <w:trPr/>
        <w:tc>
          <w:tcPr>
            <w:tcW w:w="2798" w:type="dxa"/>
            <w:tcBorders>
              <w:top w:val="single" w:sz="2" w:space="0" w:color="1F4E79"/>
              <w:left w:val="single" w:sz="2" w:space="0" w:color="1F4E79"/>
              <w:bottom w:val="single" w:sz="2" w:space="0" w:color="1F4E79"/>
              <w:right w:val="single" w:sz="2" w:space="0" w:color="1F4E79"/>
            </w:tcBorders>
            <w:shd w:fill="1F4E79" w:val="clea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TOTAL</w:t>
            </w:r>
          </w:p>
        </w:tc>
        <w:tc>
          <w:tcPr>
            <w:tcW w:w="1200" w:type="dxa"/>
            <w:tcBorders>
              <w:top w:val="single" w:sz="2" w:space="0" w:color="1F4E79"/>
              <w:left w:val="single" w:sz="2" w:space="0" w:color="1F4E79"/>
              <w:bottom w:val="single" w:sz="2" w:space="0" w:color="1F4E79"/>
              <w:right w:val="single" w:sz="2" w:space="0" w:color="1F4E79"/>
            </w:tcBorders>
            <w:shd w:fill="1F4E79" w:val="clea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2.600</w:t>
            </w:r>
          </w:p>
        </w:tc>
        <w:tc>
          <w:tcPr>
            <w:tcW w:w="1748" w:type="dxa"/>
            <w:tcBorders>
              <w:top w:val="single" w:sz="2" w:space="0" w:color="1F4E79"/>
              <w:left w:val="single" w:sz="2" w:space="0" w:color="1F4E79"/>
              <w:bottom w:val="single" w:sz="2" w:space="0" w:color="1F4E79"/>
              <w:right w:val="single" w:sz="2" w:space="0" w:color="1F4E79"/>
            </w:tcBorders>
            <w:shd w:fill="1F4E79" w:val="clea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0.0260</w:t>
            </w:r>
          </w:p>
        </w:tc>
        <w:tc>
          <w:tcPr>
            <w:tcW w:w="1744" w:type="dxa"/>
            <w:tcBorders>
              <w:top w:val="single" w:sz="2" w:space="0" w:color="1F4E79"/>
              <w:left w:val="single" w:sz="2" w:space="0" w:color="1F4E79"/>
              <w:bottom w:val="single" w:sz="2" w:space="0" w:color="1F4E79"/>
              <w:right w:val="single" w:sz="2" w:space="0" w:color="1F4E79"/>
            </w:tcBorders>
            <w:shd w:fill="1F4E79" w:val="clea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0.0260</w:t>
            </w:r>
          </w:p>
        </w:tc>
        <w:tc>
          <w:tcPr>
            <w:tcW w:w="2148" w:type="dxa"/>
            <w:tcBorders>
              <w:top w:val="single" w:sz="2" w:space="0" w:color="1F4E79"/>
              <w:left w:val="single" w:sz="2" w:space="0" w:color="1F4E79"/>
              <w:bottom w:val="single" w:sz="2" w:space="0" w:color="1F4E79"/>
              <w:right w:val="single" w:sz="2" w:space="0" w:color="1F4E79"/>
            </w:tcBorders>
            <w:shd w:fill="1F4E79" w:val="clea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0.0515</w:t>
            </w:r>
          </w:p>
        </w:tc>
      </w:tr>
    </w:tbl>
    <w:p>
      <w:pPr>
        <w:pStyle w:val="Normal"/>
        <w:spacing w:before="60" w:after="60"/>
        <w:rPr/>
      </w:pPr>
      <w:r>
        <w:rPr/>
      </w:r>
    </w:p>
    <w:p>
      <w:pPr>
        <w:pStyle w:val="Ttulo2"/>
        <w:spacing w:before="240" w:after="120"/>
        <w:rPr/>
      </w:pPr>
      <w:r>
        <w:rPr>
          <w:rFonts w:eastAsia="Arial" w:cs="Arial" w:ascii="Arial" w:hAnsi="Arial"/>
          <w:b/>
          <w:bCs/>
          <w:color w:val="2E74B5"/>
          <w:sz w:val="28"/>
          <w:szCs w:val="28"/>
        </w:rPr>
        <w:t>4.2  Desglose motor a motor (Steiner)</w:t>
      </w:r>
    </w:p>
    <w:p>
      <w:pPr>
        <w:pStyle w:val="Normal"/>
        <w:spacing w:before="80" w:after="80"/>
        <w:rPr/>
      </w:pPr>
      <w:r>
        <w:rPr>
          <w:rFonts w:eastAsia="Arial" w:cs="Arial"/>
          <w:color w:val="000000"/>
          <w:sz w:val="20"/>
          <w:szCs w:val="20"/>
        </w:rPr>
        <w:t>Los motores son la mayor contribución (~56% de Ixx). Cada uno tiene posición (x, y) diferente:</w:t>
      </w:r>
    </w:p>
    <w:p>
      <w:pPr>
        <w:pStyle w:val="Normal"/>
        <w:spacing w:before="60" w:after="60"/>
        <w:rPr/>
      </w:pPr>
      <w:r>
        <w:rPr/>
      </w:r>
    </w:p>
    <w:tbl>
      <w:tblPr>
        <w:tblW w:w="9638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1000"/>
        <w:gridCol w:w="2000"/>
        <w:gridCol w:w="1399"/>
        <w:gridCol w:w="1401"/>
        <w:gridCol w:w="1418"/>
        <w:gridCol w:w="1419"/>
        <w:gridCol w:w="1000"/>
      </w:tblGrid>
      <w:tr>
        <w:trPr>
          <w:tblHeader w:val="true"/>
        </w:trPr>
        <w:tc>
          <w:tcPr>
            <w:tcW w:w="1000" w:type="dxa"/>
            <w:tcBorders>
              <w:top w:val="single" w:sz="2" w:space="0" w:color="1F4E79"/>
              <w:left w:val="single" w:sz="2" w:space="0" w:color="1F4E79"/>
              <w:bottom w:val="single" w:sz="2" w:space="0" w:color="1F4E79"/>
              <w:right w:val="single" w:sz="2" w:space="0" w:color="1F4E79"/>
            </w:tcBorders>
            <w:shd w:fill="1F4E79" w:val="clea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2000" w:type="dxa"/>
            <w:tcBorders>
              <w:top w:val="single" w:sz="2" w:space="0" w:color="1F4E79"/>
              <w:left w:val="single" w:sz="2" w:space="0" w:color="1F4E79"/>
              <w:bottom w:val="single" w:sz="2" w:space="0" w:color="1F4E79"/>
              <w:right w:val="single" w:sz="2" w:space="0" w:color="1F4E79"/>
            </w:tcBorders>
            <w:shd w:fill="1F4E79" w:val="clea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Posición</w:t>
            </w:r>
          </w:p>
        </w:tc>
        <w:tc>
          <w:tcPr>
            <w:tcW w:w="1399" w:type="dxa"/>
            <w:tcBorders>
              <w:top w:val="single" w:sz="2" w:space="0" w:color="1F4E79"/>
              <w:left w:val="single" w:sz="2" w:space="0" w:color="1F4E79"/>
              <w:bottom w:val="single" w:sz="2" w:space="0" w:color="1F4E79"/>
              <w:right w:val="single" w:sz="2" w:space="0" w:color="1F4E79"/>
            </w:tcBorders>
            <w:shd w:fill="1F4E79" w:val="clea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x (m)</w:t>
            </w:r>
          </w:p>
        </w:tc>
        <w:tc>
          <w:tcPr>
            <w:tcW w:w="1401" w:type="dxa"/>
            <w:tcBorders>
              <w:top w:val="single" w:sz="2" w:space="0" w:color="1F4E79"/>
              <w:left w:val="single" w:sz="2" w:space="0" w:color="1F4E79"/>
              <w:bottom w:val="single" w:sz="2" w:space="0" w:color="1F4E79"/>
              <w:right w:val="single" w:sz="2" w:space="0" w:color="1F4E79"/>
            </w:tcBorders>
            <w:shd w:fill="1F4E79" w:val="clea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y (m)</w:t>
            </w:r>
          </w:p>
        </w:tc>
        <w:tc>
          <w:tcPr>
            <w:tcW w:w="1418" w:type="dxa"/>
            <w:tcBorders>
              <w:top w:val="single" w:sz="2" w:space="0" w:color="1F4E79"/>
              <w:left w:val="single" w:sz="2" w:space="0" w:color="1F4E79"/>
              <w:bottom w:val="single" w:sz="2" w:space="0" w:color="1F4E79"/>
              <w:right w:val="single" w:sz="2" w:space="0" w:color="1F4E79"/>
            </w:tcBorders>
            <w:shd w:fill="1F4E79" w:val="clea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Ixx_m</w:t>
            </w:r>
          </w:p>
        </w:tc>
        <w:tc>
          <w:tcPr>
            <w:tcW w:w="1419" w:type="dxa"/>
            <w:tcBorders>
              <w:top w:val="single" w:sz="2" w:space="0" w:color="1F4E79"/>
              <w:left w:val="single" w:sz="2" w:space="0" w:color="1F4E79"/>
              <w:bottom w:val="single" w:sz="2" w:space="0" w:color="1F4E79"/>
              <w:right w:val="single" w:sz="2" w:space="0" w:color="1F4E79"/>
            </w:tcBorders>
            <w:shd w:fill="1F4E79" w:val="clea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Iyy_m</w:t>
            </w:r>
          </w:p>
        </w:tc>
        <w:tc>
          <w:tcPr>
            <w:tcW w:w="1000" w:type="dxa"/>
            <w:tcBorders>
              <w:top w:val="single" w:sz="2" w:space="0" w:color="1F4E79"/>
              <w:left w:val="single" w:sz="2" w:space="0" w:color="1F4E79"/>
              <w:bottom w:val="single" w:sz="2" w:space="0" w:color="1F4E79"/>
              <w:right w:val="single" w:sz="2" w:space="0" w:color="1F4E79"/>
            </w:tcBorders>
            <w:shd w:fill="1F4E79" w:val="clea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Izz_m</w:t>
            </w:r>
          </w:p>
        </w:tc>
      </w:tr>
      <w:tr>
        <w:trPr/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0</w:t>
            </w:r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Derecha</w:t>
            </w:r>
          </w:p>
        </w:tc>
        <w:tc>
          <w:tcPr>
            <w:tcW w:w="1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+0.000</w:t>
            </w:r>
          </w:p>
        </w:tc>
        <w:tc>
          <w:tcPr>
            <w:tcW w:w="14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−</w:t>
            </w: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0.275</w:t>
            </w:r>
          </w:p>
        </w:tc>
        <w:tc>
          <w:tcPr>
            <w:tcW w:w="141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0.004847</w:t>
            </w:r>
          </w:p>
        </w:tc>
        <w:tc>
          <w:tcPr>
            <w:tcW w:w="141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0.000007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0.004846</w:t>
            </w:r>
          </w:p>
        </w:tc>
      </w:tr>
      <w:tr>
        <w:trPr/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BF3FB" w:val="clear"/>
          </w:tcPr>
          <w:p>
            <w:pPr>
              <w:pStyle w:val="Normal"/>
              <w:widowControl w:val="false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1</w:t>
            </w:r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BF3FB" w:val="clea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Fwd-dcha</w:t>
            </w:r>
          </w:p>
        </w:tc>
        <w:tc>
          <w:tcPr>
            <w:tcW w:w="1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BF3FB" w:val="clea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+0.238</w:t>
            </w:r>
          </w:p>
        </w:tc>
        <w:tc>
          <w:tcPr>
            <w:tcW w:w="14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BF3FB" w:val="clea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−</w:t>
            </w: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0.138</w:t>
            </w:r>
          </w:p>
        </w:tc>
        <w:tc>
          <w:tcPr>
            <w:tcW w:w="141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BF3FB" w:val="clea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0.001217</w:t>
            </w:r>
          </w:p>
        </w:tc>
        <w:tc>
          <w:tcPr>
            <w:tcW w:w="141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BF3FB" w:val="clea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0.003637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BF3FB" w:val="clea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0.004846</w:t>
            </w:r>
          </w:p>
        </w:tc>
      </w:tr>
      <w:tr>
        <w:trPr/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2</w:t>
            </w:r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Fwd-izqda</w:t>
            </w:r>
          </w:p>
        </w:tc>
        <w:tc>
          <w:tcPr>
            <w:tcW w:w="1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+0.238</w:t>
            </w:r>
          </w:p>
        </w:tc>
        <w:tc>
          <w:tcPr>
            <w:tcW w:w="14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+0.138</w:t>
            </w:r>
          </w:p>
        </w:tc>
        <w:tc>
          <w:tcPr>
            <w:tcW w:w="141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0.001217</w:t>
            </w:r>
          </w:p>
        </w:tc>
        <w:tc>
          <w:tcPr>
            <w:tcW w:w="141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0.003637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0.004846</w:t>
            </w:r>
          </w:p>
        </w:tc>
      </w:tr>
      <w:tr>
        <w:trPr/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BF3FB" w:val="clear"/>
          </w:tcPr>
          <w:p>
            <w:pPr>
              <w:pStyle w:val="Normal"/>
              <w:widowControl w:val="false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3</w:t>
            </w:r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BF3FB" w:val="clea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Izquierda</w:t>
            </w:r>
          </w:p>
        </w:tc>
        <w:tc>
          <w:tcPr>
            <w:tcW w:w="1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BF3FB" w:val="clea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+0.000</w:t>
            </w:r>
          </w:p>
        </w:tc>
        <w:tc>
          <w:tcPr>
            <w:tcW w:w="14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BF3FB" w:val="clea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+0.275</w:t>
            </w:r>
          </w:p>
        </w:tc>
        <w:tc>
          <w:tcPr>
            <w:tcW w:w="141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BF3FB" w:val="clea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0.004847</w:t>
            </w:r>
          </w:p>
        </w:tc>
        <w:tc>
          <w:tcPr>
            <w:tcW w:w="141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BF3FB" w:val="clea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0.000007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BF3FB" w:val="clea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0.004846</w:t>
            </w:r>
          </w:p>
        </w:tc>
      </w:tr>
      <w:tr>
        <w:trPr/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4</w:t>
            </w:r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Atrás-izqda</w:t>
            </w:r>
          </w:p>
        </w:tc>
        <w:tc>
          <w:tcPr>
            <w:tcW w:w="1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−</w:t>
            </w: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0.238</w:t>
            </w:r>
          </w:p>
        </w:tc>
        <w:tc>
          <w:tcPr>
            <w:tcW w:w="14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+0.138</w:t>
            </w:r>
          </w:p>
        </w:tc>
        <w:tc>
          <w:tcPr>
            <w:tcW w:w="141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0.001217</w:t>
            </w:r>
          </w:p>
        </w:tc>
        <w:tc>
          <w:tcPr>
            <w:tcW w:w="141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0.003637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0.004846</w:t>
            </w:r>
          </w:p>
        </w:tc>
      </w:tr>
      <w:tr>
        <w:trPr/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BF3FB" w:val="clear"/>
          </w:tcPr>
          <w:p>
            <w:pPr>
              <w:pStyle w:val="Normal"/>
              <w:widowControl w:val="false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5</w:t>
            </w:r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BF3FB" w:val="clea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Atrás-dcha</w:t>
            </w:r>
          </w:p>
        </w:tc>
        <w:tc>
          <w:tcPr>
            <w:tcW w:w="1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BF3FB" w:val="clea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−</w:t>
            </w: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0.238</w:t>
            </w:r>
          </w:p>
        </w:tc>
        <w:tc>
          <w:tcPr>
            <w:tcW w:w="14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BF3FB" w:val="clea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−</w:t>
            </w: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0.138</w:t>
            </w:r>
          </w:p>
        </w:tc>
        <w:tc>
          <w:tcPr>
            <w:tcW w:w="141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BF3FB" w:val="clea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0.001217</w:t>
            </w:r>
          </w:p>
        </w:tc>
        <w:tc>
          <w:tcPr>
            <w:tcW w:w="141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BF3FB" w:val="clea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0.003637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BF3FB" w:val="clea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0.004846</w:t>
            </w:r>
          </w:p>
        </w:tc>
      </w:tr>
      <w:tr>
        <w:trPr/>
        <w:tc>
          <w:tcPr>
            <w:tcW w:w="1000" w:type="dxa"/>
            <w:tcBorders>
              <w:top w:val="single" w:sz="2" w:space="0" w:color="1F4E79"/>
              <w:left w:val="single" w:sz="2" w:space="0" w:color="1F4E79"/>
              <w:bottom w:val="single" w:sz="2" w:space="0" w:color="1F4E79"/>
              <w:right w:val="single" w:sz="2" w:space="0" w:color="1F4E79"/>
            </w:tcBorders>
            <w:shd w:fill="1F4E79" w:val="clea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Σ</w:t>
            </w:r>
          </w:p>
        </w:tc>
        <w:tc>
          <w:tcPr>
            <w:tcW w:w="2000" w:type="dxa"/>
            <w:tcBorders>
              <w:top w:val="single" w:sz="2" w:space="0" w:color="1F4E79"/>
              <w:left w:val="single" w:sz="2" w:space="0" w:color="1F4E79"/>
              <w:bottom w:val="single" w:sz="2" w:space="0" w:color="1F4E79"/>
              <w:right w:val="single" w:sz="2" w:space="0" w:color="1F4E79"/>
            </w:tcBorders>
            <w:shd w:fill="1F4E79" w:val="clea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—</w:t>
            </w:r>
          </w:p>
        </w:tc>
        <w:tc>
          <w:tcPr>
            <w:tcW w:w="1399" w:type="dxa"/>
            <w:tcBorders>
              <w:top w:val="single" w:sz="2" w:space="0" w:color="1F4E79"/>
              <w:left w:val="single" w:sz="2" w:space="0" w:color="1F4E79"/>
              <w:bottom w:val="single" w:sz="2" w:space="0" w:color="1F4E79"/>
              <w:right w:val="single" w:sz="2" w:space="0" w:color="1F4E79"/>
            </w:tcBorders>
            <w:shd w:fill="1F4E79" w:val="clea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—</w:t>
            </w:r>
          </w:p>
        </w:tc>
        <w:tc>
          <w:tcPr>
            <w:tcW w:w="1401" w:type="dxa"/>
            <w:tcBorders>
              <w:top w:val="single" w:sz="2" w:space="0" w:color="1F4E79"/>
              <w:left w:val="single" w:sz="2" w:space="0" w:color="1F4E79"/>
              <w:bottom w:val="single" w:sz="2" w:space="0" w:color="1F4E79"/>
              <w:right w:val="single" w:sz="2" w:space="0" w:color="1F4E79"/>
            </w:tcBorders>
            <w:shd w:fill="1F4E79" w:val="clea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—</w:t>
            </w:r>
          </w:p>
        </w:tc>
        <w:tc>
          <w:tcPr>
            <w:tcW w:w="1418" w:type="dxa"/>
            <w:tcBorders>
              <w:top w:val="single" w:sz="2" w:space="0" w:color="1F4E79"/>
              <w:left w:val="single" w:sz="2" w:space="0" w:color="1F4E79"/>
              <w:bottom w:val="single" w:sz="2" w:space="0" w:color="1F4E79"/>
              <w:right w:val="single" w:sz="2" w:space="0" w:color="1F4E79"/>
            </w:tcBorders>
            <w:shd w:fill="1F4E79" w:val="clea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0.01456</w:t>
            </w:r>
          </w:p>
        </w:tc>
        <w:tc>
          <w:tcPr>
            <w:tcW w:w="1419" w:type="dxa"/>
            <w:tcBorders>
              <w:top w:val="single" w:sz="2" w:space="0" w:color="1F4E79"/>
              <w:left w:val="single" w:sz="2" w:space="0" w:color="1F4E79"/>
              <w:bottom w:val="single" w:sz="2" w:space="0" w:color="1F4E79"/>
              <w:right w:val="single" w:sz="2" w:space="0" w:color="1F4E79"/>
            </w:tcBorders>
            <w:shd w:fill="1F4E79" w:val="clea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0.01456</w:t>
            </w:r>
          </w:p>
        </w:tc>
        <w:tc>
          <w:tcPr>
            <w:tcW w:w="1000" w:type="dxa"/>
            <w:tcBorders>
              <w:top w:val="single" w:sz="2" w:space="0" w:color="1F4E79"/>
              <w:left w:val="single" w:sz="2" w:space="0" w:color="1F4E79"/>
              <w:bottom w:val="single" w:sz="2" w:space="0" w:color="1F4E79"/>
              <w:right w:val="single" w:sz="2" w:space="0" w:color="1F4E79"/>
            </w:tcBorders>
            <w:shd w:fill="1F4E79" w:val="clea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0.02908</w:t>
            </w:r>
          </w:p>
        </w:tc>
      </w:tr>
    </w:tbl>
    <w:p>
      <w:pPr>
        <w:pStyle w:val="Normal"/>
        <w:spacing w:before="60" w:after="60"/>
        <w:rPr/>
      </w:pPr>
      <w:r>
        <w:rPr/>
      </w:r>
    </w:p>
    <w:p>
      <w:pPr>
        <w:pStyle w:val="Normal"/>
        <w:spacing w:before="80" w:after="80"/>
        <w:ind w:hanging="0"/>
        <w:rPr/>
      </w:pPr>
      <w:r>
        <w:rPr/>
      </w:r>
    </w:p>
    <w:p>
      <w:pPr>
        <w:pStyle w:val="Normal"/>
        <w:spacing w:before="80" w:after="80"/>
        <w:ind w:hanging="0"/>
        <w:rPr/>
      </w:pPr>
      <w:r>
        <w:rPr/>
      </w:r>
    </w:p>
    <w:p>
      <w:pPr>
        <w:pStyle w:val="Normal"/>
        <w:spacing w:before="80" w:after="80"/>
        <w:ind w:hanging="0"/>
        <w:rPr/>
      </w:pPr>
      <w:r>
        <w:rPr/>
      </w:r>
    </w:p>
    <w:p>
      <w:pPr>
        <w:pStyle w:val="Normal"/>
        <w:spacing w:before="80" w:after="80"/>
        <w:ind w:hanging="0"/>
        <w:rPr/>
      </w:pPr>
      <w:r>
        <w:rPr/>
      </w:r>
    </w:p>
    <w:p>
      <w:pPr>
        <w:pStyle w:val="Normal"/>
        <w:spacing w:before="80" w:after="80"/>
        <w:ind w:left="360" w:hanging="0"/>
        <w:rPr/>
      </w:pPr>
      <w:r>
        <w:rPr/>
      </w:r>
    </w:p>
    <w:p>
      <w:pPr>
        <w:pStyle w:val="Normal"/>
        <w:spacing w:before="80" w:after="80"/>
        <w:ind w:left="360" w:hanging="0"/>
        <w:rPr/>
      </w:pPr>
      <w:r>
        <w:rPr/>
      </w:r>
    </w:p>
    <w:p>
      <w:pPr>
        <w:pStyle w:val="Ttulo2"/>
        <w:spacing w:before="240" w:after="120"/>
        <w:rPr/>
      </w:pPr>
      <w:r>
        <w:rPr>
          <w:rFonts w:eastAsia="Arial" w:cs="Arial" w:ascii="Arial" w:hAnsi="Arial"/>
          <w:b/>
          <w:bCs/>
          <w:color w:val="2E74B5"/>
          <w:sz w:val="28"/>
          <w:szCs w:val="28"/>
        </w:rPr>
        <w:t>4.3  Valores finales para el SDF</w:t>
      </w:r>
    </w:p>
    <w:p>
      <w:pPr>
        <w:pStyle w:val="Normal"/>
        <w:spacing w:before="60" w:after="60"/>
        <w:rPr/>
      </w:pPr>
      <w:r>
        <w:rPr/>
      </w:r>
    </w:p>
    <w:tbl>
      <w:tblPr>
        <w:tblW w:w="9638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3000"/>
        <w:gridCol w:w="2500"/>
        <w:gridCol w:w="2001"/>
        <w:gridCol w:w="2136"/>
      </w:tblGrid>
      <w:tr>
        <w:trPr>
          <w:tblHeader w:val="true"/>
        </w:trPr>
        <w:tc>
          <w:tcPr>
            <w:tcW w:w="3000" w:type="dxa"/>
            <w:tcBorders>
              <w:top w:val="single" w:sz="2" w:space="0" w:color="1F4E79"/>
              <w:left w:val="single" w:sz="2" w:space="0" w:color="1F4E79"/>
              <w:bottom w:val="single" w:sz="2" w:space="0" w:color="1F4E79"/>
              <w:right w:val="single" w:sz="2" w:space="0" w:color="1F4E79"/>
            </w:tcBorders>
            <w:shd w:fill="1F4E79" w:val="clea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Parámetro</w:t>
            </w:r>
          </w:p>
        </w:tc>
        <w:tc>
          <w:tcPr>
            <w:tcW w:w="2500" w:type="dxa"/>
            <w:tcBorders>
              <w:top w:val="single" w:sz="2" w:space="0" w:color="1F4E79"/>
              <w:left w:val="single" w:sz="2" w:space="0" w:color="1F4E79"/>
              <w:bottom w:val="single" w:sz="2" w:space="0" w:color="1F4E79"/>
              <w:right w:val="single" w:sz="2" w:space="0" w:color="1F4E79"/>
            </w:tcBorders>
            <w:shd w:fill="1F4E79" w:val="clea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Valor calculado</w:t>
            </w:r>
          </w:p>
        </w:tc>
        <w:tc>
          <w:tcPr>
            <w:tcW w:w="2001" w:type="dxa"/>
            <w:tcBorders>
              <w:top w:val="single" w:sz="2" w:space="0" w:color="1F4E79"/>
              <w:left w:val="single" w:sz="2" w:space="0" w:color="1F4E79"/>
              <w:bottom w:val="single" w:sz="2" w:space="0" w:color="1F4E79"/>
              <w:right w:val="single" w:sz="2" w:space="0" w:color="1F4E79"/>
            </w:tcBorders>
            <w:shd w:fill="1F4E79" w:val="clea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Valor anterior</w:t>
            </w:r>
          </w:p>
        </w:tc>
        <w:tc>
          <w:tcPr>
            <w:tcW w:w="2136" w:type="dxa"/>
            <w:tcBorders>
              <w:top w:val="single" w:sz="2" w:space="0" w:color="1F4E79"/>
              <w:left w:val="single" w:sz="2" w:space="0" w:color="1F4E79"/>
              <w:bottom w:val="single" w:sz="2" w:space="0" w:color="1F4E79"/>
              <w:right w:val="single" w:sz="2" w:space="0" w:color="1F4E79"/>
            </w:tcBorders>
            <w:shd w:fill="1F4E79" w:val="clea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Variación</w:t>
            </w:r>
          </w:p>
        </w:tc>
      </w:tr>
      <w:tr>
        <w:trPr/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body_mass (kg)</w:t>
            </w:r>
          </w:p>
        </w:tc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2.600</w:t>
            </w:r>
          </w:p>
        </w:tc>
        <w:tc>
          <w:tcPr>
            <w:tcW w:w="20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2.300</w:t>
            </w:r>
          </w:p>
        </w:tc>
        <w:tc>
          <w:tcPr>
            <w:tcW w:w="213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+13%</w:t>
            </w:r>
          </w:p>
        </w:tc>
      </w:tr>
      <w:tr>
        <w:trPr/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BF3FB" w:val="clear"/>
          </w:tcPr>
          <w:p>
            <w:pPr>
              <w:pStyle w:val="Normal"/>
              <w:widowControl w:val="false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body_ixx = body_iyy (kg·m²)</w:t>
            </w:r>
          </w:p>
        </w:tc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BF3FB" w:val="clea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0.0260</w:t>
            </w:r>
          </w:p>
        </w:tc>
        <w:tc>
          <w:tcPr>
            <w:tcW w:w="20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BF3FB" w:val="clea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0.0364</w:t>
            </w:r>
          </w:p>
        </w:tc>
        <w:tc>
          <w:tcPr>
            <w:tcW w:w="213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BF3FB" w:val="clea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−</w:t>
            </w: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29%</w:t>
            </w:r>
          </w:p>
        </w:tc>
      </w:tr>
      <w:tr>
        <w:trPr/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body_izz (kg·m²)</w:t>
            </w:r>
          </w:p>
        </w:tc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0.0515</w:t>
            </w:r>
          </w:p>
        </w:tc>
        <w:tc>
          <w:tcPr>
            <w:tcW w:w="20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0.0718</w:t>
            </w:r>
          </w:p>
        </w:tc>
        <w:tc>
          <w:tcPr>
            <w:tcW w:w="213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−</w:t>
            </w: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28%</w:t>
            </w:r>
          </w:p>
        </w:tc>
      </w:tr>
      <w:tr>
        <w:trPr/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BF3FB" w:val="clear"/>
          </w:tcPr>
          <w:p>
            <w:pPr>
              <w:pStyle w:val="Normal"/>
              <w:widowControl w:val="false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Ixy = Ixz = Iyz</w:t>
            </w:r>
          </w:p>
        </w:tc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BF3FB" w:val="clea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0</w:t>
            </w:r>
          </w:p>
        </w:tc>
        <w:tc>
          <w:tcPr>
            <w:tcW w:w="20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BF3FB" w:val="clea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0</w:t>
            </w:r>
          </w:p>
        </w:tc>
        <w:tc>
          <w:tcPr>
            <w:tcW w:w="213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BF3FB" w:val="clea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—</w:t>
            </w:r>
          </w:p>
        </w:tc>
      </w:tr>
    </w:tbl>
    <w:p>
      <w:pPr>
        <w:pStyle w:val="Normal"/>
        <w:spacing w:before="60" w:after="60"/>
        <w:rPr/>
      </w:pPr>
      <w:r>
        <w:rPr/>
      </w:r>
    </w:p>
    <w:p>
      <w:pPr>
        <w:pStyle w:val="Normal"/>
        <w:spacing w:before="80" w:after="80"/>
        <w:rPr/>
      </w:pPr>
      <w:r>
        <w:rPr>
          <w:rFonts w:eastAsia="Arial" w:cs="Arial"/>
          <w:color w:val="000000"/>
          <w:sz w:val="20"/>
          <w:szCs w:val="20"/>
        </w:rPr>
        <w:tab/>
        <w:t>Los valores anteriores correspondían a la fórmula de cilindro equivalente del modelo MRS (CTU Prague) con radio ficticio r=0.25 m, que sobreestima la inercia en un ~40% al asumir masa uniformemente distribuida hasta el borde de las hélices.</w:t>
      </w:r>
    </w:p>
    <w:p>
      <w:pPr>
        <w:pStyle w:val="Normal"/>
        <w:spacing w:before="60" w:after="60"/>
        <w:rPr/>
      </w:pPr>
      <w:r>
        <w:rPr/>
      </w:r>
    </w:p>
    <w:p>
      <w:pPr>
        <w:pStyle w:val="Ttulo1"/>
        <w:pBdr>
          <w:bottom w:val="single" w:sz="6" w:space="1" w:color="1F4E79"/>
        </w:pBdr>
        <w:spacing w:before="320" w:after="160"/>
        <w:rPr/>
      </w:pPr>
      <w:r>
        <w:rPr>
          <w:rFonts w:eastAsia="Arial" w:cs="Arial" w:ascii="Arial" w:hAnsi="Arial"/>
          <w:b/>
          <w:bCs/>
          <w:color w:val="1F4E79"/>
          <w:sz w:val="36"/>
          <w:szCs w:val="36"/>
        </w:rPr>
        <w:t>5. Modelo de motor y hélice</w:t>
      </w:r>
    </w:p>
    <w:p>
      <w:pPr>
        <w:pStyle w:val="Ttulo2"/>
        <w:spacing w:before="240" w:after="120"/>
        <w:rPr/>
      </w:pPr>
      <w:r>
        <w:rPr>
          <w:rFonts w:eastAsia="Arial" w:cs="Arial" w:ascii="Arial" w:hAnsi="Arial"/>
          <w:b/>
          <w:bCs/>
          <w:color w:val="2E74B5"/>
          <w:sz w:val="28"/>
          <w:szCs w:val="28"/>
        </w:rPr>
        <w:t>5.1  Datos del hardware</w:t>
      </w:r>
    </w:p>
    <w:p>
      <w:pPr>
        <w:pStyle w:val="Normal"/>
        <w:spacing w:before="60" w:after="60"/>
        <w:rPr/>
      </w:pPr>
      <w:r>
        <w:rPr/>
      </w:r>
    </w:p>
    <w:tbl>
      <w:tblPr>
        <w:tblW w:w="9638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3498"/>
        <w:gridCol w:w="3000"/>
        <w:gridCol w:w="3140"/>
      </w:tblGrid>
      <w:tr>
        <w:trPr>
          <w:tblHeader w:val="true"/>
        </w:trPr>
        <w:tc>
          <w:tcPr>
            <w:tcW w:w="3498" w:type="dxa"/>
            <w:tcBorders>
              <w:top w:val="single" w:sz="2" w:space="0" w:color="1F4E79"/>
              <w:left w:val="single" w:sz="2" w:space="0" w:color="1F4E79"/>
              <w:bottom w:val="single" w:sz="2" w:space="0" w:color="1F4E79"/>
              <w:right w:val="single" w:sz="2" w:space="0" w:color="1F4E79"/>
            </w:tcBorders>
            <w:shd w:fill="1F4E79" w:val="clea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Parámetro</w:t>
            </w:r>
          </w:p>
        </w:tc>
        <w:tc>
          <w:tcPr>
            <w:tcW w:w="3000" w:type="dxa"/>
            <w:tcBorders>
              <w:top w:val="single" w:sz="2" w:space="0" w:color="1F4E79"/>
              <w:left w:val="single" w:sz="2" w:space="0" w:color="1F4E79"/>
              <w:bottom w:val="single" w:sz="2" w:space="0" w:color="1F4E79"/>
              <w:right w:val="single" w:sz="2" w:space="0" w:color="1F4E79"/>
            </w:tcBorders>
            <w:shd w:fill="1F4E79" w:val="clea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Valor</w:t>
            </w:r>
          </w:p>
        </w:tc>
        <w:tc>
          <w:tcPr>
            <w:tcW w:w="3140" w:type="dxa"/>
            <w:tcBorders>
              <w:top w:val="single" w:sz="2" w:space="0" w:color="1F4E79"/>
              <w:left w:val="single" w:sz="2" w:space="0" w:color="1F4E79"/>
              <w:bottom w:val="single" w:sz="2" w:space="0" w:color="1F4E79"/>
              <w:right w:val="single" w:sz="2" w:space="0" w:color="1F4E79"/>
            </w:tcBorders>
            <w:shd w:fill="1F4E79" w:val="clea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Fuente</w:t>
            </w:r>
          </w:p>
        </w:tc>
      </w:tr>
      <w:tr>
        <w:trPr/>
        <w:tc>
          <w:tcPr>
            <w:tcW w:w="349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Motor</w:t>
            </w:r>
          </w:p>
        </w:tc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T-Motor AIR2216 KV920</w:t>
            </w:r>
          </w:p>
        </w:tc>
        <w:tc>
          <w:tcPr>
            <w:tcW w:w="31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Datasheet T-Motor</w:t>
            </w:r>
          </w:p>
        </w:tc>
      </w:tr>
      <w:tr>
        <w:trPr/>
        <w:tc>
          <w:tcPr>
            <w:tcW w:w="349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BF3FB" w:val="clear"/>
          </w:tcPr>
          <w:p>
            <w:pPr>
              <w:pStyle w:val="Normal"/>
              <w:widowControl w:val="false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Hélice</w:t>
            </w:r>
          </w:p>
        </w:tc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BF3FB" w:val="clea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T1045 (10", paso 4.5")</w:t>
            </w:r>
          </w:p>
        </w:tc>
        <w:tc>
          <w:tcPr>
            <w:tcW w:w="31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BF3FB" w:val="clea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Datasheet T-Motor</w:t>
            </w:r>
          </w:p>
        </w:tc>
      </w:tr>
      <w:tr>
        <w:trPr/>
        <w:tc>
          <w:tcPr>
            <w:tcW w:w="349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Batería</w:t>
            </w:r>
          </w:p>
        </w:tc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4S LiPo (14.8 V nominal)</w:t>
            </w:r>
          </w:p>
        </w:tc>
        <w:tc>
          <w:tcPr>
            <w:tcW w:w="31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—</w:t>
            </w:r>
          </w:p>
        </w:tc>
      </w:tr>
      <w:tr>
        <w:trPr/>
        <w:tc>
          <w:tcPr>
            <w:tcW w:w="349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BF3FB" w:val="clear"/>
          </w:tcPr>
          <w:p>
            <w:pPr>
              <w:pStyle w:val="Normal"/>
              <w:widowControl w:val="false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Empuje máx. por motor (4S + T1045)</w:t>
            </w:r>
          </w:p>
        </w:tc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BF3FB" w:val="clea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~1.33 kg</w:t>
            </w:r>
          </w:p>
        </w:tc>
        <w:tc>
          <w:tcPr>
            <w:tcW w:w="31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BF3FB" w:val="clea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Datasheet T-Motor</w:t>
            </w:r>
          </w:p>
        </w:tc>
      </w:tr>
      <w:tr>
        <w:trPr/>
        <w:tc>
          <w:tcPr>
            <w:tcW w:w="349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Empuje hover por motor (~50% throttle)</w:t>
            </w:r>
          </w:p>
        </w:tc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~0.45 kg</w:t>
            </w:r>
          </w:p>
        </w:tc>
        <w:tc>
          <w:tcPr>
            <w:tcW w:w="31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Estimado</w:t>
            </w:r>
          </w:p>
        </w:tc>
      </w:tr>
      <w:tr>
        <w:trPr/>
        <w:tc>
          <w:tcPr>
            <w:tcW w:w="349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BF3FB" w:val="clear"/>
          </w:tcPr>
          <w:p>
            <w:pPr>
              <w:pStyle w:val="Normal"/>
              <w:widowControl w:val="false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RPM máx sin carga (KV × V_max)</w:t>
            </w:r>
          </w:p>
        </w:tc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BF3FB" w:val="clea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~15 456 rpm</w:t>
            </w:r>
          </w:p>
        </w:tc>
        <w:tc>
          <w:tcPr>
            <w:tcW w:w="31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BF3FB" w:val="clea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KV920 × 16.8 V</w:t>
            </w:r>
          </w:p>
        </w:tc>
      </w:tr>
      <w:tr>
        <w:trPr/>
        <w:tc>
          <w:tcPr>
            <w:tcW w:w="349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RPM máx con carga</w:t>
            </w:r>
          </w:p>
        </w:tc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~9857pm</w:t>
            </w:r>
          </w:p>
        </w:tc>
        <w:tc>
          <w:tcPr>
            <w:tcW w:w="31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Factor carga hélice</w:t>
            </w:r>
          </w:p>
        </w:tc>
      </w:tr>
      <w:tr>
        <w:trPr/>
        <w:tc>
          <w:tcPr>
            <w:tcW w:w="349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BF3FB" w:val="clear"/>
          </w:tcPr>
          <w:p>
            <w:pPr>
              <w:pStyle w:val="Normal"/>
              <w:widowControl w:val="false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ω máx real</w:t>
            </w:r>
          </w:p>
        </w:tc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BF3FB" w:val="clea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~1032 rad/s</w:t>
            </w:r>
          </w:p>
        </w:tc>
        <w:tc>
          <w:tcPr>
            <w:tcW w:w="31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BF3FB" w:val="clea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RPM × 2π/60</w:t>
            </w:r>
          </w:p>
        </w:tc>
      </w:tr>
      <w:tr>
        <w:trPr/>
        <w:tc>
          <w:tcPr>
            <w:tcW w:w="349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ω hover real</w:t>
            </w:r>
          </w:p>
        </w:tc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~605rad/s</w:t>
            </w:r>
          </w:p>
        </w:tc>
        <w:tc>
          <w:tcPr>
            <w:tcW w:w="31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RPM_hover × 2π/60</w:t>
            </w:r>
          </w:p>
        </w:tc>
      </w:tr>
    </w:tbl>
    <w:p>
      <w:pPr>
        <w:pStyle w:val="Normal"/>
        <w:spacing w:before="60" w:after="60"/>
        <w:rPr/>
      </w:pPr>
      <w:r>
        <w:rPr/>
      </w:r>
    </w:p>
    <w:p>
      <w:pPr>
        <w:pStyle w:val="Ttulo2"/>
        <w:spacing w:before="240" w:after="120"/>
        <w:rPr/>
      </w:pPr>
      <w:r>
        <w:rPr>
          <w:rFonts w:eastAsia="Arial" w:cs="Arial" w:ascii="Arial" w:hAnsi="Arial"/>
          <w:b/>
          <w:bCs/>
          <w:color w:val="2E74B5"/>
          <w:sz w:val="28"/>
          <w:szCs w:val="28"/>
        </w:rPr>
        <w:t>5.2  Cálculo del motor_constant</w:t>
      </w:r>
    </w:p>
    <w:p>
      <w:pPr>
        <w:pStyle w:val="Normal"/>
        <w:spacing w:before="80" w:after="80"/>
        <w:rPr/>
      </w:pPr>
      <w:r>
        <w:rPr>
          <w:rFonts w:eastAsia="Arial" w:cs="Arial"/>
          <w:color w:val="000000"/>
          <w:sz w:val="20"/>
          <w:szCs w:val="20"/>
        </w:rPr>
        <w:t>El plugin gz-sim-multicopter-motor-model-system usa el modelo lineal cuadrático:</w:t>
      </w:r>
    </w:p>
    <w:p>
      <w:pPr>
        <w:pStyle w:val="Normal"/>
        <w:shd w:val="clear" w:fill="F2F2F2"/>
        <w:spacing w:before="120" w:after="120"/>
        <w:ind w:left="720" w:right="720" w:hanging="0"/>
        <w:jc w:val="center"/>
        <w:rPr/>
      </w:pPr>
      <w:r>
        <w:rPr>
          <w:rFonts w:eastAsia="Courier New" w:cs="Courier New" w:ascii="Courier New" w:hAnsi="Courier New"/>
          <w:b/>
          <w:bCs/>
          <w:color w:val="1F4E79"/>
          <w:sz w:val="20"/>
          <w:szCs w:val="20"/>
        </w:rPr>
        <w:t>F = motor_constant × ω_real²</w:t>
      </w:r>
    </w:p>
    <w:p>
      <w:pPr>
        <w:pStyle w:val="Normal"/>
        <w:spacing w:before="80" w:after="80"/>
        <w:rPr/>
      </w:pPr>
      <w:r>
        <w:rPr>
          <w:rFonts w:eastAsia="Arial" w:cs="Arial"/>
          <w:color w:val="000000"/>
          <w:sz w:val="20"/>
          <w:szCs w:val="20"/>
        </w:rPr>
        <w:t>donde ω_real es la velocidad angular real del rotor en rad/s.</w:t>
      </w:r>
    </w:p>
    <w:p>
      <w:pPr>
        <w:pStyle w:val="Normal"/>
        <w:spacing w:before="60" w:after="60"/>
        <w:rPr/>
      </w:pPr>
      <w:r>
        <w:rPr/>
      </w:r>
    </w:p>
    <w:p>
      <w:pPr>
        <w:pStyle w:val="Normal"/>
        <w:spacing w:before="80" w:after="80"/>
        <w:rPr/>
      </w:pPr>
      <w:r>
        <w:rPr>
          <w:rFonts w:eastAsia="Arial" w:cs="Arial"/>
          <w:color w:val="000000"/>
          <w:sz w:val="20"/>
          <w:szCs w:val="20"/>
        </w:rPr>
        <w:t>Despejando motor_constant desde el punto de hover (F = 0.45 kg × 9.81 = 4.42 N, ω = 605 rad/s):</w:t>
      </w:r>
    </w:p>
    <w:p>
      <w:pPr>
        <w:pStyle w:val="Normal"/>
        <w:shd w:val="clear" w:fill="F2F2F2"/>
        <w:spacing w:before="120" w:after="120"/>
        <w:ind w:left="720" w:right="720" w:hanging="0"/>
        <w:jc w:val="center"/>
        <w:rPr/>
      </w:pPr>
      <w:r>
        <w:rPr>
          <w:rFonts w:eastAsia="Courier New" w:cs="Courier New" w:ascii="Courier New" w:hAnsi="Courier New"/>
          <w:b/>
          <w:bCs/>
          <w:color w:val="1F4E79"/>
          <w:sz w:val="20"/>
          <w:szCs w:val="20"/>
        </w:rPr>
        <w:t>k_t = F_hover / ω_hover²  =  4.42 / 605²  =  1.208 × 10⁻</w:t>
      </w:r>
      <w:r>
        <w:rPr>
          <w:rFonts w:eastAsia="Courier New" w:cs="Courier New" w:ascii="Courier New" w:hAnsi="Courier New"/>
          <w:b/>
          <w:bCs/>
          <w:color w:val="1F4E79"/>
          <w:sz w:val="20"/>
          <w:szCs w:val="20"/>
          <w:vertAlign w:val="superscript"/>
        </w:rPr>
        <w:t>5</w:t>
      </w:r>
      <w:r>
        <w:rPr>
          <w:rFonts w:eastAsia="Courier New" w:cs="Courier New" w:ascii="Courier New" w:hAnsi="Courier New"/>
          <w:b/>
          <w:bCs/>
          <w:color w:val="1F4E79"/>
          <w:sz w:val="20"/>
          <w:szCs w:val="20"/>
        </w:rPr>
        <w:t xml:space="preserve">  kg·m/rad²</w:t>
      </w:r>
    </w:p>
    <w:p>
      <w:pPr>
        <w:pStyle w:val="Normal"/>
        <w:spacing w:before="60" w:after="60"/>
        <w:rPr/>
      </w:pPr>
      <w:r>
        <w:rPr/>
      </w:r>
    </w:p>
    <w:p>
      <w:pPr>
        <w:pStyle w:val="Ttulo2"/>
        <w:spacing w:before="240" w:after="120"/>
        <w:rPr/>
      </w:pPr>
      <w:r>
        <w:rPr>
          <w:rFonts w:eastAsia="Arial" w:cs="Arial" w:ascii="Arial" w:hAnsi="Arial"/>
          <w:b/>
          <w:bCs/>
          <w:color w:val="2E74B5"/>
          <w:sz w:val="28"/>
          <w:szCs w:val="28"/>
        </w:rPr>
        <w:t>5.3  Relación con rotor_velocity_slowdown_sim</w:t>
      </w:r>
    </w:p>
    <w:p>
      <w:pPr>
        <w:pStyle w:val="Normal"/>
        <w:spacing w:before="80" w:after="80"/>
        <w:rPr/>
      </w:pPr>
      <w:r>
        <w:rPr>
          <w:rFonts w:eastAsia="Arial" w:cs="Arial"/>
          <w:color w:val="000000"/>
          <w:sz w:val="20"/>
          <w:szCs w:val="20"/>
        </w:rPr>
        <w:t>El parámetro rotorVelocitySlowdownSim (S) escala la velocidad que envía PX4 a la velocidad real que usa el plugin:</w:t>
      </w:r>
    </w:p>
    <w:p>
      <w:pPr>
        <w:pStyle w:val="Normal"/>
        <w:spacing w:before="80" w:after="80"/>
        <w:rPr>
          <w:rFonts w:ascii="Courier New" w:hAnsi="Courier New" w:eastAsia="Courier New" w:cs="Courier New"/>
          <w:b/>
          <w:b/>
          <w:bCs/>
          <w:color w:val="1F4E79"/>
          <w:sz w:val="20"/>
          <w:szCs w:val="20"/>
        </w:rPr>
      </w:pPr>
      <w:r>
        <w:rPr>
          <w:rFonts w:eastAsia="Courier New" w:cs="Courier New" w:ascii="Courier New" w:hAnsi="Courier New"/>
          <w:b/>
          <w:bCs/>
          <w:color w:val="1F4E79"/>
          <w:sz w:val="20"/>
          <w:szCs w:val="20"/>
        </w:rPr>
      </w:r>
    </w:p>
    <w:tbl>
      <w:tblPr>
        <w:tblW w:w="9638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3800"/>
        <w:gridCol w:w="2800"/>
        <w:gridCol w:w="3038"/>
      </w:tblGrid>
      <w:tr>
        <w:trPr>
          <w:tblHeader w:val="true"/>
        </w:trPr>
        <w:tc>
          <w:tcPr>
            <w:tcW w:w="3800" w:type="dxa"/>
            <w:tcBorders>
              <w:top w:val="single" w:sz="2" w:space="0" w:color="1F4E79"/>
              <w:left w:val="single" w:sz="2" w:space="0" w:color="1F4E79"/>
              <w:bottom w:val="single" w:sz="2" w:space="0" w:color="1F4E79"/>
              <w:right w:val="single" w:sz="2" w:space="0" w:color="1F4E79"/>
            </w:tcBorders>
            <w:shd w:fill="1F4E79" w:val="clea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Parámetro SDF</w:t>
            </w:r>
          </w:p>
        </w:tc>
        <w:tc>
          <w:tcPr>
            <w:tcW w:w="2800" w:type="dxa"/>
            <w:tcBorders>
              <w:top w:val="single" w:sz="2" w:space="0" w:color="1F4E79"/>
              <w:left w:val="single" w:sz="2" w:space="0" w:color="1F4E79"/>
              <w:bottom w:val="single" w:sz="2" w:space="0" w:color="1F4E79"/>
              <w:right w:val="single" w:sz="2" w:space="0" w:color="1F4E79"/>
            </w:tcBorders>
            <w:shd w:fill="1F4E79" w:val="clea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Valor correcto</w:t>
            </w:r>
          </w:p>
        </w:tc>
        <w:tc>
          <w:tcPr>
            <w:tcW w:w="3038" w:type="dxa"/>
            <w:tcBorders>
              <w:top w:val="single" w:sz="2" w:space="0" w:color="1F4E79"/>
              <w:left w:val="single" w:sz="2" w:space="0" w:color="1F4E79"/>
              <w:bottom w:val="single" w:sz="2" w:space="0" w:color="1F4E79"/>
              <w:right w:val="single" w:sz="2" w:space="0" w:color="1F4E79"/>
            </w:tcBorders>
            <w:shd w:fill="1F4E79" w:val="clea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Valor anterior (incorrecto)</w:t>
            </w:r>
          </w:p>
        </w:tc>
      </w:tr>
      <w:tr>
        <w:trPr/>
        <w:tc>
          <w:tcPr>
            <w:tcW w:w="3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maxRotVelocity</w:t>
            </w:r>
          </w:p>
        </w:tc>
        <w:tc>
          <w:tcPr>
            <w:tcW w:w="2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1032 rad/s</w:t>
            </w:r>
          </w:p>
        </w:tc>
        <w:tc>
          <w:tcPr>
            <w:tcW w:w="303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1100 rad/s</w:t>
            </w:r>
          </w:p>
        </w:tc>
      </w:tr>
      <w:tr>
        <w:trPr/>
        <w:tc>
          <w:tcPr>
            <w:tcW w:w="3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BF3FB" w:val="clear"/>
          </w:tcPr>
          <w:p>
            <w:pPr>
              <w:pStyle w:val="Normal"/>
              <w:widowControl w:val="false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motorConstant</w:t>
            </w:r>
          </w:p>
        </w:tc>
        <w:tc>
          <w:tcPr>
            <w:tcW w:w="2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BF3FB" w:val="clea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1.208e-05</w:t>
            </w:r>
          </w:p>
        </w:tc>
        <w:tc>
          <w:tcPr>
            <w:tcW w:w="303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BF3FB" w:val="clea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8.549e-06</w:t>
            </w:r>
          </w:p>
        </w:tc>
      </w:tr>
      <w:tr>
        <w:trPr/>
        <w:tc>
          <w:tcPr>
            <w:tcW w:w="3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rotorVelocitySlowdownSim</w:t>
            </w:r>
          </w:p>
        </w:tc>
        <w:tc>
          <w:tcPr>
            <w:tcW w:w="2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10</w:t>
            </w:r>
          </w:p>
        </w:tc>
        <w:tc>
          <w:tcPr>
            <w:tcW w:w="303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10 (sin cambio)</w:t>
            </w:r>
          </w:p>
        </w:tc>
      </w:tr>
      <w:tr>
        <w:trPr/>
        <w:tc>
          <w:tcPr>
            <w:tcW w:w="3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BF3FB" w:val="clear"/>
          </w:tcPr>
          <w:p>
            <w:pPr>
              <w:pStyle w:val="Normal"/>
              <w:widowControl w:val="false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timeConstantUp</w:t>
            </w:r>
          </w:p>
        </w:tc>
        <w:tc>
          <w:tcPr>
            <w:tcW w:w="2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BF3FB" w:val="clea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0.0125 s</w:t>
            </w:r>
          </w:p>
        </w:tc>
        <w:tc>
          <w:tcPr>
            <w:tcW w:w="303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BF3FB" w:val="clea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0.0125 s  (sin cambio)</w:t>
            </w:r>
          </w:p>
        </w:tc>
      </w:tr>
      <w:tr>
        <w:trPr/>
        <w:tc>
          <w:tcPr>
            <w:tcW w:w="3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timeConstantDown</w:t>
            </w:r>
          </w:p>
        </w:tc>
        <w:tc>
          <w:tcPr>
            <w:tcW w:w="2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0.025 s</w:t>
            </w:r>
          </w:p>
        </w:tc>
        <w:tc>
          <w:tcPr>
            <w:tcW w:w="303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0.025 s  (sin cambio)</w:t>
            </w:r>
          </w:p>
        </w:tc>
      </w:tr>
      <w:tr>
        <w:trPr/>
        <w:tc>
          <w:tcPr>
            <w:tcW w:w="3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BF3FB" w:val="clear"/>
          </w:tcPr>
          <w:p>
            <w:pPr>
              <w:pStyle w:val="Normal"/>
              <w:widowControl w:val="false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momentConstant</w:t>
            </w:r>
          </w:p>
        </w:tc>
        <w:tc>
          <w:tcPr>
            <w:tcW w:w="2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BF3FB" w:val="clea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0.016 m</w:t>
            </w:r>
          </w:p>
        </w:tc>
        <w:tc>
          <w:tcPr>
            <w:tcW w:w="303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BF3FB" w:val="clea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0.016 m  (sin cambio)</w:t>
            </w:r>
          </w:p>
        </w:tc>
      </w:tr>
    </w:tbl>
    <w:p>
      <w:pPr>
        <w:pStyle w:val="Normal"/>
        <w:spacing w:before="60" w:after="60"/>
        <w:rPr/>
      </w:pPr>
      <w:r>
        <w:rPr/>
      </w:r>
    </w:p>
    <w:p>
      <w:pPr>
        <w:pStyle w:val="Normal"/>
        <w:spacing w:before="80" w:after="80"/>
        <w:ind w:left="360" w:hanging="0"/>
        <w:rPr/>
      </w:pPr>
      <w:r>
        <w:rPr>
          <w:rFonts w:eastAsia="Arial" w:cs="Arial"/>
          <w:color w:val="7F7F7F"/>
          <w:sz w:val="18"/>
          <w:szCs w:val="18"/>
        </w:rPr>
        <w:t xml:space="preserve">⚑  </w:t>
      </w:r>
      <w:r>
        <w:rPr>
          <w:rFonts w:eastAsia="Arial" w:cs="Arial"/>
          <w:color w:val="7F7F7F"/>
          <w:sz w:val="18"/>
          <w:szCs w:val="18"/>
        </w:rPr>
        <w:t>Con slowdownSim=10 y maxRotVelocity=1100, el plugin calculaba ω_real = 11000 rad/s (físicamente imposible), descalibrando completamente el modelo de empuje.</w:t>
      </w:r>
    </w:p>
    <w:p>
      <w:pPr>
        <w:pStyle w:val="Normal"/>
        <w:spacing w:before="80" w:after="80"/>
        <w:ind w:left="360" w:hanging="0"/>
        <w:rPr>
          <w:rFonts w:eastAsia="Arial" w:cs="Arial"/>
          <w:color w:val="7F7F7F"/>
          <w:sz w:val="18"/>
          <w:szCs w:val="18"/>
        </w:rPr>
      </w:pPr>
      <w:r>
        <w:rPr/>
      </w:r>
    </w:p>
    <w:p>
      <w:pPr>
        <w:pStyle w:val="Ttulo2"/>
        <w:spacing w:before="240" w:after="120"/>
        <w:rPr/>
      </w:pPr>
      <w:r>
        <w:rPr>
          <w:rFonts w:eastAsia="Arial" w:cs="Arial" w:ascii="Arial" w:hAnsi="Arial"/>
          <w:b/>
          <w:bCs/>
          <w:color w:val="2E74B5"/>
          <w:sz w:val="28"/>
          <w:szCs w:val="28"/>
        </w:rPr>
        <w:t>5.4  Verificación Thrust-to-Weight Ratio</w:t>
      </w:r>
    </w:p>
    <w:p>
      <w:pPr>
        <w:pStyle w:val="Normal"/>
        <w:shd w:val="clear" w:fill="F2F2F2"/>
        <w:spacing w:before="120" w:after="120"/>
        <w:ind w:left="720" w:right="720" w:hanging="0"/>
        <w:jc w:val="center"/>
        <w:rPr/>
      </w:pPr>
      <w:r>
        <w:rPr>
          <w:rFonts w:eastAsia="Courier New" w:cs="Courier New" w:ascii="Courier New" w:hAnsi="Courier New"/>
          <w:b/>
          <w:bCs/>
          <w:color w:val="1F4E79"/>
          <w:sz w:val="20"/>
          <w:szCs w:val="20"/>
        </w:rPr>
        <w:t>TWR = F_total / (M_total × g)  =  (6 × 1.33 × 9.81) / (2.6 × 9.81)  =  7.98/ / 2.60  =  3.07</w:t>
      </w:r>
    </w:p>
    <w:p>
      <w:pPr>
        <w:pStyle w:val="Normal"/>
        <w:spacing w:before="80" w:after="80"/>
        <w:rPr/>
      </w:pPr>
      <w:r>
        <w:rPr>
          <w:rFonts w:eastAsia="Arial" w:cs="Arial"/>
          <w:color w:val="000000"/>
          <w:sz w:val="20"/>
          <w:szCs w:val="20"/>
        </w:rPr>
        <w:tab/>
        <w:t xml:space="preserve">El MTOW recomendado por T-Motor para el hexarotor F550 con este motor es 2.7–3.3 kg. Con 2.6 kg el TWR es 3.07 en máximo rendimiento, lo que deja un margen de maniobra totalmente recomendado. </w:t>
      </w:r>
    </w:p>
    <w:p>
      <w:pPr>
        <w:pStyle w:val="Normal"/>
        <w:spacing w:before="60" w:after="60"/>
        <w:rPr/>
      </w:pPr>
      <w:r>
        <w:rPr/>
      </w:r>
    </w:p>
    <w:p>
      <w:pPr>
        <w:pStyle w:val="Ttulo1"/>
        <w:pBdr>
          <w:bottom w:val="single" w:sz="6" w:space="1" w:color="1F4E79"/>
        </w:pBdr>
        <w:spacing w:before="320" w:after="160"/>
        <w:rPr/>
      </w:pPr>
      <w:r>
        <w:rPr>
          <w:rFonts w:eastAsia="Arial" w:cs="Arial" w:ascii="Arial" w:hAnsi="Arial"/>
          <w:b/>
          <w:bCs/>
          <w:color w:val="1F4E79"/>
          <w:sz w:val="36"/>
          <w:szCs w:val="36"/>
        </w:rPr>
        <w:t>6. Parámetros de geometría PX4</w:t>
      </w:r>
    </w:p>
    <w:p>
      <w:pPr>
        <w:pStyle w:val="Normal"/>
        <w:spacing w:before="80" w:after="80"/>
        <w:rPr/>
      </w:pPr>
      <w:r>
        <w:rPr>
          <w:rFonts w:eastAsia="Arial" w:cs="Arial"/>
          <w:color w:val="000000"/>
          <w:sz w:val="20"/>
          <w:szCs w:val="20"/>
        </w:rPr>
        <w:tab/>
        <w:t>Los parámetros CA_ROTOR*_PY usan la convención FRD de PX4 (Y+=derecha), opuesta al SDF Gazebo (ENU, Y+=izquierda). El bridge gz-px4 hace la conversión; por tanto el signo de Y en los parámetros PX4 es el opuesto al del SDF.</w:t>
      </w:r>
    </w:p>
    <w:p>
      <w:pPr>
        <w:pStyle w:val="Normal"/>
        <w:spacing w:before="60" w:after="60"/>
        <w:rPr/>
      </w:pPr>
      <w:r>
        <w:rPr/>
      </w:r>
    </w:p>
    <w:tbl>
      <w:tblPr>
        <w:tblW w:w="9638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1598"/>
        <w:gridCol w:w="1600"/>
        <w:gridCol w:w="1601"/>
        <w:gridCol w:w="1600"/>
        <w:gridCol w:w="1619"/>
        <w:gridCol w:w="1619"/>
      </w:tblGrid>
      <w:tr>
        <w:trPr>
          <w:tblHeader w:val="true"/>
        </w:trPr>
        <w:tc>
          <w:tcPr>
            <w:tcW w:w="1598" w:type="dxa"/>
            <w:tcBorders>
              <w:top w:val="single" w:sz="2" w:space="0" w:color="1F4E79"/>
              <w:left w:val="single" w:sz="2" w:space="0" w:color="1F4E79"/>
              <w:bottom w:val="single" w:sz="2" w:space="0" w:color="1F4E79"/>
              <w:right w:val="single" w:sz="2" w:space="0" w:color="1F4E79"/>
            </w:tcBorders>
            <w:shd w:fill="1F4E79" w:val="clea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Motor PX4</w:t>
            </w:r>
          </w:p>
        </w:tc>
        <w:tc>
          <w:tcPr>
            <w:tcW w:w="1600" w:type="dxa"/>
            <w:tcBorders>
              <w:top w:val="single" w:sz="2" w:space="0" w:color="1F4E79"/>
              <w:left w:val="single" w:sz="2" w:space="0" w:color="1F4E79"/>
              <w:bottom w:val="single" w:sz="2" w:space="0" w:color="1F4E79"/>
              <w:right w:val="single" w:sz="2" w:space="0" w:color="1F4E79"/>
            </w:tcBorders>
            <w:shd w:fill="1F4E79" w:val="clea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r.id SDF</w:t>
            </w:r>
          </w:p>
        </w:tc>
        <w:tc>
          <w:tcPr>
            <w:tcW w:w="1601" w:type="dxa"/>
            <w:tcBorders>
              <w:top w:val="single" w:sz="2" w:space="0" w:color="1F4E79"/>
              <w:left w:val="single" w:sz="2" w:space="0" w:color="1F4E79"/>
              <w:bottom w:val="single" w:sz="2" w:space="0" w:color="1F4E79"/>
              <w:right w:val="single" w:sz="2" w:space="0" w:color="1F4E79"/>
            </w:tcBorders>
            <w:shd w:fill="1F4E79" w:val="clea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PX (m)</w:t>
            </w:r>
          </w:p>
        </w:tc>
        <w:tc>
          <w:tcPr>
            <w:tcW w:w="1600" w:type="dxa"/>
            <w:tcBorders>
              <w:top w:val="single" w:sz="2" w:space="0" w:color="1F4E79"/>
              <w:left w:val="single" w:sz="2" w:space="0" w:color="1F4E79"/>
              <w:bottom w:val="single" w:sz="2" w:space="0" w:color="1F4E79"/>
              <w:right w:val="single" w:sz="2" w:space="0" w:color="1F4E79"/>
            </w:tcBorders>
            <w:shd w:fill="1F4E79" w:val="clea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PY_PX4 (m)</w:t>
            </w:r>
          </w:p>
        </w:tc>
        <w:tc>
          <w:tcPr>
            <w:tcW w:w="1619" w:type="dxa"/>
            <w:tcBorders>
              <w:top w:val="single" w:sz="2" w:space="0" w:color="1F4E79"/>
              <w:left w:val="single" w:sz="2" w:space="0" w:color="1F4E79"/>
              <w:bottom w:val="single" w:sz="2" w:space="0" w:color="1F4E79"/>
              <w:right w:val="single" w:sz="2" w:space="0" w:color="1F4E79"/>
            </w:tcBorders>
            <w:shd w:fill="1F4E79" w:val="clea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KM</w:t>
            </w:r>
          </w:p>
        </w:tc>
        <w:tc>
          <w:tcPr>
            <w:tcW w:w="1619" w:type="dxa"/>
            <w:tcBorders>
              <w:top w:val="single" w:sz="2" w:space="0" w:color="1F4E79"/>
              <w:left w:val="single" w:sz="2" w:space="0" w:color="1F4E79"/>
              <w:bottom w:val="single" w:sz="2" w:space="0" w:color="1F4E79"/>
              <w:right w:val="single" w:sz="2" w:space="0" w:color="1F4E79"/>
            </w:tcBorders>
            <w:shd w:fill="1F4E79" w:val="clea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Dir. giro</w:t>
            </w:r>
          </w:p>
        </w:tc>
      </w:tr>
      <w:tr>
        <w:trPr/>
        <w:tc>
          <w:tcPr>
            <w:tcW w:w="159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0</w:t>
            </w:r>
          </w:p>
        </w:tc>
        <w:tc>
          <w:tcPr>
            <w:tcW w:w="1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0</w:t>
            </w:r>
          </w:p>
        </w:tc>
        <w:tc>
          <w:tcPr>
            <w:tcW w:w="16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0.000</w:t>
            </w:r>
          </w:p>
        </w:tc>
        <w:tc>
          <w:tcPr>
            <w:tcW w:w="1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+0.275</w:t>
            </w:r>
          </w:p>
        </w:tc>
        <w:tc>
          <w:tcPr>
            <w:tcW w:w="161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−</w:t>
            </w: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0.05</w:t>
            </w:r>
          </w:p>
        </w:tc>
        <w:tc>
          <w:tcPr>
            <w:tcW w:w="161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CW</w:t>
            </w:r>
          </w:p>
        </w:tc>
      </w:tr>
      <w:tr>
        <w:trPr/>
        <w:tc>
          <w:tcPr>
            <w:tcW w:w="159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BF3FB" w:val="clear"/>
          </w:tcPr>
          <w:p>
            <w:pPr>
              <w:pStyle w:val="Normal"/>
              <w:widowControl w:val="false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1</w:t>
            </w:r>
          </w:p>
        </w:tc>
        <w:tc>
          <w:tcPr>
            <w:tcW w:w="1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BF3FB" w:val="clea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1</w:t>
            </w:r>
          </w:p>
        </w:tc>
        <w:tc>
          <w:tcPr>
            <w:tcW w:w="16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BF3FB" w:val="clea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0.000</w:t>
            </w:r>
          </w:p>
        </w:tc>
        <w:tc>
          <w:tcPr>
            <w:tcW w:w="1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BF3FB" w:val="clea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−</w:t>
            </w: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0.275</w:t>
            </w:r>
          </w:p>
        </w:tc>
        <w:tc>
          <w:tcPr>
            <w:tcW w:w="161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BF3FB" w:val="clea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+0.05</w:t>
            </w:r>
          </w:p>
        </w:tc>
        <w:tc>
          <w:tcPr>
            <w:tcW w:w="161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BF3FB" w:val="clea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CCW</w:t>
            </w:r>
          </w:p>
        </w:tc>
      </w:tr>
      <w:tr>
        <w:trPr/>
        <w:tc>
          <w:tcPr>
            <w:tcW w:w="159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2</w:t>
            </w:r>
          </w:p>
        </w:tc>
        <w:tc>
          <w:tcPr>
            <w:tcW w:w="1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2</w:t>
            </w:r>
          </w:p>
        </w:tc>
        <w:tc>
          <w:tcPr>
            <w:tcW w:w="16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+0.238</w:t>
            </w:r>
          </w:p>
        </w:tc>
        <w:tc>
          <w:tcPr>
            <w:tcW w:w="1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−</w:t>
            </w: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0.138</w:t>
            </w:r>
          </w:p>
        </w:tc>
        <w:tc>
          <w:tcPr>
            <w:tcW w:w="161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−</w:t>
            </w: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0.05</w:t>
            </w:r>
          </w:p>
        </w:tc>
        <w:tc>
          <w:tcPr>
            <w:tcW w:w="161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CW</w:t>
            </w:r>
          </w:p>
        </w:tc>
      </w:tr>
      <w:tr>
        <w:trPr/>
        <w:tc>
          <w:tcPr>
            <w:tcW w:w="159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BF3FB" w:val="clear"/>
          </w:tcPr>
          <w:p>
            <w:pPr>
              <w:pStyle w:val="Normal"/>
              <w:widowControl w:val="false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3</w:t>
            </w:r>
          </w:p>
        </w:tc>
        <w:tc>
          <w:tcPr>
            <w:tcW w:w="1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BF3FB" w:val="clea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3</w:t>
            </w:r>
          </w:p>
        </w:tc>
        <w:tc>
          <w:tcPr>
            <w:tcW w:w="16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BF3FB" w:val="clea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−</w:t>
            </w: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0.238</w:t>
            </w:r>
          </w:p>
        </w:tc>
        <w:tc>
          <w:tcPr>
            <w:tcW w:w="1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BF3FB" w:val="clea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+0.138</w:t>
            </w:r>
          </w:p>
        </w:tc>
        <w:tc>
          <w:tcPr>
            <w:tcW w:w="161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BF3FB" w:val="clea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+0.05</w:t>
            </w:r>
          </w:p>
        </w:tc>
        <w:tc>
          <w:tcPr>
            <w:tcW w:w="161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BF3FB" w:val="clea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CCW</w:t>
            </w:r>
          </w:p>
        </w:tc>
      </w:tr>
      <w:tr>
        <w:trPr/>
        <w:tc>
          <w:tcPr>
            <w:tcW w:w="159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4</w:t>
            </w:r>
          </w:p>
        </w:tc>
        <w:tc>
          <w:tcPr>
            <w:tcW w:w="1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4</w:t>
            </w:r>
          </w:p>
        </w:tc>
        <w:tc>
          <w:tcPr>
            <w:tcW w:w="16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+0.238</w:t>
            </w:r>
          </w:p>
        </w:tc>
        <w:tc>
          <w:tcPr>
            <w:tcW w:w="1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+0.138</w:t>
            </w:r>
          </w:p>
        </w:tc>
        <w:tc>
          <w:tcPr>
            <w:tcW w:w="161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+0.05</w:t>
            </w:r>
          </w:p>
        </w:tc>
        <w:tc>
          <w:tcPr>
            <w:tcW w:w="161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CCW</w:t>
            </w:r>
          </w:p>
        </w:tc>
      </w:tr>
      <w:tr>
        <w:trPr/>
        <w:tc>
          <w:tcPr>
            <w:tcW w:w="159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BF3FB" w:val="clear"/>
          </w:tcPr>
          <w:p>
            <w:pPr>
              <w:pStyle w:val="Normal"/>
              <w:widowControl w:val="false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5</w:t>
            </w:r>
          </w:p>
        </w:tc>
        <w:tc>
          <w:tcPr>
            <w:tcW w:w="1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BF3FB" w:val="clea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5</w:t>
            </w:r>
          </w:p>
        </w:tc>
        <w:tc>
          <w:tcPr>
            <w:tcW w:w="16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BF3FB" w:val="clea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−</w:t>
            </w: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0.238</w:t>
            </w:r>
          </w:p>
        </w:tc>
        <w:tc>
          <w:tcPr>
            <w:tcW w:w="1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BF3FB" w:val="clea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−</w:t>
            </w: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0.138</w:t>
            </w:r>
          </w:p>
        </w:tc>
        <w:tc>
          <w:tcPr>
            <w:tcW w:w="161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BF3FB" w:val="clea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−</w:t>
            </w: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0.05</w:t>
            </w:r>
          </w:p>
        </w:tc>
        <w:tc>
          <w:tcPr>
            <w:tcW w:w="161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BF3FB" w:val="clea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CW</w:t>
            </w:r>
          </w:p>
        </w:tc>
      </w:tr>
    </w:tbl>
    <w:p>
      <w:pPr>
        <w:pStyle w:val="Normal"/>
        <w:spacing w:before="60" w:after="60"/>
        <w:rPr/>
      </w:pPr>
      <w:r>
        <w:rPr/>
      </w:r>
    </w:p>
    <w:p>
      <w:pPr>
        <w:pStyle w:val="Normal"/>
        <w:spacing w:before="80" w:after="80"/>
        <w:ind w:left="360" w:hanging="0"/>
        <w:rPr/>
      </w:pPr>
      <w:r>
        <w:rPr>
          <w:rFonts w:eastAsia="Arial" w:cs="Arial"/>
          <w:color w:val="7F7F7F"/>
          <w:sz w:val="18"/>
          <w:szCs w:val="18"/>
        </w:rPr>
        <w:t xml:space="preserve">⚑  </w:t>
      </w:r>
      <w:r>
        <w:rPr>
          <w:rFonts w:eastAsia="Arial" w:cs="Arial"/>
          <w:color w:val="7F7F7F"/>
          <w:sz w:val="18"/>
          <w:szCs w:val="18"/>
        </w:rPr>
        <w:t>KM negativo = sentido CW (genera torque de reacción negativo en Z). KM positivo = CCW. El patrón debe tener 3 CW y 3 CCW alternados para yaw neutro en hover.</w:t>
      </w:r>
    </w:p>
    <w:p>
      <w:pPr>
        <w:pStyle w:val="Normal"/>
        <w:spacing w:before="80" w:after="80"/>
        <w:ind w:left="360" w:hanging="0"/>
        <w:rPr>
          <w:rFonts w:ascii="Arial" w:hAnsi="Arial" w:eastAsia="Arial" w:cs="Arial"/>
          <w:color w:val="7F7F7F"/>
          <w:sz w:val="18"/>
          <w:szCs w:val="18"/>
        </w:rPr>
      </w:pPr>
      <w:r>
        <w:rPr>
          <w:rFonts w:eastAsia="Arial" w:cs="Arial"/>
          <w:color w:val="7F7F7F"/>
          <w:sz w:val="18"/>
          <w:szCs w:val="18"/>
        </w:rPr>
      </w:r>
    </w:p>
    <w:p>
      <w:pPr>
        <w:pStyle w:val="Ttulo2"/>
        <w:rPr>
          <w:rFonts w:ascii="Arial" w:hAnsi="Arial" w:eastAsia="Arial" w:cs="Arial"/>
          <w:b/>
          <w:b/>
          <w:bCs/>
          <w:color w:val="2E74B5"/>
          <w:sz w:val="28"/>
          <w:szCs w:val="28"/>
        </w:rPr>
      </w:pPr>
      <w:r>
        <w:rPr/>
      </w:r>
    </w:p>
    <w:p>
      <w:pPr>
        <w:pStyle w:val="Ttulo2"/>
        <w:rPr>
          <w:rFonts w:ascii="Arial" w:hAnsi="Arial" w:eastAsia="Arial" w:cs="Arial"/>
          <w:b/>
          <w:b/>
          <w:bCs/>
          <w:color w:val="2E74B5"/>
          <w:sz w:val="28"/>
          <w:szCs w:val="28"/>
        </w:rPr>
      </w:pPr>
      <w:r>
        <w:rPr>
          <w:rFonts w:eastAsia="Arial" w:cs="Arial" w:ascii="Arial" w:hAnsi="Arial"/>
          <w:b/>
          <w:bCs/>
          <w:color w:val="2E74B5"/>
          <w:sz w:val="28"/>
          <w:szCs w:val="28"/>
        </w:rPr>
        <w:t>6.1 Definición del Sistema</w:t>
      </w:r>
    </w:p>
    <w:p>
      <w:pPr>
        <w:pStyle w:val="Cuerpodetexto"/>
        <w:rPr/>
      </w:pPr>
      <w:r>
        <w:rPr/>
        <w:tab/>
      </w:r>
      <w:r>
        <w:rPr/>
        <w:t>Acontinuaci</w:t>
      </w:r>
      <w:r>
        <w:rPr>
          <w:rFonts w:eastAsia="Arial" w:cs="Arial"/>
          <w:color w:val="auto"/>
          <w:kern w:val="0"/>
          <w:sz w:val="20"/>
          <w:szCs w:val="20"/>
          <w:lang w:val="es-ES" w:eastAsia="zh-CN" w:bidi="hi-IN"/>
        </w:rPr>
        <w:t>ón se</w:t>
      </w:r>
      <w:r>
        <w:rPr/>
        <w:t xml:space="preserve"> detalla el modelado matemático para transformar un hexacóptero DJI F550 estándar en un vehículo con </w:t>
      </w:r>
      <w:r>
        <w:rPr>
          <w:b/>
        </w:rPr>
        <w:t>6 Grados de Libertad (6DoF)</w:t>
      </w:r>
      <w:r>
        <w:rPr/>
        <w:t xml:space="preserve"> mediante la inclinación física de sus rotores. Esto permite el desacoplamiento de la traslación y la rotación.</w:t>
      </w:r>
    </w:p>
    <w:p>
      <w:pPr>
        <w:pStyle w:val="Cuerpodetexto"/>
        <w:rPr>
          <w:b/>
          <w:b/>
        </w:rPr>
      </w:pPr>
      <w:r>
        <w:rPr>
          <w:b/>
        </w:rPr>
        <w:t>Parámetros Físicos:</w:t>
      </w:r>
    </w:p>
    <w:p>
      <w:pPr>
        <w:pStyle w:val="Cuerpodetexto"/>
        <w:numPr>
          <w:ilvl w:val="0"/>
          <w:numId w:val="1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b/>
        </w:rPr>
        <w:t>Chasis base:</w:t>
      </w:r>
      <w:r>
        <w:rPr/>
        <w:t xml:space="preserve"> DJI F550 (Hexacóptero).</w:t>
      </w:r>
    </w:p>
    <w:p>
      <w:pPr>
        <w:pStyle w:val="Cuerpodetexto"/>
        <w:numPr>
          <w:ilvl w:val="0"/>
          <w:numId w:val="1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b/>
        </w:rPr>
        <w:t>Radio del brazo (R):</w:t>
      </w:r>
      <w:r>
        <w:rPr/>
        <w:t xml:space="preserve"> 0.275 m.</w:t>
      </w:r>
    </w:p>
    <w:p>
      <w:pPr>
        <w:pStyle w:val="Cuerpodetexto"/>
        <w:numPr>
          <w:ilvl w:val="0"/>
          <w:numId w:val="1"/>
        </w:numPr>
        <w:tabs>
          <w:tab w:val="clear" w:pos="720"/>
          <w:tab w:val="left" w:pos="0" w:leader="none"/>
        </w:tabs>
        <w:ind w:left="709" w:hanging="283"/>
        <w:rPr>
          <w:b/>
          <w:b/>
        </w:rPr>
      </w:pPr>
      <w:r>
        <w:rPr>
          <w:b/>
        </w:rPr>
        <w:t>Inclinación de los motores (Rotaciones intrínsecas):</w:t>
      </w:r>
    </w:p>
    <w:p>
      <w:pPr>
        <w:pStyle w:val="Cuerpodetexto"/>
        <w:numPr>
          <w:ilvl w:val="1"/>
          <w:numId w:val="1"/>
        </w:numPr>
        <w:tabs>
          <w:tab w:val="clear" w:pos="720"/>
          <w:tab w:val="left" w:pos="0" w:leader="none"/>
        </w:tabs>
        <w:ind w:left="1418" w:hanging="283"/>
        <w:rPr/>
      </w:pPr>
      <w:r>
        <w:rPr/>
        <w:t>Pitch local (α): 20° sobre el eje Y local.</w:t>
      </w:r>
    </w:p>
    <w:p>
      <w:pPr>
        <w:pStyle w:val="Cuerpodetexto"/>
        <w:numPr>
          <w:ilvl w:val="1"/>
          <w:numId w:val="1"/>
        </w:numPr>
        <w:tabs>
          <w:tab w:val="clear" w:pos="720"/>
          <w:tab w:val="left" w:pos="0" w:leader="none"/>
        </w:tabs>
        <w:ind w:left="1418" w:hanging="283"/>
        <w:rPr/>
      </w:pPr>
      <w:r>
        <w:rPr/>
        <w:t>Roll local (β): 20° sobre el eje X local (resultante tras la primera rotación).</w:t>
      </w:r>
    </w:p>
    <w:p>
      <w:pPr>
        <w:pStyle w:val="Cuerpodetexto"/>
        <w:rPr/>
      </w:pPr>
      <w:r>
        <w:rPr/>
      </w:r>
    </w:p>
    <w:tbl>
      <w:tblPr>
        <w:tblW w:w="9645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920"/>
        <w:gridCol w:w="2594"/>
        <w:gridCol w:w="2731"/>
        <w:gridCol w:w="1399"/>
      </w:tblGrid>
      <w:tr>
        <w:trPr>
          <w:tblHeader w:val="true"/>
        </w:trPr>
        <w:tc>
          <w:tcPr>
            <w:tcW w:w="2920" w:type="dxa"/>
            <w:tcBorders>
              <w:top w:val="single" w:sz="2" w:space="0" w:color="1F4E79"/>
              <w:left w:val="single" w:sz="2" w:space="0" w:color="1F4E79"/>
              <w:bottom w:val="single" w:sz="2" w:space="0" w:color="1F4E79"/>
              <w:right w:val="single" w:sz="2" w:space="0" w:color="1F4E79"/>
            </w:tcBorders>
            <w:shd w:fill="1F4E79" w:val="clea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Sistemas de Referencia</w:t>
            </w:r>
          </w:p>
        </w:tc>
        <w:tc>
          <w:tcPr>
            <w:tcW w:w="2594" w:type="dxa"/>
            <w:tcBorders>
              <w:top w:val="single" w:sz="2" w:space="0" w:color="1F4E79"/>
              <w:left w:val="single" w:sz="2" w:space="0" w:color="1F4E79"/>
              <w:bottom w:val="single" w:sz="2" w:space="0" w:color="1F4E79"/>
              <w:right w:val="single" w:sz="2" w:space="0" w:color="1F4E79"/>
            </w:tcBorders>
            <w:shd w:fill="1F4E79" w:val="clea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+X</w:t>
            </w:r>
          </w:p>
        </w:tc>
        <w:tc>
          <w:tcPr>
            <w:tcW w:w="2731" w:type="dxa"/>
            <w:tcBorders>
              <w:top w:val="single" w:sz="2" w:space="0" w:color="1F4E79"/>
              <w:left w:val="single" w:sz="2" w:space="0" w:color="1F4E79"/>
              <w:bottom w:val="single" w:sz="2" w:space="0" w:color="1F4E79"/>
              <w:right w:val="single" w:sz="2" w:space="0" w:color="1F4E79"/>
            </w:tcBorders>
            <w:shd w:fill="1F4E79" w:val="clea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+Y</w:t>
            </w:r>
          </w:p>
        </w:tc>
        <w:tc>
          <w:tcPr>
            <w:tcW w:w="1399" w:type="dxa"/>
            <w:tcBorders>
              <w:top w:val="single" w:sz="2" w:space="0" w:color="1F4E79"/>
              <w:left w:val="single" w:sz="2" w:space="0" w:color="1F4E79"/>
              <w:bottom w:val="single" w:sz="2" w:space="0" w:color="1F4E79"/>
              <w:right w:val="single" w:sz="2" w:space="0" w:color="1F4E79"/>
            </w:tcBorders>
            <w:shd w:fill="1F4E79" w:val="clea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+Z</w:t>
            </w:r>
          </w:p>
        </w:tc>
      </w:tr>
      <w:tr>
        <w:trPr/>
        <w:tc>
          <w:tcPr>
            <w:tcW w:w="29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Global NED</w:t>
            </w:r>
          </w:p>
        </w:tc>
        <w:tc>
          <w:tcPr>
            <w:tcW w:w="259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Norte (Adelante)</w:t>
            </w:r>
          </w:p>
        </w:tc>
        <w:tc>
          <w:tcPr>
            <w:tcW w:w="273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Este (Derecha)</w:t>
            </w:r>
          </w:p>
        </w:tc>
        <w:tc>
          <w:tcPr>
            <w:tcW w:w="1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Abajo (Gravedad)</w:t>
            </w:r>
          </w:p>
        </w:tc>
      </w:tr>
      <w:tr>
        <w:trPr/>
        <w:tc>
          <w:tcPr>
            <w:tcW w:w="29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BF3FB" w:val="clear"/>
          </w:tcPr>
          <w:p>
            <w:pPr>
              <w:pStyle w:val="Normal"/>
              <w:widowControl w:val="false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Local (Motor base derecho</w:t>
            </w:r>
          </w:p>
        </w:tc>
        <w:tc>
          <w:tcPr>
            <w:tcW w:w="259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BF3FB" w:val="clea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Adelante</w:t>
            </w:r>
          </w:p>
        </w:tc>
        <w:tc>
          <w:tcPr>
            <w:tcW w:w="273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BF3FB" w:val="clea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Izquierda (hacia el centro)</w:t>
            </w:r>
          </w:p>
        </w:tc>
        <w:tc>
          <w:tcPr>
            <w:tcW w:w="1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BF3FB" w:val="clea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Arriba</w:t>
            </w:r>
          </w:p>
        </w:tc>
      </w:tr>
    </w:tbl>
    <w:p>
      <w:pPr>
        <w:pStyle w:val="Normal"/>
        <w:spacing w:before="60" w:after="60"/>
        <w:rPr/>
      </w:pPr>
      <w:r>
        <w:rPr/>
      </w:r>
    </w:p>
    <w:p>
      <w:pPr>
        <w:pStyle w:val="Normal"/>
        <w:spacing w:before="60" w:after="60"/>
        <w:jc w:val="left"/>
        <w:rPr/>
      </w:pPr>
      <w:r>
        <w:rPr/>
      </w:r>
    </w:p>
    <w:p>
      <w:pPr>
        <w:pStyle w:val="Ttulo3"/>
        <w:rPr>
          <w:rFonts w:ascii="Arial" w:hAnsi="Arial" w:eastAsia="Arial" w:cs="Arial"/>
          <w:b/>
          <w:b/>
          <w:bCs/>
          <w:color w:val="2E74B5"/>
          <w:sz w:val="28"/>
          <w:szCs w:val="28"/>
        </w:rPr>
      </w:pPr>
      <w:r>
        <w:rPr>
          <w:rFonts w:eastAsia="Arial" w:cs="Arial" w:ascii="Arial" w:hAnsi="Arial"/>
          <w:b/>
          <w:bCs/>
          <w:color w:val="2E74B5"/>
          <w:sz w:val="28"/>
          <w:szCs w:val="28"/>
        </w:rPr>
        <w:t>6.2. Cálculo del Empuje Base (F_base)</w:t>
      </w:r>
    </w:p>
    <w:p>
      <w:pPr>
        <w:pStyle w:val="Cuerpodetexto"/>
        <w:rPr/>
      </w:pPr>
      <w:r>
        <w:rPr/>
        <w:tab/>
        <w:t xml:space="preserve">Asumiendo un empuje unitario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T</m:t>
        </m:r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1</m:t>
        </m:r>
      </m:oMath>
      <w:r>
        <w:rPr/>
        <w:t xml:space="preserve"> puramente vertical en el rotor(</w:t>
      </w:r>
      <w:r>
        <w:rPr/>
      </w:r>
      <m:oMath xmlns:m="http://schemas.openxmlformats.org/officeDocument/2006/math">
        <m:acc>
          <m:accPr>
            <m:chr m:val="⃗"/>
          </m:accPr>
          <m:e>
            <m:r>
              <w:rPr>
                <w:rFonts w:ascii="Cambria Math" w:hAnsi="Cambria Math"/>
              </w:rPr>
              <m:t xml:space="preserve">T</m:t>
            </m:r>
          </m:e>
        </m:acc>
        <m:r>
          <w:rPr>
            <w:rFonts w:ascii="Cambria Math" w:hAnsi="Cambria Math"/>
          </w:rPr>
          <m:t xml:space="preserve">=</m:t>
        </m:r>
        <m:sSup>
          <m:e>
            <m:d>
              <m:dPr>
                <m:begChr m:val="["/>
                <m:endChr m:val="]"/>
              </m:dPr>
              <m:e>
                <m:r>
                  <w:rPr>
                    <w:rFonts w:ascii="Cambria Math" w:hAnsi="Cambria Math"/>
                  </w:rPr>
                  <m:t xml:space="preserve">0,0,1</m:t>
                </m:r>
              </m:e>
            </m:d>
          </m:e>
          <m:sup>
            <m:r>
              <w:rPr>
                <w:rFonts w:ascii="Cambria Math" w:hAnsi="Cambria Math"/>
              </w:rPr>
              <m:t xml:space="preserve">T</m:t>
            </m:r>
          </m:sup>
        </m:sSup>
      </m:oMath>
      <w:r>
        <w:rPr/>
        <w:t>), aplicamos las rotaciones α y β para transformar el resultado al sistema global NED. La matriz de transformación combinada produce el siguiente vector para el primer par de motores:</w:t>
      </w:r>
    </w:p>
    <w:p>
      <w:pPr>
        <w:pStyle w:val="Cuerpodetexto"/>
        <w:jc w:val="center"/>
        <w:rPr>
          <w:b/>
          <w:b/>
        </w:rPr>
      </w:pPr>
      <w:r>
        <w:rPr/>
      </w:r>
      <m:oMathPara xmlns:m="http://schemas.openxmlformats.org/officeDocument/2006/math">
        <m:oMathParaPr>
          <m:jc m:val="center"/>
        </m:oMathParaPr>
        <m:oMath>
          <m:acc>
            <m:accPr>
              <m:chr m:val="⃗"/>
            </m:accPr>
            <m:e>
              <m:sSub>
                <m:e>
                  <m:r>
                    <w:rPr>
                      <w:rFonts w:ascii="Cambria Math" w:hAnsi="Cambria Math"/>
                    </w:rPr>
                    <m:t xml:space="preserve">F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base</m:t>
                  </m:r>
                </m:sub>
              </m:sSub>
            </m:e>
          </m:acc>
          <m:r>
            <w:rPr>
              <w:rFonts w:ascii="Cambria Math" w:hAnsi="Cambria Math"/>
            </w:rPr>
            <m:t xml:space="preserve">=</m:t>
          </m:r>
          <m:d>
            <m:dPr>
              <m:begChr m:val="["/>
              <m:endChr m:val="]"/>
            </m:dPr>
            <m:e>
              <m:m>
                <m:mr>
                  <m:e>
                    <m:r>
                      <w:rPr>
                        <w:rFonts w:ascii="Cambria Math" w:hAnsi="Cambria Math"/>
                      </w:rPr>
                      <m:t xml:space="preserve">sin</m:t>
                    </m:r>
                    <m:d>
                      <m:dPr>
                        <m:begChr m:val="("/>
                        <m:endChr m:val=")"/>
                      </m:dPr>
                      <m:e>
                        <m:r>
                          <w:rPr>
                            <w:rFonts w:ascii="Cambria Math" w:hAnsi="Cambria Math"/>
                          </w:rPr>
                          <m:t xml:space="preserve">α</m:t>
                        </m:r>
                      </m:e>
                    </m:d>
                    <m:r>
                      <w:rPr>
                        <w:rFonts w:ascii="Cambria Math" w:hAnsi="Cambria Math"/>
                      </w:rPr>
                      <m:t xml:space="preserve">cos</m:t>
                    </m:r>
                    <m:d>
                      <m:dPr>
                        <m:begChr m:val="("/>
                        <m:endChr m:val=")"/>
                      </m:dPr>
                      <m:e>
                        <m:r>
                          <w:rPr>
                            <w:rFonts w:ascii="Cambria Math" w:hAnsi="Cambria Math"/>
                          </w:rPr>
                          <m:t xml:space="preserve">β</m:t>
                        </m:r>
                      </m:e>
                    </m:d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 xml:space="preserve">sin</m:t>
                    </m:r>
                    <m:d>
                      <m:dPr>
                        <m:begChr m:val="("/>
                        <m:endChr m:val=")"/>
                      </m:dPr>
                      <m:e>
                        <m:r>
                          <w:rPr>
                            <w:rFonts w:ascii="Cambria Math" w:hAnsi="Cambria Math"/>
                          </w:rPr>
                          <m:t xml:space="preserve">β</m:t>
                        </m:r>
                      </m:e>
                    </m:d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 xml:space="preserve">−</m:t>
                    </m:r>
                    <m:r>
                      <w:rPr>
                        <w:rFonts w:ascii="Cambria Math" w:hAnsi="Cambria Math"/>
                      </w:rPr>
                      <m:t xml:space="preserve">cos</m:t>
                    </m:r>
                    <m:d>
                      <m:dPr>
                        <m:begChr m:val="("/>
                        <m:endChr m:val=")"/>
                      </m:dPr>
                      <m:e>
                        <m:r>
                          <w:rPr>
                            <w:rFonts w:ascii="Cambria Math" w:hAnsi="Cambria Math"/>
                          </w:rPr>
                          <m:t xml:space="preserve">α</m:t>
                        </m:r>
                      </m:e>
                    </m:d>
                    <m:r>
                      <w:rPr>
                        <w:rFonts w:ascii="Cambria Math" w:hAnsi="Cambria Math"/>
                      </w:rPr>
                      <m:t xml:space="preserve">cos</m:t>
                    </m:r>
                    <m:d>
                      <m:dPr>
                        <m:begChr m:val="("/>
                        <m:endChr m:val=")"/>
                      </m:dPr>
                      <m:e>
                        <m:r>
                          <w:rPr>
                            <w:rFonts w:ascii="Cambria Math" w:hAnsi="Cambria Math"/>
                          </w:rPr>
                          <m:t xml:space="preserve">β</m:t>
                        </m:r>
                      </m:e>
                    </m:d>
                  </m:e>
                </m:mr>
              </m:m>
            </m:e>
          </m:d>
        </m:oMath>
      </m:oMathPara>
    </w:p>
    <w:p>
      <w:pPr>
        <w:pStyle w:val="Cuerpodetexto"/>
        <w:rPr/>
      </w:pPr>
      <w:r>
        <w:rPr/>
        <w:t>Sustituyendo α = 20° y β = 20°:</w:t>
      </w:r>
    </w:p>
    <w:p>
      <w:pPr>
        <w:pStyle w:val="Cuerpodetexto"/>
        <w:jc w:val="center"/>
        <w:rPr/>
      </w:pPr>
      <w:r>
        <w:rPr/>
        <w:t xml:space="preserve"> </w:t>
      </w:r>
      <w:r>
        <w:rPr/>
      </w:r>
      <m:oMath xmlns:m="http://schemas.openxmlformats.org/officeDocument/2006/math">
        <m:acc>
          <m:accPr>
            <m:chr m:val="⃗"/>
          </m:accPr>
          <m:e>
            <m:sSub>
              <m:e>
                <m:r>
                  <w:rPr>
                    <w:rFonts w:ascii="Cambria Math" w:hAnsi="Cambria Math"/>
                  </w:rPr>
                  <m:t xml:space="preserve">F</m:t>
                </m:r>
              </m:e>
              <m:sub>
                <m:r>
                  <w:rPr>
                    <w:rFonts w:ascii="Cambria Math" w:hAnsi="Cambria Math"/>
                  </w:rPr>
                  <m:t xml:space="preserve">base</m:t>
                </m:r>
              </m:sub>
            </m:sSub>
          </m:e>
        </m:acc>
        <m:r>
          <w:rPr>
            <w:rFonts w:ascii="Cambria Math" w:hAnsi="Cambria Math"/>
          </w:rPr>
          <m:t xml:space="preserve">=</m:t>
        </m:r>
        <m:d>
          <m:dPr>
            <m:begChr m:val="["/>
            <m:endChr m:val="]"/>
          </m:dPr>
          <m:e>
            <m:m>
              <m:mr>
                <m:e>
                  <m:r>
                    <w:rPr>
                      <w:rFonts w:ascii="Cambria Math" w:hAnsi="Cambria Math"/>
                    </w:rPr>
                    <m:t xml:space="preserve">0.321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 xml:space="preserve">0.342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 xml:space="preserve">−</m:t>
                  </m:r>
                  <m:r>
                    <w:rPr>
                      <w:rFonts w:ascii="Cambria Math" w:hAnsi="Cambria Math"/>
                    </w:rPr>
                    <m:t xml:space="preserve">0.883</m:t>
                  </m:r>
                </m:e>
              </m:mr>
            </m:m>
          </m:e>
        </m:d>
      </m:oMath>
    </w:p>
    <w:p>
      <w:pPr>
        <w:pStyle w:val="Cuerpodetexto"/>
        <w:rPr/>
      </w:pPr>
      <w:r>
        <w:rPr/>
      </w:r>
    </w:p>
    <w:p>
      <w:pPr>
        <w:pStyle w:val="Cuerpodetexto"/>
        <w:rPr/>
      </w:pPr>
      <w:r>
        <w:rPr/>
      </w:r>
    </w:p>
    <w:p>
      <w:pPr>
        <w:pStyle w:val="Ttulo3"/>
        <w:rPr>
          <w:rFonts w:ascii="Arial" w:hAnsi="Arial" w:eastAsia="Arial" w:cs="Arial"/>
          <w:b/>
          <w:b/>
          <w:bCs/>
          <w:color w:val="2E74B5"/>
          <w:sz w:val="28"/>
          <w:szCs w:val="28"/>
        </w:rPr>
      </w:pPr>
      <w:r>
        <w:rPr>
          <w:rFonts w:eastAsia="Arial" w:cs="Arial" w:ascii="Arial" w:hAnsi="Arial"/>
          <w:b/>
          <w:bCs/>
          <w:color w:val="2E74B5"/>
          <w:sz w:val="28"/>
          <w:szCs w:val="28"/>
        </w:rPr>
        <w:t>6.</w:t>
      </w:r>
      <w:r>
        <w:rPr>
          <w:rFonts w:eastAsia="Arial" w:cs="Arial" w:ascii="Arial" w:hAnsi="Arial"/>
          <w:b/>
          <w:bCs/>
          <w:color w:val="2E74B5"/>
          <w:sz w:val="28"/>
          <w:szCs w:val="28"/>
        </w:rPr>
        <w:t>3. Distribución Espacial: Fuerzas y Momentos</w:t>
      </w:r>
    </w:p>
    <w:p>
      <w:pPr>
        <w:pStyle w:val="Cuerpodetexto"/>
        <w:rPr/>
      </w:pPr>
      <w:r>
        <w:rPr/>
        <w:tab/>
        <w:t>El sistema cuenta con 3 pares de motores. El par 1 se sitúa sobre el eje lateral (0º y 180º). Los pares 2 y 3 se obtienen aplicando una rotación geométrica de 120º y -120º sobre el eje Z (Yaw) del dron a los vectores de posición y fuerza del par 1.</w:t>
      </w:r>
    </w:p>
    <w:p>
      <w:pPr>
        <w:pStyle w:val="Cuerpodetexto"/>
        <w:rPr/>
      </w:pPr>
      <w:r>
        <w:rPr/>
        <w:tab/>
        <w:t>Los momentos (M) generados por cada rotor sobre el centro de gravedad de calculan mediane el producto cruzado de su vector de posición (</w:t>
      </w:r>
      <w:r>
        <w:rPr/>
      </w:r>
      <m:oMath xmlns:m="http://schemas.openxmlformats.org/officeDocument/2006/math">
        <m:acc>
          <m:accPr>
            <m:chr m:val="⃗"/>
          </m:accPr>
          <m:e>
            <m:r>
              <w:rPr>
                <w:rFonts w:ascii="Cambria Math" w:hAnsi="Cambria Math"/>
              </w:rPr>
              <m:t xml:space="preserve">r</m:t>
            </m:r>
          </m:e>
        </m:acc>
      </m:oMath>
      <w:r>
        <w:rPr/>
        <w:t>) y su vector de fuerza (</w:t>
      </w:r>
      <w:r>
        <w:rPr/>
      </w:r>
      <m:oMath xmlns:m="http://schemas.openxmlformats.org/officeDocument/2006/math">
        <m:acc>
          <m:accPr>
            <m:chr m:val="⃗"/>
          </m:accPr>
          <m:e>
            <m:r>
              <w:rPr>
                <w:rFonts w:ascii="Cambria Math" w:hAnsi="Cambria Math"/>
              </w:rPr>
              <m:t xml:space="preserve">F</m:t>
            </m:r>
          </m:e>
        </m:acc>
      </m:oMath>
      <w:r>
        <w:rPr/>
        <w:t>)</w:t>
      </w:r>
    </w:p>
    <w:p>
      <w:pPr>
        <w:pStyle w:val="Cuerpodetexto"/>
        <w:jc w:val="center"/>
        <w:rPr/>
      </w:pPr>
      <w:r>
        <w:rPr/>
        <w:t xml:space="preserve"> </w:t>
      </w:r>
      <w:r>
        <w:rPr/>
      </w:r>
      <m:oMath xmlns:m="http://schemas.openxmlformats.org/officeDocument/2006/math">
        <m:acc>
          <m:accPr>
            <m:chr m:val="⃗"/>
          </m:accPr>
          <m:e>
            <m:r>
              <w:rPr>
                <w:rFonts w:ascii="Cambria Math" w:hAnsi="Cambria Math"/>
              </w:rPr>
              <m:t xml:space="preserve">M</m:t>
            </m:r>
          </m:e>
        </m:acc>
        <m:r>
          <w:rPr>
            <w:rFonts w:ascii="Cambria Math" w:hAnsi="Cambria Math"/>
          </w:rPr>
          <m:t xml:space="preserve">=</m:t>
        </m:r>
        <m:acc>
          <m:accPr>
            <m:chr m:val="⃗"/>
          </m:accPr>
          <m:e>
            <m:r>
              <w:rPr>
                <w:rFonts w:ascii="Cambria Math" w:hAnsi="Cambria Math"/>
              </w:rPr>
              <m:t xml:space="preserve">r</m:t>
            </m:r>
          </m:e>
        </m:acc>
        <m:r>
          <w:rPr>
            <w:rFonts w:ascii="Cambria Math" w:hAnsi="Cambria Math"/>
          </w:rPr>
          <m:t xml:space="preserve">×</m:t>
        </m:r>
        <m:acc>
          <m:accPr>
            <m:chr m:val="⃗"/>
          </m:accPr>
          <m:e>
            <m:r>
              <w:rPr>
                <w:rFonts w:ascii="Cambria Math" w:hAnsi="Cambria Math"/>
              </w:rPr>
              <m:t xml:space="preserve">F</m:t>
            </m:r>
          </m:e>
        </m:acc>
      </m:oMath>
    </w:p>
    <w:p>
      <w:pPr>
        <w:pStyle w:val="Ttulo4"/>
        <w:rPr/>
      </w:pPr>
      <w:r>
        <w:rPr>
          <w:rFonts w:eastAsia="Arial" w:cs="Arial" w:ascii="Arial" w:hAnsi="Arial"/>
          <w:b/>
          <w:bCs/>
          <w:color w:val="2E74B5"/>
          <w:sz w:val="24"/>
          <w:szCs w:val="24"/>
        </w:rPr>
        <w:t>Par 1 - Eje Lateral Base (Rotación Z: 0°)</w:t>
      </w:r>
    </w:p>
    <w:tbl>
      <w:tblPr>
        <w:tblW w:w="9645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1245"/>
        <w:gridCol w:w="2600"/>
        <w:gridCol w:w="2784"/>
        <w:gridCol w:w="3015"/>
      </w:tblGrid>
      <w:tr>
        <w:trPr>
          <w:tblHeader w:val="true"/>
        </w:trPr>
        <w:tc>
          <w:tcPr>
            <w:tcW w:w="1245" w:type="dxa"/>
            <w:tcBorders>
              <w:top w:val="single" w:sz="2" w:space="0" w:color="1F4E79"/>
              <w:left w:val="single" w:sz="2" w:space="0" w:color="1F4E79"/>
              <w:bottom w:val="single" w:sz="2" w:space="0" w:color="1F4E79"/>
              <w:right w:val="single" w:sz="2" w:space="0" w:color="1F4E79"/>
            </w:tcBorders>
            <w:shd w:fill="1F4E79" w:val="clea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 xml:space="preserve">Motor </w:t>
            </w:r>
          </w:p>
        </w:tc>
        <w:tc>
          <w:tcPr>
            <w:tcW w:w="2600" w:type="dxa"/>
            <w:tcBorders>
              <w:top w:val="single" w:sz="2" w:space="0" w:color="1F4E79"/>
              <w:left w:val="single" w:sz="2" w:space="0" w:color="1F4E79"/>
              <w:bottom w:val="single" w:sz="2" w:space="0" w:color="1F4E79"/>
              <w:right w:val="single" w:sz="2" w:space="0" w:color="1F4E79"/>
            </w:tcBorders>
            <w:shd w:fill="1F4E79" w:val="clea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Posición r(m) NED</w:t>
            </w:r>
          </w:p>
        </w:tc>
        <w:tc>
          <w:tcPr>
            <w:tcW w:w="2784" w:type="dxa"/>
            <w:tcBorders>
              <w:top w:val="single" w:sz="2" w:space="0" w:color="1F4E79"/>
              <w:left w:val="single" w:sz="2" w:space="0" w:color="1F4E79"/>
              <w:bottom w:val="single" w:sz="2" w:space="0" w:color="1F4E79"/>
              <w:right w:val="single" w:sz="2" w:space="0" w:color="1F4E79"/>
            </w:tcBorders>
            <w:shd w:fill="1F4E79" w:val="clea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Empuje F NED</w:t>
            </w:r>
          </w:p>
        </w:tc>
        <w:tc>
          <w:tcPr>
            <w:tcW w:w="3015" w:type="dxa"/>
            <w:tcBorders>
              <w:top w:val="single" w:sz="2" w:space="0" w:color="1F4E79"/>
              <w:left w:val="single" w:sz="2" w:space="0" w:color="1F4E79"/>
              <w:bottom w:val="single" w:sz="2" w:space="0" w:color="1F4E79"/>
              <w:right w:val="single" w:sz="2" w:space="0" w:color="1F4E79"/>
            </w:tcBorders>
            <w:shd w:fill="1F4E79" w:val="clea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Momento M (Roll,Pitch,Yaw)</w:t>
            </w:r>
          </w:p>
        </w:tc>
      </w:tr>
      <w:tr>
        <w:trPr>
          <w:trHeight w:val="625" w:hRule="atLeast"/>
        </w:trPr>
        <w:tc>
          <w:tcPr>
            <w:tcW w:w="124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Derecho</w:t>
            </w:r>
          </w:p>
        </w:tc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jc w:val="center"/>
              <w:rPr/>
            </w:pPr>
            <w:r>
              <w:rPr/>
            </w:r>
            <m:oMathPara xmlns:m="http://schemas.openxmlformats.org/officeDocument/2006/math">
              <m:oMathParaPr>
                <m:jc m:val="center"/>
              </m:oMathParaPr>
              <m:oMath>
                <m:sSup>
                  <m:e>
                    <m:d>
                      <m:dPr>
                        <m:begChr m:val="["/>
                        <m:endChr m:val="]"/>
                      </m:dPr>
                      <m:e>
                        <m:r>
                          <w:rPr>
                            <w:rFonts w:ascii="Cambria Math" w:hAnsi="Cambria Math"/>
                          </w:rPr>
                          <m:t xml:space="preserve">0</m:t>
                        </m:r>
                        <m:r>
                          <w:rPr>
                            <w:rFonts w:ascii="Cambria Math" w:hAnsi="Cambria Math"/>
                          </w:rPr>
                          <m:t xml:space="preserve">,</m:t>
                        </m:r>
                        <m:r>
                          <w:rPr>
                            <w:rFonts w:ascii="Cambria Math" w:hAnsi="Cambria Math"/>
                          </w:rPr>
                          <m:t xml:space="preserve">0.275</m:t>
                        </m:r>
                        <m:r>
                          <w:rPr>
                            <w:rFonts w:ascii="Cambria Math" w:hAnsi="Cambria Math"/>
                          </w:rPr>
                          <m:t xml:space="preserve">,</m:t>
                        </m:r>
                        <m:r>
                          <w:rPr>
                            <w:rFonts w:ascii="Cambria Math" w:hAnsi="Cambria Math"/>
                          </w:rPr>
                          <m:t xml:space="preserve">0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/>
                      </w:rPr>
                      <m:t xml:space="preserve">T</m:t>
                    </m:r>
                  </m:sup>
                </m:sSup>
              </m:oMath>
            </m:oMathPara>
          </w:p>
        </w:tc>
        <w:tc>
          <w:tcPr>
            <w:tcW w:w="278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jc w:val="center"/>
              <w:rPr/>
            </w:pPr>
            <w:r>
              <w:rPr/>
            </w:r>
            <m:oMathPara xmlns:m="http://schemas.openxmlformats.org/officeDocument/2006/math">
              <m:oMathParaPr>
                <m:jc m:val="center"/>
              </m:oMathParaPr>
              <m:oMath>
                <m:sSup>
                  <m:e>
                    <m:d>
                      <m:dPr>
                        <m:begChr m:val="["/>
                        <m:endChr m:val="]"/>
                      </m:dPr>
                      <m:e>
                        <m:r>
                          <w:rPr>
                            <w:rFonts w:ascii="Cambria Math" w:hAnsi="Cambria Math"/>
                          </w:rPr>
                          <m:t xml:space="preserve">0.321</m:t>
                        </m:r>
                        <m:r>
                          <w:rPr>
                            <w:rFonts w:ascii="Cambria Math" w:hAnsi="Cambria Math"/>
                          </w:rPr>
                          <m:t xml:space="preserve">,</m:t>
                        </m:r>
                        <m:r>
                          <w:rPr>
                            <w:rFonts w:ascii="Cambria Math" w:hAnsi="Cambria Math"/>
                          </w:rPr>
                          <m:t xml:space="preserve">0.342</m:t>
                        </m:r>
                        <m:r>
                          <w:rPr>
                            <w:rFonts w:ascii="Cambria Math" w:hAnsi="Cambria Math"/>
                          </w:rPr>
                          <m:t xml:space="preserve">,</m:t>
                        </m:r>
                        <m:r>
                          <w:rPr>
                            <w:rFonts w:ascii="Cambria Math" w:hAnsi="Cambria Math"/>
                          </w:rPr>
                          <m:t xml:space="preserve">−</m:t>
                        </m:r>
                        <m:r>
                          <w:rPr>
                            <w:rFonts w:ascii="Cambria Math" w:hAnsi="Cambria Math"/>
                          </w:rPr>
                          <m:t xml:space="preserve">0.883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/>
                      </w:rPr>
                      <m:t xml:space="preserve">T</m:t>
                    </m:r>
                  </m:sup>
                </m:sSup>
              </m:oMath>
            </m:oMathPara>
          </w:p>
        </w:tc>
        <w:tc>
          <w:tcPr>
            <w:tcW w:w="301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jc w:val="center"/>
              <w:rPr/>
            </w:pPr>
            <w:r>
              <w:rPr/>
            </w:r>
            <m:oMathPara xmlns:m="http://schemas.openxmlformats.org/officeDocument/2006/math">
              <m:oMathParaPr>
                <m:jc m:val="center"/>
              </m:oMathParaPr>
              <m:oMath>
                <m:sSup>
                  <m:e>
                    <m:d>
                      <m:dPr>
                        <m:begChr m:val="["/>
                        <m:endChr m:val="]"/>
                      </m:dPr>
                      <m:e>
                        <m:r>
                          <w:rPr>
                            <w:rFonts w:ascii="Cambria Math" w:hAnsi="Cambria Math"/>
                          </w:rPr>
                          <m:t xml:space="preserve">−</m:t>
                        </m:r>
                        <m:r>
                          <w:rPr>
                            <w:rFonts w:ascii="Cambria Math" w:hAnsi="Cambria Math"/>
                          </w:rPr>
                          <m:t xml:space="preserve">0.243</m:t>
                        </m:r>
                        <m:r>
                          <w:rPr>
                            <w:rFonts w:ascii="Cambria Math" w:hAnsi="Cambria Math"/>
                          </w:rPr>
                          <m:t xml:space="preserve">,</m:t>
                        </m:r>
                        <m:r>
                          <w:rPr>
                            <w:rFonts w:ascii="Cambria Math" w:hAnsi="Cambria Math"/>
                          </w:rPr>
                          <m:t xml:space="preserve">0</m:t>
                        </m:r>
                        <m:r>
                          <w:rPr>
                            <w:rFonts w:ascii="Cambria Math" w:hAnsi="Cambria Math"/>
                          </w:rPr>
                          <m:t xml:space="preserve">,</m:t>
                        </m:r>
                        <m:r>
                          <w:rPr>
                            <w:rFonts w:ascii="Cambria Math" w:hAnsi="Cambria Math"/>
                          </w:rPr>
                          <m:t xml:space="preserve">−</m:t>
                        </m:r>
                        <m:r>
                          <w:rPr>
                            <w:rFonts w:ascii="Cambria Math" w:hAnsi="Cambria Math"/>
                          </w:rPr>
                          <m:t xml:space="preserve">0.088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/>
                      </w:rPr>
                      <m:t xml:space="preserve">T</m:t>
                    </m:r>
                  </m:sup>
                </m:sSup>
              </m:oMath>
            </m:oMathPara>
          </w:p>
        </w:tc>
      </w:tr>
      <w:tr>
        <w:trPr>
          <w:trHeight w:val="690" w:hRule="atLeast"/>
        </w:trPr>
        <w:tc>
          <w:tcPr>
            <w:tcW w:w="124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BF3FB" w:val="clear"/>
          </w:tcPr>
          <w:p>
            <w:pPr>
              <w:pStyle w:val="Normal"/>
              <w:widowControl w:val="false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Izquierdo</w:t>
            </w:r>
          </w:p>
        </w:tc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BF3FB" w:val="clear"/>
          </w:tcPr>
          <w:p>
            <w:pPr>
              <w:pStyle w:val="Normal"/>
              <w:widowControl w:val="false"/>
              <w:jc w:val="center"/>
              <w:rPr/>
            </w:pPr>
            <w:r>
              <w:rPr/>
            </w:r>
            <m:oMathPara xmlns:m="http://schemas.openxmlformats.org/officeDocument/2006/math">
              <m:oMathParaPr>
                <m:jc m:val="center"/>
              </m:oMathParaPr>
              <m:oMath>
                <m:sSup>
                  <m:e>
                    <m:d>
                      <m:dPr>
                        <m:begChr m:val="["/>
                        <m:endChr m:val="]"/>
                      </m:dPr>
                      <m:e>
                        <m:r>
                          <w:rPr>
                            <w:rFonts w:ascii="Cambria Math" w:hAnsi="Cambria Math"/>
                          </w:rPr>
                          <m:t xml:space="preserve">0</m:t>
                        </m:r>
                        <m:r>
                          <w:rPr>
                            <w:rFonts w:ascii="Cambria Math" w:hAnsi="Cambria Math"/>
                          </w:rPr>
                          <m:t xml:space="preserve">,</m:t>
                        </m:r>
                        <m:r>
                          <w:rPr>
                            <w:rFonts w:ascii="Cambria Math" w:hAnsi="Cambria Math"/>
                          </w:rPr>
                          <m:t xml:space="preserve">−</m:t>
                        </m:r>
                        <m:r>
                          <w:rPr>
                            <w:rFonts w:ascii="Cambria Math" w:hAnsi="Cambria Math"/>
                          </w:rPr>
                          <m:t xml:space="preserve">0.275</m:t>
                        </m:r>
                        <m:r>
                          <w:rPr>
                            <w:rFonts w:ascii="Cambria Math" w:hAnsi="Cambria Math"/>
                          </w:rPr>
                          <m:t xml:space="preserve">,</m:t>
                        </m:r>
                        <m:r>
                          <w:rPr>
                            <w:rFonts w:ascii="Cambria Math" w:hAnsi="Cambria Math"/>
                          </w:rPr>
                          <m:t xml:space="preserve">0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/>
                      </w:rPr>
                      <m:t xml:space="preserve">T</m:t>
                    </m:r>
                  </m:sup>
                </m:sSup>
              </m:oMath>
            </m:oMathPara>
          </w:p>
        </w:tc>
        <w:tc>
          <w:tcPr>
            <w:tcW w:w="278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BF3FB" w:val="clear"/>
          </w:tcPr>
          <w:p>
            <w:pPr>
              <w:pStyle w:val="Normal"/>
              <w:widowControl w:val="false"/>
              <w:jc w:val="center"/>
              <w:rPr/>
            </w:pPr>
            <w:r>
              <w:rPr/>
            </w:r>
            <m:oMathPara xmlns:m="http://schemas.openxmlformats.org/officeDocument/2006/math">
              <m:oMathParaPr>
                <m:jc m:val="center"/>
              </m:oMathParaPr>
              <m:oMath>
                <m:sSup>
                  <m:e>
                    <m:d>
                      <m:dPr>
                        <m:begChr m:val="["/>
                        <m:endChr m:val="]"/>
                      </m:dPr>
                      <m:e>
                        <m:r>
                          <w:rPr>
                            <w:rFonts w:ascii="Cambria Math" w:hAnsi="Cambria Math"/>
                          </w:rPr>
                          <m:t xml:space="preserve">0.321</m:t>
                        </m:r>
                        <m:r>
                          <w:rPr>
                            <w:rFonts w:ascii="Cambria Math" w:hAnsi="Cambria Math"/>
                          </w:rPr>
                          <m:t xml:space="preserve">,</m:t>
                        </m:r>
                        <m:r>
                          <w:rPr>
                            <w:rFonts w:ascii="Cambria Math" w:hAnsi="Cambria Math"/>
                          </w:rPr>
                          <m:t xml:space="preserve">0.342</m:t>
                        </m:r>
                        <m:r>
                          <w:rPr>
                            <w:rFonts w:ascii="Cambria Math" w:hAnsi="Cambria Math"/>
                          </w:rPr>
                          <m:t xml:space="preserve">,</m:t>
                        </m:r>
                        <m:r>
                          <w:rPr>
                            <w:rFonts w:ascii="Cambria Math" w:hAnsi="Cambria Math"/>
                          </w:rPr>
                          <m:t xml:space="preserve">−</m:t>
                        </m:r>
                        <m:r>
                          <w:rPr>
                            <w:rFonts w:ascii="Cambria Math" w:hAnsi="Cambria Math"/>
                          </w:rPr>
                          <m:t xml:space="preserve">0.883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/>
                      </w:rPr>
                      <m:t xml:space="preserve">T</m:t>
                    </m:r>
                  </m:sup>
                </m:sSup>
              </m:oMath>
            </m:oMathPara>
          </w:p>
        </w:tc>
        <w:tc>
          <w:tcPr>
            <w:tcW w:w="301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BF3FB" w:val="clear"/>
          </w:tcPr>
          <w:p>
            <w:pPr>
              <w:pStyle w:val="Normal"/>
              <w:widowControl w:val="false"/>
              <w:jc w:val="center"/>
              <w:rPr/>
            </w:pPr>
            <w:r>
              <w:rPr/>
            </w:r>
            <m:oMathPara xmlns:m="http://schemas.openxmlformats.org/officeDocument/2006/math">
              <m:oMathParaPr>
                <m:jc m:val="center"/>
              </m:oMathParaPr>
              <m:oMath>
                <m:sSup>
                  <m:e>
                    <m:d>
                      <m:dPr>
                        <m:begChr m:val="["/>
                        <m:endChr m:val="]"/>
                      </m:dPr>
                      <m:e>
                        <m:r>
                          <w:rPr>
                            <w:rFonts w:ascii="Cambria Math" w:hAnsi="Cambria Math"/>
                          </w:rPr>
                          <m:t xml:space="preserve">0.243</m:t>
                        </m:r>
                        <m:r>
                          <w:rPr>
                            <w:rFonts w:ascii="Cambria Math" w:hAnsi="Cambria Math"/>
                          </w:rPr>
                          <m:t xml:space="preserve">,</m:t>
                        </m:r>
                        <m:r>
                          <w:rPr>
                            <w:rFonts w:ascii="Cambria Math" w:hAnsi="Cambria Math"/>
                          </w:rPr>
                          <m:t xml:space="preserve">0</m:t>
                        </m:r>
                        <m:r>
                          <w:rPr>
                            <w:rFonts w:ascii="Cambria Math" w:hAnsi="Cambria Math"/>
                          </w:rPr>
                          <m:t xml:space="preserve">,</m:t>
                        </m:r>
                        <m:r>
                          <w:rPr>
                            <w:rFonts w:ascii="Cambria Math" w:hAnsi="Cambria Math"/>
                          </w:rPr>
                          <m:t xml:space="preserve">−</m:t>
                        </m:r>
                        <m:r>
                          <w:rPr>
                            <w:rFonts w:ascii="Cambria Math" w:hAnsi="Cambria Math"/>
                          </w:rPr>
                          <m:t xml:space="preserve">0.088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/>
                      </w:rPr>
                      <m:t xml:space="preserve">T</m:t>
                    </m:r>
                  </m:sup>
                </m:sSup>
              </m:oMath>
            </m:oMathPara>
          </w:p>
        </w:tc>
      </w:tr>
    </w:tbl>
    <w:p>
      <w:pPr>
        <w:pStyle w:val="Normal"/>
        <w:spacing w:before="80" w:after="80"/>
        <w:ind w:left="360" w:hanging="0"/>
        <w:rPr>
          <w:rFonts w:ascii="Arial" w:hAnsi="Arial" w:eastAsia="Arial" w:cs="Arial"/>
          <w:color w:val="7F7F7F"/>
          <w:sz w:val="18"/>
          <w:szCs w:val="18"/>
        </w:rPr>
      </w:pPr>
      <w:r>
        <w:rPr>
          <w:rFonts w:eastAsia="Arial" w:cs="Arial"/>
          <w:color w:val="7F7F7F"/>
          <w:sz w:val="18"/>
          <w:szCs w:val="18"/>
        </w:rPr>
      </w:r>
    </w:p>
    <w:p>
      <w:pPr>
        <w:pStyle w:val="Normal"/>
        <w:spacing w:before="80" w:after="80"/>
        <w:ind w:left="360" w:hanging="0"/>
        <w:rPr>
          <w:rFonts w:ascii="Arial" w:hAnsi="Arial" w:eastAsia="Arial" w:cs="Arial"/>
          <w:color w:val="7F7F7F"/>
          <w:sz w:val="18"/>
          <w:szCs w:val="18"/>
        </w:rPr>
      </w:pPr>
      <w:r>
        <w:rPr>
          <w:rFonts w:eastAsia="Arial" w:cs="Arial"/>
          <w:color w:val="7F7F7F"/>
          <w:sz w:val="18"/>
          <w:szCs w:val="18"/>
        </w:rPr>
      </w:r>
    </w:p>
    <w:p>
      <w:pPr>
        <w:pStyle w:val="Ttulo1"/>
        <w:spacing w:before="60" w:after="60"/>
        <w:rPr>
          <w:rFonts w:ascii="Arial" w:hAnsi="Arial" w:eastAsia="Arial" w:cs="Arial"/>
          <w:b/>
          <w:b/>
          <w:bCs/>
          <w:i/>
          <w:i/>
          <w:iCs/>
          <w:color w:val="2E74B5"/>
          <w:kern w:val="0"/>
          <w:sz w:val="24"/>
          <w:szCs w:val="24"/>
          <w:lang w:val="es-ES" w:eastAsia="zh-CN" w:bidi="hi-IN"/>
        </w:rPr>
      </w:pPr>
      <w:r>
        <w:rPr>
          <w:rFonts w:eastAsia="Arial" w:cs="Arial" w:ascii="Arial" w:hAnsi="Arial"/>
          <w:b/>
          <w:bCs/>
          <w:i/>
          <w:iCs/>
          <w:color w:val="2E74B5"/>
          <w:kern w:val="0"/>
          <w:sz w:val="24"/>
          <w:szCs w:val="24"/>
          <w:lang w:val="es-ES" w:eastAsia="zh-CN" w:bidi="hi-IN"/>
        </w:rPr>
        <w:t>P</w:t>
      </w:r>
      <w:r>
        <w:rPr>
          <w:rFonts w:eastAsia="Arial" w:cs="Arial" w:ascii="Arial" w:hAnsi="Arial"/>
          <w:b/>
          <w:bCs/>
          <w:i/>
          <w:iCs/>
          <w:color w:val="2E74B5"/>
          <w:kern w:val="0"/>
          <w:sz w:val="24"/>
          <w:szCs w:val="24"/>
          <w:lang w:val="es-ES" w:eastAsia="zh-CN" w:bidi="hi-IN"/>
        </w:rPr>
        <w:t>ar 2 - Rotado 120° (Trasero-Der y Delantero-Izq)</w:t>
      </w:r>
    </w:p>
    <w:p>
      <w:pPr>
        <w:pStyle w:val="Normal"/>
        <w:spacing w:before="60" w:after="60"/>
        <w:rPr/>
      </w:pPr>
      <w:r>
        <w:rPr/>
      </w:r>
    </w:p>
    <w:p>
      <w:pPr>
        <w:pStyle w:val="Normal"/>
        <w:spacing w:before="60" w:after="60"/>
        <w:rPr/>
      </w:pPr>
      <w:r>
        <w:rPr/>
      </w:r>
    </w:p>
    <w:tbl>
      <w:tblPr>
        <w:tblW w:w="9607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1365"/>
        <w:gridCol w:w="2490"/>
        <w:gridCol w:w="2895"/>
        <w:gridCol w:w="2856"/>
      </w:tblGrid>
      <w:tr>
        <w:trPr>
          <w:tblHeader w:val="true"/>
        </w:trPr>
        <w:tc>
          <w:tcPr>
            <w:tcW w:w="1365" w:type="dxa"/>
            <w:tcBorders>
              <w:top w:val="single" w:sz="2" w:space="0" w:color="1F4E79"/>
              <w:left w:val="single" w:sz="2" w:space="0" w:color="1F4E79"/>
              <w:bottom w:val="single" w:sz="2" w:space="0" w:color="1F4E79"/>
            </w:tcBorders>
            <w:shd w:fill="1F4E79" w:val="clear"/>
          </w:tcPr>
          <w:p>
            <w:pPr>
              <w:pStyle w:val="Contenidodelatabla"/>
              <w:widowControl w:val="false"/>
              <w:spacing w:lineRule="auto" w:line="271" w:before="0" w:after="0"/>
              <w:rPr/>
            </w:pPr>
            <w:r>
              <w:rPr>
                <w:rStyle w:val="Destaquemayor"/>
                <w:rFonts w:eastAsia="Arial" w:cs="Arial"/>
                <w:b/>
                <w:bCs/>
                <w:color w:val="FFFFFF"/>
                <w:kern w:val="0"/>
                <w:sz w:val="20"/>
                <w:szCs w:val="20"/>
                <w:lang w:val="es-ES" w:eastAsia="zh-CN" w:bidi="hi-IN"/>
              </w:rPr>
              <w:t>Motor</w:t>
            </w:r>
          </w:p>
        </w:tc>
        <w:tc>
          <w:tcPr>
            <w:tcW w:w="2490" w:type="dxa"/>
            <w:tcBorders>
              <w:top w:val="single" w:sz="2" w:space="0" w:color="1F4E79"/>
              <w:left w:val="single" w:sz="2" w:space="0" w:color="1F4E79"/>
              <w:bottom w:val="single" w:sz="2" w:space="0" w:color="1F4E79"/>
            </w:tcBorders>
            <w:shd w:fill="1F4E79" w:val="clear"/>
          </w:tcPr>
          <w:p>
            <w:pPr>
              <w:pStyle w:val="Contenidodelatabla"/>
              <w:widowControl w:val="false"/>
              <w:spacing w:lineRule="auto" w:line="271" w:before="0" w:after="0"/>
              <w:rPr/>
            </w:pPr>
            <w:r>
              <w:rPr>
                <w:rStyle w:val="Destaquemayor"/>
                <w:rFonts w:eastAsia="Arial" w:cs="Arial"/>
                <w:b/>
                <w:bCs/>
                <w:color w:val="FFFFFF"/>
                <w:kern w:val="0"/>
                <w:sz w:val="20"/>
                <w:szCs w:val="20"/>
                <w:lang w:val="es-ES" w:eastAsia="zh-CN" w:bidi="hi-IN"/>
              </w:rPr>
              <w:t>Posición r (m) NED</w:t>
            </w:r>
          </w:p>
        </w:tc>
        <w:tc>
          <w:tcPr>
            <w:tcW w:w="2895" w:type="dxa"/>
            <w:tcBorders>
              <w:top w:val="single" w:sz="2" w:space="0" w:color="1F4E79"/>
              <w:left w:val="single" w:sz="2" w:space="0" w:color="1F4E79"/>
              <w:bottom w:val="single" w:sz="2" w:space="0" w:color="1F4E79"/>
            </w:tcBorders>
            <w:shd w:fill="1F4E79" w:val="clear"/>
          </w:tcPr>
          <w:p>
            <w:pPr>
              <w:pStyle w:val="Contenidodelatabla"/>
              <w:widowControl w:val="false"/>
              <w:spacing w:lineRule="auto" w:line="271" w:before="0" w:after="0"/>
              <w:rPr/>
            </w:pPr>
            <w:r>
              <w:rPr>
                <w:rStyle w:val="Destaquemayor"/>
                <w:rFonts w:eastAsia="Arial" w:cs="Arial"/>
                <w:b/>
                <w:bCs/>
                <w:color w:val="FFFFFF"/>
                <w:kern w:val="0"/>
                <w:sz w:val="20"/>
                <w:szCs w:val="20"/>
                <w:lang w:val="es-ES" w:eastAsia="zh-CN" w:bidi="hi-IN"/>
              </w:rPr>
              <w:t>Empuje F (NED)</w:t>
            </w:r>
          </w:p>
        </w:tc>
        <w:tc>
          <w:tcPr>
            <w:tcW w:w="2856" w:type="dxa"/>
            <w:tcBorders>
              <w:top w:val="single" w:sz="2" w:space="0" w:color="1F4E79"/>
              <w:left w:val="single" w:sz="2" w:space="0" w:color="1F4E79"/>
              <w:bottom w:val="single" w:sz="2" w:space="0" w:color="1F4E79"/>
              <w:right w:val="single" w:sz="2" w:space="0" w:color="1F4E79"/>
            </w:tcBorders>
            <w:shd w:fill="1F4E79" w:val="clear"/>
          </w:tcPr>
          <w:p>
            <w:pPr>
              <w:pStyle w:val="Contenidodelatabla"/>
              <w:widowControl w:val="false"/>
              <w:spacing w:lineRule="auto" w:line="271" w:before="0" w:after="0"/>
              <w:rPr/>
            </w:pPr>
            <w:r>
              <w:rPr>
                <w:rStyle w:val="Destaquemayor"/>
                <w:rFonts w:eastAsia="Arial" w:cs="Arial"/>
                <w:b/>
                <w:bCs/>
                <w:color w:val="FFFFFF"/>
                <w:kern w:val="0"/>
                <w:sz w:val="20"/>
                <w:szCs w:val="20"/>
                <w:lang w:val="es-ES" w:eastAsia="zh-CN" w:bidi="hi-IN"/>
              </w:rPr>
              <w:t>Momento M (Roll, Pitch, Yaw)</w:t>
            </w:r>
          </w:p>
        </w:tc>
      </w:tr>
      <w:tr>
        <w:trPr>
          <w:trHeight w:val="562" w:hRule="atLeast"/>
        </w:trPr>
        <w:tc>
          <w:tcPr>
            <w:tcW w:w="136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</w:tcBorders>
            <w:shd w:fill="FFFFFF" w:val="clear"/>
          </w:tcPr>
          <w:p>
            <w:pPr>
              <w:pStyle w:val="Contenidodelatabla"/>
              <w:widowControl w:val="false"/>
              <w:spacing w:lineRule="auto" w:line="271" w:before="0" w:after="140"/>
              <w:rPr>
                <w:rFonts w:ascii="Arial" w:hAnsi="Arial" w:eastAsia="Arial" w:cs="Arial"/>
                <w:b w:val="false"/>
                <w:b w:val="false"/>
                <w:bCs w:val="false"/>
                <w:color w:val="000000"/>
                <w:kern w:val="0"/>
                <w:sz w:val="18"/>
                <w:szCs w:val="18"/>
                <w:lang w:val="es-ES" w:eastAsia="zh-CN" w:bidi="hi-IN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kern w:val="0"/>
                <w:sz w:val="18"/>
                <w:szCs w:val="18"/>
                <w:lang w:val="es-ES" w:eastAsia="zh-CN" w:bidi="hi-IN"/>
              </w:rPr>
              <w:t>Trasero-Der</w:t>
            </w:r>
          </w:p>
        </w:tc>
        <w:tc>
          <w:tcPr>
            <w:tcW w:w="2490" w:type="dxa"/>
            <w:tcBorders>
              <w:top w:val="single" w:sz="2" w:space="0" w:color="CCCCCC"/>
              <w:bottom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/>
            </w:r>
            <m:oMathPara xmlns:m="http://schemas.openxmlformats.org/officeDocument/2006/math">
              <m:oMathParaPr>
                <m:jc m:val="left"/>
              </m:oMathParaPr>
              <m:oMath>
                <m:sSup>
                  <m:e>
                    <m:d>
                      <m:dPr>
                        <m:begChr m:val="["/>
                        <m:endChr m:val="]"/>
                      </m:dPr>
                      <m:e>
                        <m:r>
                          <w:rPr>
                            <w:rFonts w:ascii="Cambria Math" w:hAnsi="Cambria Math"/>
                          </w:rPr>
                          <m:t xml:space="preserve">−</m:t>
                        </m:r>
                        <m:r>
                          <w:rPr>
                            <w:rFonts w:ascii="Cambria Math" w:hAnsi="Cambria Math"/>
                          </w:rPr>
                          <m:t xml:space="preserve">0.238</m:t>
                        </m:r>
                        <m:r>
                          <w:rPr>
                            <w:rFonts w:ascii="Cambria Math" w:hAnsi="Cambria Math"/>
                          </w:rPr>
                          <m:t xml:space="preserve">,</m:t>
                        </m:r>
                        <m:r>
                          <w:rPr>
                            <w:rFonts w:ascii="Cambria Math" w:hAnsi="Cambria Math"/>
                          </w:rPr>
                          <m:t xml:space="preserve">−</m:t>
                        </m:r>
                        <m:r>
                          <w:rPr>
                            <w:rFonts w:ascii="Cambria Math" w:hAnsi="Cambria Math"/>
                          </w:rPr>
                          <m:t xml:space="preserve">0.137</m:t>
                        </m:r>
                        <m:r>
                          <w:rPr>
                            <w:rFonts w:ascii="Cambria Math" w:hAnsi="Cambria Math"/>
                          </w:rPr>
                          <m:t xml:space="preserve">,</m:t>
                        </m:r>
                        <m:r>
                          <w:rPr>
                            <w:rFonts w:ascii="Cambria Math" w:hAnsi="Cambria Math"/>
                          </w:rPr>
                          <m:t xml:space="preserve">0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/>
                      </w:rPr>
                      <m:t xml:space="preserve">T</m:t>
                    </m:r>
                  </m:sup>
                </m:sSup>
              </m:oMath>
            </m:oMathPara>
          </w:p>
        </w:tc>
        <w:tc>
          <w:tcPr>
            <w:tcW w:w="2895" w:type="dxa"/>
            <w:tcBorders>
              <w:top w:val="single" w:sz="2" w:space="0" w:color="CCCCCC"/>
              <w:bottom w:val="single" w:sz="2" w:space="0" w:color="CCCCCC"/>
            </w:tcBorders>
            <w:shd w:fill="FFFFFF" w:val="clear"/>
          </w:tcPr>
          <w:p>
            <w:pPr>
              <w:pStyle w:val="Contenidodelatabla"/>
              <w:widowControl w:val="false"/>
              <w:spacing w:lineRule="auto" w:line="271" w:before="0" w:after="140"/>
              <w:rPr>
                <w:rFonts w:ascii="Arial" w:hAnsi="Arial" w:eastAsia="Arial" w:cs="Arial"/>
                <w:b w:val="false"/>
                <w:b w:val="false"/>
                <w:bCs w:val="false"/>
                <w:color w:val="000000"/>
                <w:kern w:val="0"/>
                <w:sz w:val="18"/>
                <w:szCs w:val="18"/>
                <w:lang w:val="es-ES" w:eastAsia="zh-CN" w:bidi="hi-IN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kern w:val="0"/>
                <w:sz w:val="18"/>
                <w:szCs w:val="18"/>
                <w:lang w:val="es-ES" w:eastAsia="zh-CN" w:bidi="hi-IN"/>
              </w:rPr>
            </w:r>
            <m:oMathPara xmlns:m="http://schemas.openxmlformats.org/officeDocument/2006/math">
              <m:oMathParaPr>
                <m:jc m:val="left"/>
              </m:oMathParaPr>
              <m:oMath>
                <m:sSup>
                  <m:e>
                    <m:d>
                      <m:dPr>
                        <m:begChr m:val="["/>
                        <m:endChr m:val="]"/>
                      </m:dPr>
                      <m:e>
                        <m:r>
                          <w:rPr>
                            <w:rFonts w:ascii="Cambria Math" w:hAnsi="Cambria Math"/>
                          </w:rPr>
                          <m:t xml:space="preserve">−</m:t>
                        </m:r>
                        <m:r>
                          <w:rPr>
                            <w:rFonts w:ascii="Cambria Math" w:hAnsi="Cambria Math"/>
                          </w:rPr>
                          <m:t xml:space="preserve">0.457</m:t>
                        </m:r>
                        <m:r>
                          <w:rPr>
                            <w:rFonts w:ascii="Cambria Math" w:hAnsi="Cambria Math"/>
                          </w:rPr>
                          <m:t xml:space="preserve">,</m:t>
                        </m:r>
                        <m:r>
                          <w:rPr>
                            <w:rFonts w:ascii="Cambria Math" w:hAnsi="Cambria Math"/>
                          </w:rPr>
                          <m:t xml:space="preserve">0.107</m:t>
                        </m:r>
                        <m:r>
                          <w:rPr>
                            <w:rFonts w:ascii="Cambria Math" w:hAnsi="Cambria Math"/>
                          </w:rPr>
                          <m:t xml:space="preserve">,</m:t>
                        </m:r>
                        <m:r>
                          <w:rPr>
                            <w:rFonts w:ascii="Cambria Math" w:hAnsi="Cambria Math"/>
                          </w:rPr>
                          <m:t xml:space="preserve">−</m:t>
                        </m:r>
                        <m:r>
                          <w:rPr>
                            <w:rFonts w:ascii="Cambria Math" w:hAnsi="Cambria Math"/>
                          </w:rPr>
                          <m:t xml:space="preserve">0.883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/>
                      </w:rPr>
                      <m:t xml:space="preserve">T</m:t>
                    </m:r>
                  </m:sup>
                </m:sSup>
              </m:oMath>
            </m:oMathPara>
          </w:p>
        </w:tc>
        <w:tc>
          <w:tcPr>
            <w:tcW w:w="2856" w:type="dxa"/>
            <w:tcBorders>
              <w:top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Contenidodelatabla"/>
              <w:widowControl w:val="false"/>
              <w:spacing w:lineRule="auto" w:line="271" w:before="0" w:after="140"/>
              <w:rPr>
                <w:rFonts w:ascii="Arial" w:hAnsi="Arial" w:eastAsia="Arial" w:cs="Arial"/>
                <w:b w:val="false"/>
                <w:b w:val="false"/>
                <w:bCs w:val="false"/>
                <w:color w:val="000000"/>
                <w:kern w:val="0"/>
                <w:sz w:val="18"/>
                <w:szCs w:val="18"/>
                <w:lang w:val="es-ES" w:eastAsia="zh-CN" w:bidi="hi-IN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kern w:val="0"/>
                <w:sz w:val="18"/>
                <w:szCs w:val="18"/>
                <w:lang w:val="es-ES" w:eastAsia="zh-CN" w:bidi="hi-IN"/>
              </w:rPr>
            </w:r>
            <m:oMathPara xmlns:m="http://schemas.openxmlformats.org/officeDocument/2006/math">
              <m:oMathParaPr>
                <m:jc m:val="left"/>
              </m:oMathParaPr>
              <m:oMath>
                <m:sSup>
                  <m:e>
                    <m:d>
                      <m:dPr>
                        <m:begChr m:val="["/>
                        <m:endChr m:val="]"/>
                      </m:dPr>
                      <m:e>
                        <m:r>
                          <w:rPr>
                            <w:rFonts w:ascii="Cambria Math" w:hAnsi="Cambria Math"/>
                          </w:rPr>
                          <m:t xml:space="preserve">0.121</m:t>
                        </m:r>
                        <m:r>
                          <w:rPr>
                            <w:rFonts w:ascii="Cambria Math" w:hAnsi="Cambria Math"/>
                          </w:rPr>
                          <m:t xml:space="preserve">,</m:t>
                        </m:r>
                        <m:r>
                          <w:rPr>
                            <w:rFonts w:ascii="Cambria Math" w:hAnsi="Cambria Math"/>
                          </w:rPr>
                          <m:t xml:space="preserve">−</m:t>
                        </m:r>
                        <m:r>
                          <w:rPr>
                            <w:rFonts w:ascii="Cambria Math" w:hAnsi="Cambria Math"/>
                          </w:rPr>
                          <m:t xml:space="preserve">0.210</m:t>
                        </m:r>
                        <m:r>
                          <w:rPr>
                            <w:rFonts w:ascii="Cambria Math" w:hAnsi="Cambria Math"/>
                          </w:rPr>
                          <m:t xml:space="preserve">,</m:t>
                        </m:r>
                        <m:r>
                          <w:rPr>
                            <w:rFonts w:ascii="Cambria Math" w:hAnsi="Cambria Math"/>
                          </w:rPr>
                          <m:t xml:space="preserve">−</m:t>
                        </m:r>
                        <m:r>
                          <w:rPr>
                            <w:rFonts w:ascii="Cambria Math" w:hAnsi="Cambria Math"/>
                          </w:rPr>
                          <m:t xml:space="preserve">0.088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/>
                      </w:rPr>
                      <m:t xml:space="preserve">T</m:t>
                    </m:r>
                  </m:sup>
                </m:sSup>
              </m:oMath>
            </m:oMathPara>
          </w:p>
        </w:tc>
      </w:tr>
      <w:tr>
        <w:trPr>
          <w:trHeight w:val="468" w:hRule="atLeast"/>
        </w:trPr>
        <w:tc>
          <w:tcPr>
            <w:tcW w:w="136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</w:tcBorders>
            <w:shd w:fill="EBF3FB" w:val="clear"/>
          </w:tcPr>
          <w:p>
            <w:pPr>
              <w:pStyle w:val="Contenidodelatabla"/>
              <w:widowControl w:val="false"/>
              <w:spacing w:lineRule="auto" w:line="271" w:before="0" w:after="140"/>
              <w:rPr>
                <w:rFonts w:ascii="Arial" w:hAnsi="Arial" w:eastAsia="Arial" w:cs="Arial"/>
                <w:b w:val="false"/>
                <w:b w:val="false"/>
                <w:bCs w:val="false"/>
                <w:color w:val="000000"/>
                <w:kern w:val="0"/>
                <w:sz w:val="18"/>
                <w:szCs w:val="18"/>
                <w:lang w:val="es-ES" w:eastAsia="zh-CN" w:bidi="hi-IN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kern w:val="0"/>
                <w:sz w:val="18"/>
                <w:szCs w:val="18"/>
                <w:lang w:val="es-ES" w:eastAsia="zh-CN" w:bidi="hi-IN"/>
              </w:rPr>
              <w:t>Delantero-Izq</w:t>
            </w:r>
          </w:p>
        </w:tc>
        <w:tc>
          <w:tcPr>
            <w:tcW w:w="2490" w:type="dxa"/>
            <w:tcBorders>
              <w:top w:val="single" w:sz="2" w:space="0" w:color="CCCCCC"/>
              <w:bottom w:val="single" w:sz="2" w:space="0" w:color="CCCCCC"/>
            </w:tcBorders>
            <w:shd w:fill="EBF3FB" w:val="clear"/>
          </w:tcPr>
          <w:p>
            <w:pPr>
              <w:pStyle w:val="Contenidodelatabla"/>
              <w:widowControl w:val="false"/>
              <w:spacing w:lineRule="auto" w:line="271" w:before="0" w:after="140"/>
              <w:rPr>
                <w:rFonts w:ascii="Arial" w:hAnsi="Arial" w:eastAsia="Arial" w:cs="Arial"/>
                <w:b w:val="false"/>
                <w:b w:val="false"/>
                <w:bCs w:val="false"/>
                <w:color w:val="000000"/>
                <w:kern w:val="0"/>
                <w:sz w:val="18"/>
                <w:szCs w:val="18"/>
                <w:lang w:val="es-ES" w:eastAsia="zh-CN" w:bidi="hi-IN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kern w:val="0"/>
                <w:sz w:val="18"/>
                <w:szCs w:val="18"/>
                <w:lang w:val="es-ES" w:eastAsia="zh-CN" w:bidi="hi-IN"/>
              </w:rPr>
            </w:r>
            <m:oMathPara xmlns:m="http://schemas.openxmlformats.org/officeDocument/2006/math">
              <m:oMathParaPr>
                <m:jc m:val="left"/>
              </m:oMathParaPr>
              <m:oMath>
                <m:sSup>
                  <m:e>
                    <m:d>
                      <m:dPr>
                        <m:begChr m:val="["/>
                        <m:endChr m:val="]"/>
                      </m:dPr>
                      <m:e>
                        <m:r>
                          <w:rPr>
                            <w:rFonts w:ascii="Cambria Math" w:hAnsi="Cambria Math"/>
                          </w:rPr>
                          <m:t xml:space="preserve">0.238</m:t>
                        </m:r>
                        <m:r>
                          <w:rPr>
                            <w:rFonts w:ascii="Cambria Math" w:hAnsi="Cambria Math"/>
                          </w:rPr>
                          <m:t xml:space="preserve">,</m:t>
                        </m:r>
                        <m:r>
                          <w:rPr>
                            <w:rFonts w:ascii="Cambria Math" w:hAnsi="Cambria Math"/>
                          </w:rPr>
                          <m:t xml:space="preserve">0.137</m:t>
                        </m:r>
                        <m:r>
                          <w:rPr>
                            <w:rFonts w:ascii="Cambria Math" w:hAnsi="Cambria Math"/>
                          </w:rPr>
                          <m:t xml:space="preserve">,</m:t>
                        </m:r>
                        <m:r>
                          <w:rPr>
                            <w:rFonts w:ascii="Cambria Math" w:hAnsi="Cambria Math"/>
                          </w:rPr>
                          <m:t xml:space="preserve">0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/>
                      </w:rPr>
                      <m:t xml:space="preserve">T</m:t>
                    </m:r>
                  </m:sup>
                </m:sSup>
              </m:oMath>
            </m:oMathPara>
          </w:p>
        </w:tc>
        <w:tc>
          <w:tcPr>
            <w:tcW w:w="2895" w:type="dxa"/>
            <w:tcBorders>
              <w:top w:val="single" w:sz="2" w:space="0" w:color="CCCCCC"/>
              <w:bottom w:val="single" w:sz="2" w:space="0" w:color="CCCCCC"/>
            </w:tcBorders>
            <w:shd w:fill="EBF3FB" w:val="clear"/>
          </w:tcPr>
          <w:p>
            <w:pPr>
              <w:pStyle w:val="Contenidodelatabla"/>
              <w:widowControl w:val="false"/>
              <w:spacing w:lineRule="auto" w:line="271" w:before="0" w:after="140"/>
              <w:rPr>
                <w:rFonts w:ascii="Arial" w:hAnsi="Arial" w:eastAsia="Arial" w:cs="Arial"/>
                <w:b w:val="false"/>
                <w:b w:val="false"/>
                <w:bCs w:val="false"/>
                <w:color w:val="000000"/>
                <w:kern w:val="0"/>
                <w:sz w:val="18"/>
                <w:szCs w:val="18"/>
                <w:lang w:val="es-ES" w:eastAsia="zh-CN" w:bidi="hi-IN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kern w:val="0"/>
                <w:sz w:val="18"/>
                <w:szCs w:val="18"/>
                <w:lang w:val="es-ES" w:eastAsia="zh-CN" w:bidi="hi-IN"/>
              </w:rPr>
            </w:r>
            <m:oMathPara xmlns:m="http://schemas.openxmlformats.org/officeDocument/2006/math">
              <m:oMathParaPr>
                <m:jc m:val="left"/>
              </m:oMathParaPr>
              <m:oMath>
                <m:sSup>
                  <m:e>
                    <m:d>
                      <m:dPr>
                        <m:begChr m:val="["/>
                        <m:endChr m:val="]"/>
                      </m:dPr>
                      <m:e>
                        <m:r>
                          <w:rPr>
                            <w:rFonts w:ascii="Cambria Math" w:hAnsi="Cambria Math"/>
                          </w:rPr>
                          <m:t xml:space="preserve">−</m:t>
                        </m:r>
                        <m:r>
                          <w:rPr>
                            <w:rFonts w:ascii="Cambria Math" w:hAnsi="Cambria Math"/>
                          </w:rPr>
                          <m:t xml:space="preserve">0.457</m:t>
                        </m:r>
                        <m:r>
                          <w:rPr>
                            <w:rFonts w:ascii="Cambria Math" w:hAnsi="Cambria Math"/>
                          </w:rPr>
                          <m:t xml:space="preserve">,</m:t>
                        </m:r>
                        <m:r>
                          <w:rPr>
                            <w:rFonts w:ascii="Cambria Math" w:hAnsi="Cambria Math"/>
                          </w:rPr>
                          <m:t xml:space="preserve">0.107</m:t>
                        </m:r>
                        <m:r>
                          <w:rPr>
                            <w:rFonts w:ascii="Cambria Math" w:hAnsi="Cambria Math"/>
                          </w:rPr>
                          <m:t xml:space="preserve">,</m:t>
                        </m:r>
                        <m:r>
                          <w:rPr>
                            <w:rFonts w:ascii="Cambria Math" w:hAnsi="Cambria Math"/>
                          </w:rPr>
                          <m:t xml:space="preserve">−</m:t>
                        </m:r>
                        <m:r>
                          <w:rPr>
                            <w:rFonts w:ascii="Cambria Math" w:hAnsi="Cambria Math"/>
                          </w:rPr>
                          <m:t xml:space="preserve">0.883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/>
                      </w:rPr>
                      <m:t xml:space="preserve">T</m:t>
                    </m:r>
                  </m:sup>
                </m:sSup>
              </m:oMath>
            </m:oMathPara>
          </w:p>
        </w:tc>
        <w:tc>
          <w:tcPr>
            <w:tcW w:w="2856" w:type="dxa"/>
            <w:tcBorders>
              <w:top w:val="single" w:sz="2" w:space="0" w:color="CCCCCC"/>
              <w:bottom w:val="single" w:sz="2" w:space="0" w:color="CCCCCC"/>
              <w:right w:val="single" w:sz="2" w:space="0" w:color="CCCCCC"/>
            </w:tcBorders>
            <w:shd w:fill="EBF3FB" w:val="clear"/>
          </w:tcPr>
          <w:p>
            <w:pPr>
              <w:pStyle w:val="Contenidodelatabla"/>
              <w:widowControl w:val="false"/>
              <w:spacing w:lineRule="auto" w:line="271" w:before="0" w:after="140"/>
              <w:rPr>
                <w:rFonts w:ascii="Arial" w:hAnsi="Arial" w:eastAsia="Arial" w:cs="Arial"/>
                <w:b w:val="false"/>
                <w:b w:val="false"/>
                <w:bCs w:val="false"/>
                <w:color w:val="000000"/>
                <w:kern w:val="0"/>
                <w:sz w:val="18"/>
                <w:szCs w:val="18"/>
                <w:lang w:val="es-ES" w:eastAsia="zh-CN" w:bidi="hi-IN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kern w:val="0"/>
                <w:sz w:val="18"/>
                <w:szCs w:val="18"/>
                <w:lang w:val="es-ES" w:eastAsia="zh-CN" w:bidi="hi-IN"/>
              </w:rPr>
            </w:r>
            <m:oMathPara xmlns:m="http://schemas.openxmlformats.org/officeDocument/2006/math">
              <m:oMathParaPr>
                <m:jc m:val="left"/>
              </m:oMathParaPr>
              <m:oMath>
                <m:sSup>
                  <m:e>
                    <m:d>
                      <m:dPr>
                        <m:begChr m:val="["/>
                        <m:endChr m:val="]"/>
                      </m:dPr>
                      <m:e>
                        <m:r>
                          <w:rPr>
                            <w:rFonts w:ascii="Cambria Math" w:hAnsi="Cambria Math"/>
                          </w:rPr>
                          <m:t xml:space="preserve">−</m:t>
                        </m:r>
                        <m:r>
                          <w:rPr>
                            <w:rFonts w:ascii="Cambria Math" w:hAnsi="Cambria Math"/>
                          </w:rPr>
                          <m:t xml:space="preserve">0.121</m:t>
                        </m:r>
                        <m:r>
                          <w:rPr>
                            <w:rFonts w:ascii="Cambria Math" w:hAnsi="Cambria Math"/>
                          </w:rPr>
                          <m:t xml:space="preserve">,</m:t>
                        </m:r>
                        <m:r>
                          <w:rPr>
                            <w:rFonts w:ascii="Cambria Math" w:hAnsi="Cambria Math"/>
                          </w:rPr>
                          <m:t xml:space="preserve">0.210</m:t>
                        </m:r>
                        <m:r>
                          <w:rPr>
                            <w:rFonts w:ascii="Cambria Math" w:hAnsi="Cambria Math"/>
                          </w:rPr>
                          <m:t xml:space="preserve">,</m:t>
                        </m:r>
                        <m:r>
                          <w:rPr>
                            <w:rFonts w:ascii="Cambria Math" w:hAnsi="Cambria Math"/>
                          </w:rPr>
                          <m:t xml:space="preserve">0.088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/>
                      </w:rPr>
                      <m:t xml:space="preserve">T</m:t>
                    </m:r>
                  </m:sup>
                </m:sSup>
              </m:oMath>
            </m:oMathPara>
          </w:p>
        </w:tc>
      </w:tr>
    </w:tbl>
    <w:p>
      <w:pPr>
        <w:pStyle w:val="Normal"/>
        <w:spacing w:before="60" w:after="60"/>
        <w:rPr/>
      </w:pPr>
      <w:r>
        <w:rPr/>
      </w:r>
    </w:p>
    <w:p>
      <w:pPr>
        <w:pStyle w:val="Normal"/>
        <w:spacing w:before="60" w:after="60"/>
        <w:rPr>
          <w:rFonts w:ascii="Arial" w:hAnsi="Arial" w:eastAsia="Arial" w:cs="Arial"/>
          <w:b/>
          <w:b/>
          <w:bCs/>
          <w:i/>
          <w:i/>
          <w:iCs/>
          <w:color w:val="2E74B5"/>
          <w:kern w:val="0"/>
          <w:sz w:val="24"/>
          <w:szCs w:val="24"/>
          <w:lang w:val="es-ES" w:eastAsia="zh-CN" w:bidi="hi-IN"/>
        </w:rPr>
      </w:pPr>
      <w:r>
        <w:rPr>
          <w:rFonts w:eastAsia="Arial" w:cs="Arial"/>
          <w:b/>
          <w:bCs/>
          <w:i/>
          <w:iCs/>
          <w:color w:val="2E74B5"/>
          <w:kern w:val="0"/>
          <w:sz w:val="24"/>
          <w:szCs w:val="24"/>
          <w:lang w:val="es-ES" w:eastAsia="zh-CN" w:bidi="hi-IN"/>
        </w:rPr>
      </w:r>
    </w:p>
    <w:p>
      <w:pPr>
        <w:pStyle w:val="Normal"/>
        <w:spacing w:before="60" w:after="60"/>
        <w:rPr>
          <w:rFonts w:ascii="Arial" w:hAnsi="Arial" w:eastAsia="Arial" w:cs="Arial"/>
          <w:b/>
          <w:b/>
          <w:bCs/>
          <w:i/>
          <w:i/>
          <w:iCs/>
          <w:color w:val="2E74B5"/>
          <w:kern w:val="0"/>
          <w:sz w:val="24"/>
          <w:szCs w:val="24"/>
          <w:lang w:val="es-ES" w:eastAsia="zh-CN" w:bidi="hi-IN"/>
        </w:rPr>
      </w:pPr>
      <w:r>
        <w:rPr>
          <w:rFonts w:eastAsia="Arial" w:cs="Arial"/>
          <w:b/>
          <w:bCs/>
          <w:i/>
          <w:iCs/>
          <w:color w:val="2E74B5"/>
          <w:kern w:val="0"/>
          <w:sz w:val="24"/>
          <w:szCs w:val="24"/>
          <w:lang w:val="es-ES" w:eastAsia="zh-CN" w:bidi="hi-IN"/>
        </w:rPr>
        <w:t>Par 3 - Rotado -120° (Delantero-Der y Trasero-Izq)</w:t>
      </w:r>
    </w:p>
    <w:p>
      <w:pPr>
        <w:pStyle w:val="Normal"/>
        <w:spacing w:before="60" w:after="60"/>
        <w:rPr/>
      </w:pPr>
      <w:r>
        <w:rPr/>
      </w:r>
    </w:p>
    <w:p>
      <w:pPr>
        <w:pStyle w:val="Normal"/>
        <w:spacing w:before="60" w:after="60"/>
        <w:rPr/>
      </w:pPr>
      <w:r>
        <w:rPr/>
      </w:r>
    </w:p>
    <w:tbl>
      <w:tblPr>
        <w:tblW w:w="9638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1410"/>
        <w:gridCol w:w="2385"/>
        <w:gridCol w:w="2955"/>
        <w:gridCol w:w="2887"/>
      </w:tblGrid>
      <w:tr>
        <w:trPr>
          <w:tblHeader w:val="true"/>
        </w:trPr>
        <w:tc>
          <w:tcPr>
            <w:tcW w:w="1410" w:type="dxa"/>
            <w:tcBorders>
              <w:top w:val="single" w:sz="2" w:space="0" w:color="1F4E79"/>
              <w:left w:val="single" w:sz="2" w:space="0" w:color="1F4E79"/>
              <w:bottom w:val="single" w:sz="2" w:space="0" w:color="1F4E79"/>
            </w:tcBorders>
            <w:shd w:fill="1F4E79" w:val="clear"/>
          </w:tcPr>
          <w:p>
            <w:pPr>
              <w:pStyle w:val="Contenidodelatabla"/>
              <w:widowControl w:val="false"/>
              <w:spacing w:lineRule="auto" w:line="271" w:before="0" w:after="0"/>
              <w:rPr/>
            </w:pPr>
            <w:r>
              <w:rPr>
                <w:rStyle w:val="Destaquemayor"/>
                <w:rFonts w:eastAsia="Arial" w:cs="Arial"/>
                <w:color w:val="FFFFFF"/>
                <w:kern w:val="0"/>
                <w:sz w:val="20"/>
                <w:szCs w:val="20"/>
                <w:lang w:val="es-ES" w:eastAsia="zh-CN" w:bidi="hi-IN"/>
              </w:rPr>
              <w:t>Motor</w:t>
            </w:r>
          </w:p>
        </w:tc>
        <w:tc>
          <w:tcPr>
            <w:tcW w:w="2385" w:type="dxa"/>
            <w:tcBorders>
              <w:top w:val="single" w:sz="2" w:space="0" w:color="1F4E79"/>
              <w:left w:val="single" w:sz="2" w:space="0" w:color="1F4E79"/>
              <w:bottom w:val="single" w:sz="2" w:space="0" w:color="1F4E79"/>
            </w:tcBorders>
            <w:shd w:fill="1F4E79" w:val="clear"/>
          </w:tcPr>
          <w:p>
            <w:pPr>
              <w:pStyle w:val="Contenidodelatabla"/>
              <w:widowControl w:val="false"/>
              <w:spacing w:lineRule="auto" w:line="271" w:before="0" w:after="0"/>
              <w:rPr/>
            </w:pPr>
            <w:r>
              <w:rPr>
                <w:rStyle w:val="Destaquemayor"/>
                <w:rFonts w:eastAsia="Arial" w:cs="Arial"/>
                <w:color w:val="FFFFFF"/>
                <w:kern w:val="0"/>
                <w:sz w:val="20"/>
                <w:szCs w:val="20"/>
                <w:lang w:val="es-ES" w:eastAsia="zh-CN" w:bidi="hi-IN"/>
              </w:rPr>
              <w:t>Posición r (m) NED</w:t>
            </w:r>
          </w:p>
        </w:tc>
        <w:tc>
          <w:tcPr>
            <w:tcW w:w="2955" w:type="dxa"/>
            <w:tcBorders>
              <w:top w:val="single" w:sz="2" w:space="0" w:color="1F4E79"/>
              <w:left w:val="single" w:sz="2" w:space="0" w:color="1F4E79"/>
              <w:bottom w:val="single" w:sz="2" w:space="0" w:color="1F4E79"/>
            </w:tcBorders>
            <w:shd w:fill="1F4E79" w:val="clear"/>
          </w:tcPr>
          <w:p>
            <w:pPr>
              <w:pStyle w:val="Contenidodelatabla"/>
              <w:widowControl w:val="false"/>
              <w:spacing w:lineRule="auto" w:line="271" w:before="0" w:after="0"/>
              <w:rPr/>
            </w:pPr>
            <w:r>
              <w:rPr>
                <w:rStyle w:val="Destaquemayor"/>
                <w:rFonts w:eastAsia="Arial" w:cs="Arial"/>
                <w:color w:val="FFFFFF"/>
                <w:kern w:val="0"/>
                <w:sz w:val="20"/>
                <w:szCs w:val="20"/>
                <w:lang w:val="es-ES" w:eastAsia="zh-CN" w:bidi="hi-IN"/>
              </w:rPr>
              <w:t>Empuje F (NED)</w:t>
            </w:r>
          </w:p>
        </w:tc>
        <w:tc>
          <w:tcPr>
            <w:tcW w:w="2887" w:type="dxa"/>
            <w:tcBorders>
              <w:top w:val="single" w:sz="2" w:space="0" w:color="1F4E79"/>
              <w:left w:val="single" w:sz="2" w:space="0" w:color="1F4E79"/>
              <w:bottom w:val="single" w:sz="2" w:space="0" w:color="1F4E79"/>
              <w:right w:val="single" w:sz="2" w:space="0" w:color="1F4E79"/>
            </w:tcBorders>
            <w:shd w:fill="1F4E79" w:val="clear"/>
          </w:tcPr>
          <w:p>
            <w:pPr>
              <w:pStyle w:val="Contenidodelatabla"/>
              <w:widowControl w:val="false"/>
              <w:spacing w:lineRule="auto" w:line="271" w:before="0" w:after="0"/>
              <w:rPr/>
            </w:pPr>
            <w:r>
              <w:rPr>
                <w:rStyle w:val="Destaquemayor"/>
                <w:rFonts w:eastAsia="Arial" w:cs="Arial"/>
                <w:color w:val="FFFFFF"/>
                <w:kern w:val="0"/>
                <w:sz w:val="20"/>
                <w:szCs w:val="20"/>
                <w:lang w:val="es-ES" w:eastAsia="zh-CN" w:bidi="hi-IN"/>
              </w:rPr>
              <w:t>Momento M (Roll, Pitch, Yaw)</w:t>
            </w:r>
          </w:p>
        </w:tc>
      </w:tr>
      <w:tr>
        <w:trPr>
          <w:trHeight w:val="536" w:hRule="atLeast"/>
        </w:trPr>
        <w:tc>
          <w:tcPr>
            <w:tcW w:w="141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</w:tcBorders>
            <w:shd w:fill="FFFFFF" w:val="clear"/>
          </w:tcPr>
          <w:p>
            <w:pPr>
              <w:pStyle w:val="Contenidodelatabla"/>
              <w:widowControl w:val="false"/>
              <w:spacing w:lineRule="auto" w:line="271" w:before="0" w:after="140"/>
              <w:rPr>
                <w:rFonts w:ascii="Arial" w:hAnsi="Arial" w:eastAsia="Arial" w:cs="Arial"/>
                <w:b w:val="false"/>
                <w:b w:val="false"/>
                <w:bCs w:val="false"/>
                <w:color w:val="000000"/>
                <w:kern w:val="0"/>
                <w:sz w:val="18"/>
                <w:szCs w:val="18"/>
                <w:lang w:val="es-ES" w:eastAsia="zh-CN" w:bidi="hi-IN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kern w:val="0"/>
                <w:sz w:val="18"/>
                <w:szCs w:val="18"/>
                <w:lang w:val="es-ES" w:eastAsia="zh-CN" w:bidi="hi-IN"/>
              </w:rPr>
              <w:t>Delantero-Der</w:t>
            </w:r>
          </w:p>
        </w:tc>
        <w:tc>
          <w:tcPr>
            <w:tcW w:w="2385" w:type="dxa"/>
            <w:tcBorders>
              <w:top w:val="single" w:sz="2" w:space="0" w:color="CCCCCC"/>
              <w:bottom w:val="single" w:sz="2" w:space="0" w:color="CCCCCC"/>
            </w:tcBorders>
            <w:shd w:fill="FFFFFF" w:val="clear"/>
          </w:tcPr>
          <w:p>
            <w:pPr>
              <w:pStyle w:val="Contenidodelatabla"/>
              <w:widowControl w:val="false"/>
              <w:spacing w:lineRule="auto" w:line="271" w:before="0" w:after="140"/>
              <w:rPr>
                <w:rFonts w:ascii="Arial" w:hAnsi="Arial" w:eastAsia="Arial" w:cs="Arial"/>
                <w:b w:val="false"/>
                <w:b w:val="false"/>
                <w:bCs w:val="false"/>
                <w:color w:val="000000"/>
                <w:kern w:val="0"/>
                <w:sz w:val="18"/>
                <w:szCs w:val="18"/>
                <w:lang w:val="es-ES" w:eastAsia="zh-CN" w:bidi="hi-IN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kern w:val="0"/>
                <w:sz w:val="18"/>
                <w:szCs w:val="18"/>
                <w:lang w:val="es-ES" w:eastAsia="zh-CN" w:bidi="hi-IN"/>
              </w:rPr>
            </w:r>
            <m:oMathPara xmlns:m="http://schemas.openxmlformats.org/officeDocument/2006/math">
              <m:oMathParaPr>
                <m:jc m:val="left"/>
              </m:oMathParaPr>
              <m:oMath>
                <m:sSup>
                  <m:e>
                    <m:d>
                      <m:dPr>
                        <m:begChr m:val="["/>
                        <m:endChr m:val="]"/>
                      </m:dPr>
                      <m:e>
                        <m:r>
                          <w:rPr>
                            <w:rFonts w:ascii="Cambria Math" w:hAnsi="Cambria Math"/>
                          </w:rPr>
                          <m:t xml:space="preserve">0.238</m:t>
                        </m:r>
                        <m:r>
                          <w:rPr>
                            <w:rFonts w:ascii="Cambria Math" w:hAnsi="Cambria Math"/>
                          </w:rPr>
                          <m:t xml:space="preserve">,</m:t>
                        </m:r>
                        <m:r>
                          <w:rPr>
                            <w:rFonts w:ascii="Cambria Math" w:hAnsi="Cambria Math"/>
                          </w:rPr>
                          <m:t xml:space="preserve">−</m:t>
                        </m:r>
                        <m:r>
                          <w:rPr>
                            <w:rFonts w:ascii="Cambria Math" w:hAnsi="Cambria Math"/>
                          </w:rPr>
                          <m:t xml:space="preserve">0.137</m:t>
                        </m:r>
                        <m:r>
                          <w:rPr>
                            <w:rFonts w:ascii="Cambria Math" w:hAnsi="Cambria Math"/>
                          </w:rPr>
                          <m:t xml:space="preserve">,</m:t>
                        </m:r>
                        <m:r>
                          <w:rPr>
                            <w:rFonts w:ascii="Cambria Math" w:hAnsi="Cambria Math"/>
                          </w:rPr>
                          <m:t xml:space="preserve">0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/>
                      </w:rPr>
                      <m:t xml:space="preserve">T</m:t>
                    </m:r>
                  </m:sup>
                </m:sSup>
              </m:oMath>
            </m:oMathPara>
          </w:p>
        </w:tc>
        <w:tc>
          <w:tcPr>
            <w:tcW w:w="2955" w:type="dxa"/>
            <w:tcBorders>
              <w:top w:val="single" w:sz="2" w:space="0" w:color="CCCCCC"/>
              <w:bottom w:val="single" w:sz="2" w:space="0" w:color="CCCCCC"/>
            </w:tcBorders>
            <w:shd w:fill="FFFFFF" w:val="clear"/>
          </w:tcPr>
          <w:p>
            <w:pPr>
              <w:pStyle w:val="Contenidodelatabla"/>
              <w:widowControl w:val="false"/>
              <w:spacing w:lineRule="auto" w:line="271" w:before="0" w:after="140"/>
              <w:rPr>
                <w:rFonts w:ascii="Arial" w:hAnsi="Arial" w:eastAsia="Arial" w:cs="Arial"/>
                <w:b w:val="false"/>
                <w:b w:val="false"/>
                <w:bCs w:val="false"/>
                <w:color w:val="000000"/>
                <w:kern w:val="0"/>
                <w:sz w:val="18"/>
                <w:szCs w:val="18"/>
                <w:lang w:val="es-ES" w:eastAsia="zh-CN" w:bidi="hi-IN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kern w:val="0"/>
                <w:sz w:val="18"/>
                <w:szCs w:val="18"/>
                <w:lang w:val="es-ES" w:eastAsia="zh-CN" w:bidi="hi-IN"/>
              </w:rPr>
            </w:r>
            <m:oMathPara xmlns:m="http://schemas.openxmlformats.org/officeDocument/2006/math">
              <m:oMathParaPr>
                <m:jc m:val="left"/>
              </m:oMathParaPr>
              <m:oMath>
                <m:sSup>
                  <m:e>
                    <m:d>
                      <m:dPr>
                        <m:begChr m:val="["/>
                        <m:endChr m:val="]"/>
                      </m:dPr>
                      <m:e>
                        <m:r>
                          <w:rPr>
                            <w:rFonts w:ascii="Cambria Math" w:hAnsi="Cambria Math"/>
                          </w:rPr>
                          <m:t xml:space="preserve">0.136</m:t>
                        </m:r>
                        <m:r>
                          <w:rPr>
                            <w:rFonts w:ascii="Cambria Math" w:hAnsi="Cambria Math"/>
                          </w:rPr>
                          <m:t xml:space="preserve">,</m:t>
                        </m:r>
                        <m:r>
                          <w:rPr>
                            <w:rFonts w:ascii="Cambria Math" w:hAnsi="Cambria Math"/>
                          </w:rPr>
                          <m:t xml:space="preserve">−</m:t>
                        </m:r>
                        <m:r>
                          <w:rPr>
                            <w:rFonts w:ascii="Cambria Math" w:hAnsi="Cambria Math"/>
                          </w:rPr>
                          <m:t xml:space="preserve">0.449</m:t>
                        </m:r>
                        <m:r>
                          <w:rPr>
                            <w:rFonts w:ascii="Cambria Math" w:hAnsi="Cambria Math"/>
                          </w:rPr>
                          <m:t xml:space="preserve">,</m:t>
                        </m:r>
                        <m:r>
                          <w:rPr>
                            <w:rFonts w:ascii="Cambria Math" w:hAnsi="Cambria Math"/>
                          </w:rPr>
                          <m:t xml:space="preserve">−</m:t>
                        </m:r>
                        <m:r>
                          <w:rPr>
                            <w:rFonts w:ascii="Cambria Math" w:hAnsi="Cambria Math"/>
                          </w:rPr>
                          <m:t xml:space="preserve">0.883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/>
                      </w:rPr>
                      <m:t xml:space="preserve">T</m:t>
                    </m:r>
                  </m:sup>
                </m:sSup>
              </m:oMath>
            </m:oMathPara>
          </w:p>
        </w:tc>
        <w:tc>
          <w:tcPr>
            <w:tcW w:w="2887" w:type="dxa"/>
            <w:tcBorders>
              <w:top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Contenidodelatabla"/>
              <w:widowControl w:val="false"/>
              <w:spacing w:lineRule="auto" w:line="271" w:before="0" w:after="140"/>
              <w:rPr>
                <w:rFonts w:ascii="Arial" w:hAnsi="Arial" w:eastAsia="Arial" w:cs="Arial"/>
                <w:b w:val="false"/>
                <w:b w:val="false"/>
                <w:bCs w:val="false"/>
                <w:color w:val="000000"/>
                <w:kern w:val="0"/>
                <w:sz w:val="18"/>
                <w:szCs w:val="18"/>
                <w:lang w:val="es-ES" w:eastAsia="zh-CN" w:bidi="hi-IN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kern w:val="0"/>
                <w:sz w:val="18"/>
                <w:szCs w:val="18"/>
                <w:lang w:val="es-ES" w:eastAsia="zh-CN" w:bidi="hi-IN"/>
              </w:rPr>
            </w:r>
            <m:oMathPara xmlns:m="http://schemas.openxmlformats.org/officeDocument/2006/math">
              <m:oMathParaPr>
                <m:jc m:val="left"/>
              </m:oMathParaPr>
              <m:oMath>
                <m:sSup>
                  <m:e>
                    <m:d>
                      <m:dPr>
                        <m:begChr m:val="["/>
                        <m:endChr m:val="]"/>
                      </m:dPr>
                      <m:e>
                        <m:r>
                          <w:rPr>
                            <w:rFonts w:ascii="Cambria Math" w:hAnsi="Cambria Math"/>
                          </w:rPr>
                          <m:t xml:space="preserve">0.121</m:t>
                        </m:r>
                        <m:r>
                          <w:rPr>
                            <w:rFonts w:ascii="Cambria Math" w:hAnsi="Cambria Math"/>
                          </w:rPr>
                          <m:t xml:space="preserve">,</m:t>
                        </m:r>
                        <m:r>
                          <w:rPr>
                            <w:rFonts w:ascii="Cambria Math" w:hAnsi="Cambria Math"/>
                          </w:rPr>
                          <m:t xml:space="preserve">0.210</m:t>
                        </m:r>
                        <m:r>
                          <w:rPr>
                            <w:rFonts w:ascii="Cambria Math" w:hAnsi="Cambria Math"/>
                          </w:rPr>
                          <m:t xml:space="preserve">,</m:t>
                        </m:r>
                        <m:r>
                          <w:rPr>
                            <w:rFonts w:ascii="Cambria Math" w:hAnsi="Cambria Math"/>
                          </w:rPr>
                          <m:t xml:space="preserve">−</m:t>
                        </m:r>
                        <m:r>
                          <w:rPr>
                            <w:rFonts w:ascii="Cambria Math" w:hAnsi="Cambria Math"/>
                          </w:rPr>
                          <m:t xml:space="preserve">0.088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/>
                      </w:rPr>
                      <m:t xml:space="preserve">T</m:t>
                    </m:r>
                  </m:sup>
                </m:sSup>
              </m:oMath>
            </m:oMathPara>
          </w:p>
        </w:tc>
      </w:tr>
      <w:tr>
        <w:trPr/>
        <w:tc>
          <w:tcPr>
            <w:tcW w:w="141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</w:tcBorders>
            <w:shd w:fill="EBF3FB" w:val="clear"/>
          </w:tcPr>
          <w:p>
            <w:pPr>
              <w:pStyle w:val="Contenidodelatabla"/>
              <w:widowControl w:val="false"/>
              <w:spacing w:lineRule="auto" w:line="271" w:before="0" w:after="140"/>
              <w:rPr>
                <w:rFonts w:ascii="Arial" w:hAnsi="Arial" w:eastAsia="Arial" w:cs="Arial"/>
                <w:b w:val="false"/>
                <w:b w:val="false"/>
                <w:bCs w:val="false"/>
                <w:color w:val="000000"/>
                <w:kern w:val="0"/>
                <w:sz w:val="18"/>
                <w:szCs w:val="18"/>
                <w:lang w:val="es-ES" w:eastAsia="zh-CN" w:bidi="hi-IN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kern w:val="0"/>
                <w:sz w:val="18"/>
                <w:szCs w:val="18"/>
                <w:lang w:val="es-ES" w:eastAsia="zh-CN" w:bidi="hi-IN"/>
              </w:rPr>
              <w:t>Trasero-Izq</w:t>
            </w:r>
          </w:p>
        </w:tc>
        <w:tc>
          <w:tcPr>
            <w:tcW w:w="2385" w:type="dxa"/>
            <w:tcBorders>
              <w:top w:val="single" w:sz="2" w:space="0" w:color="CCCCCC"/>
              <w:bottom w:val="single" w:sz="2" w:space="0" w:color="CCCCCC"/>
            </w:tcBorders>
            <w:shd w:fill="EBF3FB" w:val="clear"/>
          </w:tcPr>
          <w:p>
            <w:pPr>
              <w:pStyle w:val="Contenidodelatabla"/>
              <w:widowControl w:val="false"/>
              <w:spacing w:lineRule="auto" w:line="271" w:before="0" w:after="140"/>
              <w:rPr>
                <w:rFonts w:ascii="Arial" w:hAnsi="Arial" w:eastAsia="Arial" w:cs="Arial"/>
                <w:b w:val="false"/>
                <w:b w:val="false"/>
                <w:bCs w:val="false"/>
                <w:color w:val="000000"/>
                <w:kern w:val="0"/>
                <w:sz w:val="18"/>
                <w:szCs w:val="18"/>
                <w:lang w:val="es-ES" w:eastAsia="zh-CN" w:bidi="hi-IN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kern w:val="0"/>
                <w:sz w:val="18"/>
                <w:szCs w:val="18"/>
                <w:lang w:val="es-ES" w:eastAsia="zh-CN" w:bidi="hi-IN"/>
              </w:rPr>
            </w:r>
            <m:oMathPara xmlns:m="http://schemas.openxmlformats.org/officeDocument/2006/math">
              <m:oMathParaPr>
                <m:jc m:val="left"/>
              </m:oMathParaPr>
              <m:oMath>
                <m:sSup>
                  <m:e>
                    <m:d>
                      <m:dPr>
                        <m:begChr m:val="["/>
                        <m:endChr m:val="]"/>
                      </m:dPr>
                      <m:e>
                        <m:r>
                          <w:rPr>
                            <w:rFonts w:ascii="Cambria Math" w:hAnsi="Cambria Math"/>
                          </w:rPr>
                          <m:t xml:space="preserve">−</m:t>
                        </m:r>
                        <m:r>
                          <w:rPr>
                            <w:rFonts w:ascii="Cambria Math" w:hAnsi="Cambria Math"/>
                          </w:rPr>
                          <m:t xml:space="preserve">0.238</m:t>
                        </m:r>
                        <m:r>
                          <w:rPr>
                            <w:rFonts w:ascii="Cambria Math" w:hAnsi="Cambria Math"/>
                          </w:rPr>
                          <m:t xml:space="preserve">,</m:t>
                        </m:r>
                        <m:r>
                          <w:rPr>
                            <w:rFonts w:ascii="Cambria Math" w:hAnsi="Cambria Math"/>
                          </w:rPr>
                          <m:t xml:space="preserve">0.137</m:t>
                        </m:r>
                        <m:r>
                          <w:rPr>
                            <w:rFonts w:ascii="Cambria Math" w:hAnsi="Cambria Math"/>
                          </w:rPr>
                          <m:t xml:space="preserve">,</m:t>
                        </m:r>
                        <m:r>
                          <w:rPr>
                            <w:rFonts w:ascii="Cambria Math" w:hAnsi="Cambria Math"/>
                          </w:rPr>
                          <m:t xml:space="preserve">0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/>
                      </w:rPr>
                      <m:t xml:space="preserve">T</m:t>
                    </m:r>
                  </m:sup>
                </m:sSup>
              </m:oMath>
            </m:oMathPara>
          </w:p>
        </w:tc>
        <w:tc>
          <w:tcPr>
            <w:tcW w:w="2955" w:type="dxa"/>
            <w:tcBorders>
              <w:top w:val="single" w:sz="2" w:space="0" w:color="CCCCCC"/>
              <w:bottom w:val="single" w:sz="2" w:space="0" w:color="CCCCCC"/>
            </w:tcBorders>
            <w:shd w:fill="EBF3FB" w:val="clear"/>
          </w:tcPr>
          <w:p>
            <w:pPr>
              <w:pStyle w:val="Contenidodelatabla"/>
              <w:widowControl w:val="false"/>
              <w:spacing w:lineRule="auto" w:line="271" w:before="0" w:after="140"/>
              <w:rPr>
                <w:rFonts w:ascii="Arial" w:hAnsi="Arial" w:eastAsia="Arial" w:cs="Arial"/>
                <w:b w:val="false"/>
                <w:b w:val="false"/>
                <w:bCs w:val="false"/>
                <w:color w:val="000000"/>
                <w:kern w:val="0"/>
                <w:sz w:val="18"/>
                <w:szCs w:val="18"/>
                <w:lang w:val="es-ES" w:eastAsia="zh-CN" w:bidi="hi-IN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kern w:val="0"/>
                <w:sz w:val="18"/>
                <w:szCs w:val="18"/>
                <w:lang w:val="es-ES" w:eastAsia="zh-CN" w:bidi="hi-IN"/>
              </w:rPr>
            </w:r>
            <m:oMathPara xmlns:m="http://schemas.openxmlformats.org/officeDocument/2006/math">
              <m:oMathParaPr>
                <m:jc m:val="left"/>
              </m:oMathParaPr>
              <m:oMath>
                <m:sSup>
                  <m:e>
                    <m:d>
                      <m:dPr>
                        <m:begChr m:val="["/>
                        <m:endChr m:val="]"/>
                      </m:dPr>
                      <m:e>
                        <m:r>
                          <w:rPr>
                            <w:rFonts w:ascii="Cambria Math" w:hAnsi="Cambria Math"/>
                          </w:rPr>
                          <m:t xml:space="preserve">0.136</m:t>
                        </m:r>
                        <m:r>
                          <w:rPr>
                            <w:rFonts w:ascii="Cambria Math" w:hAnsi="Cambria Math"/>
                          </w:rPr>
                          <m:t xml:space="preserve">,</m:t>
                        </m:r>
                        <m:r>
                          <w:rPr>
                            <w:rFonts w:ascii="Cambria Math" w:hAnsi="Cambria Math"/>
                          </w:rPr>
                          <m:t xml:space="preserve">−</m:t>
                        </m:r>
                        <m:r>
                          <w:rPr>
                            <w:rFonts w:ascii="Cambria Math" w:hAnsi="Cambria Math"/>
                          </w:rPr>
                          <m:t xml:space="preserve">0.449</m:t>
                        </m:r>
                        <m:r>
                          <w:rPr>
                            <w:rFonts w:ascii="Cambria Math" w:hAnsi="Cambria Math"/>
                          </w:rPr>
                          <m:t xml:space="preserve">,</m:t>
                        </m:r>
                        <m:r>
                          <w:rPr>
                            <w:rFonts w:ascii="Cambria Math" w:hAnsi="Cambria Math"/>
                          </w:rPr>
                          <m:t xml:space="preserve">−</m:t>
                        </m:r>
                        <m:r>
                          <w:rPr>
                            <w:rFonts w:ascii="Cambria Math" w:hAnsi="Cambria Math"/>
                          </w:rPr>
                          <m:t xml:space="preserve">0.883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/>
                      </w:rPr>
                      <m:t xml:space="preserve">T</m:t>
                    </m:r>
                  </m:sup>
                </m:sSup>
              </m:oMath>
            </m:oMathPara>
          </w:p>
        </w:tc>
        <w:tc>
          <w:tcPr>
            <w:tcW w:w="2887" w:type="dxa"/>
            <w:tcBorders>
              <w:top w:val="single" w:sz="2" w:space="0" w:color="CCCCCC"/>
              <w:bottom w:val="single" w:sz="2" w:space="0" w:color="CCCCCC"/>
              <w:right w:val="single" w:sz="2" w:space="0" w:color="CCCCCC"/>
            </w:tcBorders>
            <w:shd w:fill="EBF3FB" w:val="clear"/>
          </w:tcPr>
          <w:p>
            <w:pPr>
              <w:pStyle w:val="Contenidodelatabla"/>
              <w:widowControl w:val="false"/>
              <w:spacing w:lineRule="auto" w:line="271" w:before="0" w:after="140"/>
              <w:rPr>
                <w:rFonts w:ascii="Arial" w:hAnsi="Arial" w:eastAsia="Arial" w:cs="Arial"/>
                <w:b w:val="false"/>
                <w:b w:val="false"/>
                <w:bCs w:val="false"/>
                <w:color w:val="000000"/>
                <w:kern w:val="0"/>
                <w:sz w:val="18"/>
                <w:szCs w:val="18"/>
                <w:lang w:val="es-ES" w:eastAsia="zh-CN" w:bidi="hi-IN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kern w:val="0"/>
                <w:sz w:val="18"/>
                <w:szCs w:val="18"/>
                <w:lang w:val="es-ES" w:eastAsia="zh-CN" w:bidi="hi-IN"/>
              </w:rPr>
            </w:r>
            <m:oMathPara xmlns:m="http://schemas.openxmlformats.org/officeDocument/2006/math">
              <m:oMathParaPr>
                <m:jc m:val="left"/>
              </m:oMathParaPr>
              <m:oMath>
                <m:sSup>
                  <m:e>
                    <m:d>
                      <m:dPr>
                        <m:begChr m:val="["/>
                        <m:endChr m:val="]"/>
                      </m:dPr>
                      <m:e>
                        <m:r>
                          <w:rPr>
                            <w:rFonts w:ascii="Cambria Math" w:hAnsi="Cambria Math"/>
                          </w:rPr>
                          <m:t xml:space="preserve">−</m:t>
                        </m:r>
                        <m:r>
                          <w:rPr>
                            <w:rFonts w:ascii="Cambria Math" w:hAnsi="Cambria Math"/>
                          </w:rPr>
                          <m:t xml:space="preserve">0.121</m:t>
                        </m:r>
                        <m:r>
                          <w:rPr>
                            <w:rFonts w:ascii="Cambria Math" w:hAnsi="Cambria Math"/>
                          </w:rPr>
                          <m:t xml:space="preserve">,</m:t>
                        </m:r>
                        <m:r>
                          <w:rPr>
                            <w:rFonts w:ascii="Cambria Math" w:hAnsi="Cambria Math"/>
                          </w:rPr>
                          <m:t xml:space="preserve">−</m:t>
                        </m:r>
                        <m:r>
                          <w:rPr>
                            <w:rFonts w:ascii="Cambria Math" w:hAnsi="Cambria Math"/>
                          </w:rPr>
                          <m:t xml:space="preserve">0.210</m:t>
                        </m:r>
                        <m:r>
                          <w:rPr>
                            <w:rFonts w:ascii="Cambria Math" w:hAnsi="Cambria Math"/>
                          </w:rPr>
                          <m:t xml:space="preserve">,</m:t>
                        </m:r>
                        <m:r>
                          <w:rPr>
                            <w:rFonts w:ascii="Cambria Math" w:hAnsi="Cambria Math"/>
                          </w:rPr>
                          <m:t xml:space="preserve">0.088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/>
                      </w:rPr>
                      <m:t xml:space="preserve">T</m:t>
                    </m:r>
                  </m:sup>
                </m:sSup>
              </m:oMath>
            </m:oMathPara>
          </w:p>
        </w:tc>
      </w:tr>
    </w:tbl>
    <w:p>
      <w:pPr>
        <w:pStyle w:val="Normal"/>
        <w:spacing w:before="60" w:after="60"/>
        <w:rPr/>
      </w:pPr>
      <w:r>
        <w:rPr/>
      </w:r>
    </w:p>
    <w:p>
      <w:pPr>
        <w:pStyle w:val="Normal"/>
        <w:spacing w:before="60" w:after="60"/>
        <w:rPr/>
      </w:pPr>
      <w:r>
        <w:rPr/>
      </w:r>
    </w:p>
    <w:p>
      <w:pPr>
        <w:pStyle w:val="Ttulo3"/>
        <w:spacing w:before="60" w:after="60"/>
        <w:rPr>
          <w:rFonts w:ascii="Arial" w:hAnsi="Arial" w:eastAsia="Arial" w:cs="Arial"/>
          <w:b/>
          <w:b/>
          <w:bCs/>
          <w:color w:val="2E74B5"/>
          <w:sz w:val="28"/>
          <w:szCs w:val="28"/>
        </w:rPr>
      </w:pPr>
      <w:r>
        <w:rPr>
          <w:rFonts w:eastAsia="Arial" w:cs="Arial" w:ascii="Arial" w:hAnsi="Arial"/>
          <w:b/>
          <w:bCs/>
          <w:color w:val="2E74B5"/>
          <w:sz w:val="28"/>
          <w:szCs w:val="28"/>
        </w:rPr>
        <w:t>6.</w:t>
      </w:r>
      <w:r>
        <w:rPr>
          <w:rFonts w:eastAsia="Arial" w:cs="Arial" w:ascii="Arial" w:hAnsi="Arial"/>
          <w:b/>
          <w:bCs/>
          <w:color w:val="2E74B5"/>
          <w:sz w:val="28"/>
          <w:szCs w:val="28"/>
        </w:rPr>
        <w:t>4. Validación del Diseño (Vuelo Estacionario)</w:t>
      </w:r>
    </w:p>
    <w:p>
      <w:pPr>
        <w:pStyle w:val="Cuerpodetexto"/>
        <w:rPr/>
      </w:pPr>
      <w:r>
        <w:rPr/>
        <w:tab/>
        <w:t>Se verifica la estabilidad sumando todas las componentes espaciales asumiendo empuje idéntico en los 6 motores:</w:t>
      </w:r>
    </w:p>
    <w:p>
      <w:pPr>
        <w:pStyle w:val="Cuerpodetexto"/>
        <w:numPr>
          <w:ilvl w:val="0"/>
          <w:numId w:val="2"/>
        </w:numPr>
        <w:tabs>
          <w:tab w:val="clear" w:pos="720"/>
          <w:tab w:val="left" w:pos="0" w:leader="none"/>
        </w:tabs>
        <w:ind w:left="709" w:hanging="283"/>
        <w:rPr>
          <w:b/>
          <w:b/>
        </w:rPr>
      </w:pPr>
      <w:r>
        <w:rPr>
          <w:b/>
        </w:rPr>
        <w:t>Sumatoria de Fuerzas Lineales:</w:t>
      </w:r>
    </w:p>
    <w:p>
      <w:pPr>
        <w:pStyle w:val="Cuerpodetexto"/>
        <w:numPr>
          <w:ilvl w:val="1"/>
          <w:numId w:val="2"/>
        </w:numPr>
        <w:tabs>
          <w:tab w:val="clear" w:pos="720"/>
          <w:tab w:val="left" w:pos="0" w:leader="none"/>
        </w:tabs>
        <w:ind w:left="1418" w:hanging="283"/>
        <w:rPr/>
      </w:pPr>
      <w:r>
        <w:rPr>
          <w:b/>
        </w:rPr>
      </w:r>
      <m:oMathPara xmlns:m="http://schemas.openxmlformats.org/officeDocument/2006/math">
        <m:oMathParaPr>
          <m:jc m:val="left"/>
        </m:oMathParaPr>
        <m:oMath>
          <m:r>
            <w:rPr>
              <w:rFonts w:ascii="Cambria Math" w:hAnsi="Cambria Math"/>
            </w:rPr>
            <m:t xml:space="preserve">Σ</m:t>
          </m:r>
          <m:r>
            <w:rPr>
              <w:rFonts w:ascii="Cambria Math" w:hAnsi="Cambria Math"/>
            </w:rPr>
            <m:t xml:space="preserve">Fx</m:t>
          </m:r>
          <m: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2</m:t>
          </m:r>
          <m:d>
            <m:dPr>
              <m:begChr m:val="("/>
              <m:endChr m:val=")"/>
            </m:dPr>
            <m:e>
              <m:r>
                <w:rPr>
                  <w:rFonts w:ascii="Cambria Math" w:hAnsi="Cambria Math"/>
                </w:rPr>
                <m:t xml:space="preserve">0.321</m:t>
              </m:r>
            </m:e>
          </m:d>
          <m:r>
            <w:rPr>
              <w:rFonts w:ascii="Cambria Math" w:hAnsi="Cambria Math"/>
            </w:rPr>
            <m:t xml:space="preserve">+</m:t>
          </m:r>
          <m:r>
            <w:rPr>
              <w:rFonts w:ascii="Cambria Math" w:hAnsi="Cambria Math"/>
            </w:rPr>
            <m:t xml:space="preserve">2</m:t>
          </m:r>
          <m:d>
            <m:dPr>
              <m:begChr m:val="("/>
              <m:endChr m:val=")"/>
            </m:dPr>
            <m:e>
              <m:r>
                <w:rPr>
                  <w:rFonts w:ascii="Cambria Math" w:hAnsi="Cambria Math"/>
                </w:rPr>
                <m:t xml:space="preserve">−</m:t>
              </m:r>
              <m:r>
                <w:rPr>
                  <w:rFonts w:ascii="Cambria Math" w:hAnsi="Cambria Math"/>
                </w:rPr>
                <m:t xml:space="preserve">0.457</m:t>
              </m:r>
            </m:e>
          </m:d>
          <m:r>
            <w:rPr>
              <w:rFonts w:ascii="Cambria Math" w:hAnsi="Cambria Math"/>
            </w:rPr>
            <m:t xml:space="preserve">+</m:t>
          </m:r>
          <m:r>
            <w:rPr>
              <w:rFonts w:ascii="Cambria Math" w:hAnsi="Cambria Math"/>
            </w:rPr>
            <m:t xml:space="preserve">2</m:t>
          </m:r>
          <m:d>
            <m:dPr>
              <m:begChr m:val="("/>
              <m:endChr m:val=")"/>
            </m:dPr>
            <m:e>
              <m:r>
                <w:rPr>
                  <w:rFonts w:ascii="Cambria Math" w:hAnsi="Cambria Math"/>
                </w:rPr>
                <m:t xml:space="preserve">0.136</m:t>
              </m:r>
            </m:e>
          </m:d>
          <m: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0</m:t>
          </m:r>
        </m:oMath>
      </m:oMathPara>
    </w:p>
    <w:p>
      <w:pPr>
        <w:pStyle w:val="Cuerpodetexto"/>
        <w:numPr>
          <w:ilvl w:val="1"/>
          <w:numId w:val="2"/>
        </w:numPr>
        <w:tabs>
          <w:tab w:val="clear" w:pos="720"/>
          <w:tab w:val="left" w:pos="0" w:leader="none"/>
        </w:tabs>
        <w:ind w:left="1418" w:hanging="283"/>
        <w:rPr/>
      </w:pPr>
      <w:r>
        <w:rPr>
          <w:b/>
        </w:rPr>
      </w:r>
      <m:oMathPara xmlns:m="http://schemas.openxmlformats.org/officeDocument/2006/math">
        <m:oMathParaPr>
          <m:jc m:val="left"/>
        </m:oMathParaPr>
        <m:oMath>
          <m:r>
            <w:rPr>
              <w:rFonts w:ascii="Cambria Math" w:hAnsi="Cambria Math"/>
            </w:rPr>
            <m:t xml:space="preserve">Σ</m:t>
          </m:r>
          <m:r>
            <w:rPr>
              <w:rFonts w:ascii="Cambria Math" w:hAnsi="Cambria Math"/>
            </w:rPr>
            <m:t xml:space="preserve">Fy</m:t>
          </m:r>
          <m: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2</m:t>
          </m:r>
          <m:d>
            <m:dPr>
              <m:begChr m:val="("/>
              <m:endChr m:val=")"/>
            </m:dPr>
            <m:e>
              <m:r>
                <w:rPr>
                  <w:rFonts w:ascii="Cambria Math" w:hAnsi="Cambria Math"/>
                </w:rPr>
                <m:t xml:space="preserve">0.342</m:t>
              </m:r>
            </m:e>
          </m:d>
          <m:r>
            <w:rPr>
              <w:rFonts w:ascii="Cambria Math" w:hAnsi="Cambria Math"/>
            </w:rPr>
            <m:t xml:space="preserve">+</m:t>
          </m:r>
          <m:r>
            <w:rPr>
              <w:rFonts w:ascii="Cambria Math" w:hAnsi="Cambria Math"/>
            </w:rPr>
            <m:t xml:space="preserve">2</m:t>
          </m:r>
          <m:d>
            <m:dPr>
              <m:begChr m:val="("/>
              <m:endChr m:val=")"/>
            </m:dPr>
            <m:e>
              <m:r>
                <w:rPr>
                  <w:rFonts w:ascii="Cambria Math" w:hAnsi="Cambria Math"/>
                </w:rPr>
                <m:t xml:space="preserve">0.107</m:t>
              </m:r>
            </m:e>
          </m:d>
          <m:r>
            <w:rPr>
              <w:rFonts w:ascii="Cambria Math" w:hAnsi="Cambria Math"/>
            </w:rPr>
            <m:t xml:space="preserve">+</m:t>
          </m:r>
          <m:r>
            <w:rPr>
              <w:rFonts w:ascii="Cambria Math" w:hAnsi="Cambria Math"/>
            </w:rPr>
            <m:t xml:space="preserve">2</m:t>
          </m:r>
          <m:d>
            <m:dPr>
              <m:begChr m:val="("/>
              <m:endChr m:val=")"/>
            </m:dPr>
            <m:e>
              <m:r>
                <w:rPr>
                  <w:rFonts w:ascii="Cambria Math" w:hAnsi="Cambria Math"/>
                </w:rPr>
                <m:t xml:space="preserve">−</m:t>
              </m:r>
              <m:r>
                <w:rPr>
                  <w:rFonts w:ascii="Cambria Math" w:hAnsi="Cambria Math"/>
                </w:rPr>
                <m:t xml:space="preserve">0.449</m:t>
              </m:r>
            </m:e>
          </m:d>
          <m: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0</m:t>
          </m:r>
        </m:oMath>
      </m:oMathPara>
    </w:p>
    <w:p>
      <w:pPr>
        <w:pStyle w:val="Cuerpodetexto"/>
        <w:numPr>
          <w:ilvl w:val="1"/>
          <w:numId w:val="2"/>
        </w:numPr>
        <w:tabs>
          <w:tab w:val="clear" w:pos="720"/>
          <w:tab w:val="left" w:pos="0" w:leader="none"/>
        </w:tabs>
        <w:ind w:left="1418" w:hanging="283"/>
        <w:rPr/>
      </w:pPr>
      <w:r>
        <w:rPr>
          <w:b/>
        </w:rPr>
      </w:r>
      <m:oMathPara xmlns:m="http://schemas.openxmlformats.org/officeDocument/2006/math">
        <m:oMathParaPr>
          <m:jc m:val="left"/>
        </m:oMathParaPr>
        <m:oMath>
          <m:r>
            <w:rPr>
              <w:rFonts w:ascii="Cambria Math" w:hAnsi="Cambria Math"/>
            </w:rPr>
            <m:t xml:space="preserve">Σ</m:t>
          </m:r>
          <m:r>
            <w:rPr>
              <w:rFonts w:ascii="Cambria Math" w:hAnsi="Cambria Math"/>
            </w:rPr>
            <m:t xml:space="preserve">Fz</m:t>
          </m:r>
          <m: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6</m:t>
          </m:r>
          <m:d>
            <m:dPr>
              <m:begChr m:val="("/>
              <m:endChr m:val=")"/>
            </m:dPr>
            <m:e>
              <m:r>
                <w:rPr>
                  <w:rFonts w:ascii="Cambria Math" w:hAnsi="Cambria Math"/>
                </w:rPr>
                <m:t xml:space="preserve">−</m:t>
              </m:r>
              <m:r>
                <w:rPr>
                  <w:rFonts w:ascii="Cambria Math" w:hAnsi="Cambria Math"/>
                </w:rPr>
                <m:t xml:space="preserve">0.883</m:t>
              </m:r>
            </m:e>
          </m:d>
          <m: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−</m:t>
          </m:r>
          <m:r>
            <w:rPr>
              <w:rFonts w:ascii="Cambria Math" w:hAnsi="Cambria Math"/>
            </w:rPr>
            <m:t xml:space="preserve">5.298</m:t>
          </m:r>
          <m:d>
            <m:dPr>
              <m:begChr m:val="("/>
              <m:endChr m:val=")"/>
            </m:dPr>
            <m:e>
              <m:r>
                <w:rPr>
                  <w:rFonts w:ascii="Cambria Math" w:hAnsi="Cambria Math"/>
                </w:rPr>
                <m:t xml:space="preserve">Sustentación</m:t>
              </m:r>
            </m:e>
          </m:d>
        </m:oMath>
      </m:oMathPara>
    </w:p>
    <w:p>
      <w:pPr>
        <w:pStyle w:val="Cuerpodetexto"/>
        <w:numPr>
          <w:ilvl w:val="0"/>
          <w:numId w:val="2"/>
        </w:numPr>
        <w:tabs>
          <w:tab w:val="clear" w:pos="720"/>
          <w:tab w:val="left" w:pos="0" w:leader="none"/>
        </w:tabs>
        <w:ind w:left="709" w:hanging="283"/>
        <w:rPr>
          <w:b/>
          <w:b/>
        </w:rPr>
      </w:pPr>
      <w:r>
        <w:rPr>
          <w:b/>
        </w:rPr>
        <w:t>Sumatoria de Momentos (Torques):</w:t>
      </w:r>
    </w:p>
    <w:p>
      <w:pPr>
        <w:pStyle w:val="Cuerpodetexto"/>
        <w:numPr>
          <w:ilvl w:val="1"/>
          <w:numId w:val="2"/>
        </w:numPr>
        <w:tabs>
          <w:tab w:val="clear" w:pos="720"/>
          <w:tab w:val="left" w:pos="0" w:leader="none"/>
        </w:tabs>
        <w:ind w:left="1418" w:hanging="283"/>
        <w:rPr/>
      </w:pPr>
      <w:r>
        <w:rPr>
          <w:b/>
        </w:rPr>
      </w:r>
      <m:oMathPara xmlns:m="http://schemas.openxmlformats.org/officeDocument/2006/math">
        <m:oMathParaPr>
          <m:jc m:val="left"/>
        </m:oMathParaPr>
        <m:oMath>
          <m:r>
            <w:rPr>
              <w:rFonts w:ascii="Cambria Math" w:hAnsi="Cambria Math"/>
            </w:rPr>
            <m:t xml:space="preserve">Σ</m:t>
          </m:r>
          <m:r>
            <w:rPr>
              <w:rFonts w:ascii="Cambria Math" w:hAnsi="Cambria Math"/>
            </w:rPr>
            <m:t xml:space="preserve">Mx</m:t>
          </m:r>
          <m:d>
            <m:dPr>
              <m:begChr m:val="("/>
              <m:endChr m:val=")"/>
            </m:dPr>
            <m:e>
              <m:r>
                <w:rPr>
                  <w:rFonts w:ascii="Cambria Math" w:hAnsi="Cambria Math"/>
                </w:rPr>
                <m:t xml:space="preserve">Roll</m:t>
              </m:r>
            </m:e>
          </m:d>
          <m: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−</m:t>
          </m:r>
          <m:r>
            <w:rPr>
              <w:rFonts w:ascii="Cambria Math" w:hAnsi="Cambria Math"/>
            </w:rPr>
            <m:t xml:space="preserve">0.243</m:t>
          </m:r>
          <m:r>
            <w:rPr>
              <w:rFonts w:ascii="Cambria Math" w:hAnsi="Cambria Math"/>
            </w:rPr>
            <m:t xml:space="preserve">+</m:t>
          </m:r>
          <m:r>
            <w:rPr>
              <w:rFonts w:ascii="Cambria Math" w:hAnsi="Cambria Math"/>
            </w:rPr>
            <m:t xml:space="preserve">0.243</m:t>
          </m:r>
          <m:r>
            <w:rPr>
              <w:rFonts w:ascii="Cambria Math" w:hAnsi="Cambria Math"/>
            </w:rPr>
            <m:t xml:space="preserve">+</m:t>
          </m:r>
          <m:r>
            <w:rPr>
              <w:rFonts w:ascii="Cambria Math" w:hAnsi="Cambria Math"/>
            </w:rPr>
            <m:t xml:space="preserve">0.121</m:t>
          </m:r>
          <m:r>
            <w:rPr>
              <w:rFonts w:ascii="Cambria Math" w:hAnsi="Cambria Math"/>
            </w:rPr>
            <m:t xml:space="preserve">−</m:t>
          </m:r>
          <m:r>
            <w:rPr>
              <w:rFonts w:ascii="Cambria Math" w:hAnsi="Cambria Math"/>
            </w:rPr>
            <m:t xml:space="preserve">0.121</m:t>
          </m:r>
          <m:r>
            <w:rPr>
              <w:rFonts w:ascii="Cambria Math" w:hAnsi="Cambria Math"/>
            </w:rPr>
            <m:t xml:space="preserve">+</m:t>
          </m:r>
          <m:r>
            <w:rPr>
              <w:rFonts w:ascii="Cambria Math" w:hAnsi="Cambria Math"/>
            </w:rPr>
            <m:t xml:space="preserve">0.121</m:t>
          </m:r>
          <m:r>
            <w:rPr>
              <w:rFonts w:ascii="Cambria Math" w:hAnsi="Cambria Math"/>
            </w:rPr>
            <m:t xml:space="preserve">−</m:t>
          </m:r>
          <m:r>
            <w:rPr>
              <w:rFonts w:ascii="Cambria Math" w:hAnsi="Cambria Math"/>
            </w:rPr>
            <m:t xml:space="preserve">0.121</m:t>
          </m:r>
          <m: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0</m:t>
          </m:r>
        </m:oMath>
      </m:oMathPara>
    </w:p>
    <w:p>
      <w:pPr>
        <w:pStyle w:val="Cuerpodetexto"/>
        <w:numPr>
          <w:ilvl w:val="1"/>
          <w:numId w:val="2"/>
        </w:numPr>
        <w:tabs>
          <w:tab w:val="clear" w:pos="720"/>
          <w:tab w:val="left" w:pos="0" w:leader="none"/>
        </w:tabs>
        <w:ind w:left="1418" w:hanging="283"/>
        <w:rPr/>
      </w:pPr>
      <w:r>
        <w:rPr>
          <w:b/>
        </w:rPr>
      </w:r>
      <m:oMathPara xmlns:m="http://schemas.openxmlformats.org/officeDocument/2006/math">
        <m:oMathParaPr>
          <m:jc m:val="left"/>
        </m:oMathParaPr>
        <m:oMath>
          <m:r>
            <w:rPr>
              <w:rFonts w:ascii="Cambria Math" w:hAnsi="Cambria Math"/>
            </w:rPr>
            <m:t xml:space="preserve">Σ</m:t>
          </m:r>
          <m:r>
            <w:rPr>
              <w:rFonts w:ascii="Cambria Math" w:hAnsi="Cambria Math"/>
            </w:rPr>
            <m:t xml:space="preserve">My</m:t>
          </m:r>
          <m:d>
            <m:dPr>
              <m:begChr m:val="("/>
              <m:endChr m:val=")"/>
            </m:dPr>
            <m:e>
              <m:r>
                <w:rPr>
                  <w:rFonts w:ascii="Cambria Math" w:hAnsi="Cambria Math"/>
                </w:rPr>
                <m:t xml:space="preserve">Pitch</m:t>
              </m:r>
            </m:e>
          </m:d>
          <m: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0</m:t>
          </m:r>
          <m:r>
            <w:rPr>
              <w:rFonts w:ascii="Cambria Math" w:hAnsi="Cambria Math"/>
            </w:rPr>
            <m:t xml:space="preserve">+</m:t>
          </m:r>
          <m:r>
            <w:rPr>
              <w:rFonts w:ascii="Cambria Math" w:hAnsi="Cambria Math"/>
            </w:rPr>
            <m:t xml:space="preserve">0</m:t>
          </m:r>
          <m:r>
            <w:rPr>
              <w:rFonts w:ascii="Cambria Math" w:hAnsi="Cambria Math"/>
            </w:rPr>
            <m:t xml:space="preserve">−</m:t>
          </m:r>
          <m:r>
            <w:rPr>
              <w:rFonts w:ascii="Cambria Math" w:hAnsi="Cambria Math"/>
            </w:rPr>
            <m:t xml:space="preserve">0.210</m:t>
          </m:r>
          <m:r>
            <w:rPr>
              <w:rFonts w:ascii="Cambria Math" w:hAnsi="Cambria Math"/>
            </w:rPr>
            <m:t xml:space="preserve">+</m:t>
          </m:r>
          <m:r>
            <w:rPr>
              <w:rFonts w:ascii="Cambria Math" w:hAnsi="Cambria Math"/>
            </w:rPr>
            <m:t xml:space="preserve">0.210</m:t>
          </m:r>
          <m:r>
            <w:rPr>
              <w:rFonts w:ascii="Cambria Math" w:hAnsi="Cambria Math"/>
            </w:rPr>
            <m:t xml:space="preserve">+</m:t>
          </m:r>
          <m:r>
            <w:rPr>
              <w:rFonts w:ascii="Cambria Math" w:hAnsi="Cambria Math"/>
            </w:rPr>
            <m:t xml:space="preserve">0.210</m:t>
          </m:r>
          <m:r>
            <w:rPr>
              <w:rFonts w:ascii="Cambria Math" w:hAnsi="Cambria Math"/>
            </w:rPr>
            <m:t xml:space="preserve">−</m:t>
          </m:r>
          <m:r>
            <w:rPr>
              <w:rFonts w:ascii="Cambria Math" w:hAnsi="Cambria Math"/>
            </w:rPr>
            <m:t xml:space="preserve">0.210</m:t>
          </m:r>
          <m: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0</m:t>
          </m:r>
        </m:oMath>
      </m:oMathPara>
    </w:p>
    <w:p>
      <w:pPr>
        <w:pStyle w:val="Cuerpodetexto"/>
        <w:numPr>
          <w:ilvl w:val="1"/>
          <w:numId w:val="2"/>
        </w:numPr>
        <w:tabs>
          <w:tab w:val="clear" w:pos="720"/>
          <w:tab w:val="left" w:pos="0" w:leader="none"/>
        </w:tabs>
        <w:ind w:left="1418" w:hanging="283"/>
        <w:rPr/>
      </w:pPr>
      <w:r>
        <w:rPr>
          <w:b/>
        </w:rPr>
      </w:r>
      <m:oMathPara xmlns:m="http://schemas.openxmlformats.org/officeDocument/2006/math">
        <m:oMathParaPr>
          <m:jc m:val="left"/>
        </m:oMathParaPr>
        <m:oMath>
          <m:r>
            <w:rPr>
              <w:rFonts w:ascii="Cambria Math" w:hAnsi="Cambria Math"/>
            </w:rPr>
            <m:t xml:space="preserve">Σ</m:t>
          </m:r>
          <m:r>
            <w:rPr>
              <w:rFonts w:ascii="Cambria Math" w:hAnsi="Cambria Math"/>
            </w:rPr>
            <m:t xml:space="preserve">Mz</m:t>
          </m:r>
          <m:d>
            <m:dPr>
              <m:begChr m:val="("/>
              <m:endChr m:val=")"/>
            </m:dPr>
            <m:e>
              <m:r>
                <w:rPr>
                  <w:rFonts w:ascii="Cambria Math" w:hAnsi="Cambria Math"/>
                </w:rPr>
                <m:t xml:space="preserve">Yaw</m:t>
              </m:r>
            </m:e>
          </m:d>
          <m: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−</m:t>
          </m:r>
          <m:r>
            <w:rPr>
              <w:rFonts w:ascii="Cambria Math" w:hAnsi="Cambria Math"/>
            </w:rPr>
            <m:t xml:space="preserve">0.088</m:t>
          </m:r>
          <m:r>
            <w:rPr>
              <w:rFonts w:ascii="Cambria Math" w:hAnsi="Cambria Math"/>
            </w:rPr>
            <m:t xml:space="preserve">+</m:t>
          </m:r>
          <m:r>
            <w:rPr>
              <w:rFonts w:ascii="Cambria Math" w:hAnsi="Cambria Math"/>
            </w:rPr>
            <m:t xml:space="preserve">0.088</m:t>
          </m:r>
          <m:r>
            <w:rPr>
              <w:rFonts w:ascii="Cambria Math" w:hAnsi="Cambria Math"/>
            </w:rPr>
            <m:t xml:space="preserve">−</m:t>
          </m:r>
          <m:r>
            <w:rPr>
              <w:rFonts w:ascii="Cambria Math" w:hAnsi="Cambria Math"/>
            </w:rPr>
            <m:t xml:space="preserve">0.088</m:t>
          </m:r>
          <m:r>
            <w:rPr>
              <w:rFonts w:ascii="Cambria Math" w:hAnsi="Cambria Math"/>
            </w:rPr>
            <m:t xml:space="preserve">+</m:t>
          </m:r>
          <m:r>
            <w:rPr>
              <w:rFonts w:ascii="Cambria Math" w:hAnsi="Cambria Math"/>
            </w:rPr>
            <m:t xml:space="preserve">0.088</m:t>
          </m:r>
          <m:r>
            <w:rPr>
              <w:rFonts w:ascii="Cambria Math" w:hAnsi="Cambria Math"/>
            </w:rPr>
            <m:t xml:space="preserve">−</m:t>
          </m:r>
          <m:r>
            <w:rPr>
              <w:rFonts w:ascii="Cambria Math" w:hAnsi="Cambria Math"/>
            </w:rPr>
            <m:t xml:space="preserve">0.088</m:t>
          </m:r>
          <m:r>
            <w:rPr>
              <w:rFonts w:ascii="Cambria Math" w:hAnsi="Cambria Math"/>
            </w:rPr>
            <m:t xml:space="preserve">+</m:t>
          </m:r>
          <m:r>
            <w:rPr>
              <w:rFonts w:ascii="Cambria Math" w:hAnsi="Cambria Math"/>
            </w:rPr>
            <m:t xml:space="preserve">0.088</m:t>
          </m:r>
          <m: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0</m:t>
          </m:r>
        </m:oMath>
      </m:oMathPara>
    </w:p>
    <w:p>
      <w:pPr>
        <w:pStyle w:val="Ttulo3"/>
        <w:rPr>
          <w:rFonts w:ascii="Arial" w:hAnsi="Arial" w:eastAsia="Arial" w:cs="Arial"/>
          <w:b/>
          <w:b/>
          <w:bCs/>
          <w:color w:val="2E74B5"/>
          <w:sz w:val="28"/>
          <w:szCs w:val="28"/>
        </w:rPr>
      </w:pPr>
      <w:r>
        <w:rPr/>
      </w:r>
    </w:p>
    <w:p>
      <w:pPr>
        <w:pStyle w:val="Ttulo3"/>
        <w:rPr>
          <w:rFonts w:ascii="Arial" w:hAnsi="Arial" w:eastAsia="Arial" w:cs="Arial"/>
          <w:b/>
          <w:b/>
          <w:bCs/>
          <w:color w:val="2E74B5"/>
          <w:sz w:val="28"/>
          <w:szCs w:val="28"/>
        </w:rPr>
      </w:pPr>
      <w:r>
        <w:rPr>
          <w:rFonts w:eastAsia="Arial" w:cs="Arial" w:ascii="Arial" w:hAnsi="Arial"/>
          <w:b/>
          <w:bCs/>
          <w:color w:val="2E74B5"/>
          <w:sz w:val="28"/>
          <w:szCs w:val="28"/>
        </w:rPr>
        <w:t>7</w:t>
      </w:r>
      <w:r>
        <w:rPr>
          <w:rFonts w:eastAsia="Arial" w:cs="Arial" w:ascii="Arial" w:hAnsi="Arial"/>
          <w:b/>
          <w:bCs/>
          <w:color w:val="2E74B5"/>
          <w:sz w:val="28"/>
          <w:szCs w:val="28"/>
        </w:rPr>
        <w:t>. Conclusión</w:t>
      </w:r>
    </w:p>
    <w:p>
      <w:pPr>
        <w:pStyle w:val="Cuerpodetexto"/>
        <w:rPr/>
      </w:pPr>
      <w:r>
        <w:rPr/>
        <w:tab/>
        <w:t xml:space="preserve">Se </w:t>
      </w:r>
      <w:r>
        <w:rPr/>
        <w:t xml:space="preserve">demuestra que el diseño propuesto está </w:t>
      </w:r>
      <w:r>
        <w:rPr>
          <w:b/>
        </w:rPr>
        <w:t>geométricamente equilibrado</w:t>
      </w:r>
      <w:r>
        <w:rPr/>
        <w:t xml:space="preserve">. Las fuerzas horizontales y los momentos se anulan en vuelo estacionario. Las componentes en los ejes X e Y permitirán generar traslaciones puras sin alterar la actitud del chasis mediante la correcta configuración de la </w:t>
      </w:r>
      <w:r>
        <w:rPr>
          <w:b/>
          <w:bCs/>
        </w:rPr>
        <w:t>Allocation Matrix</w:t>
      </w:r>
      <w:r>
        <w:rPr>
          <w:b/>
          <w:bCs/>
        </w:rPr>
        <w:t xml:space="preserve">. </w:t>
      </w:r>
      <w:r>
        <w:rPr>
          <w:b w:val="false"/>
          <w:bCs w:val="false"/>
        </w:rPr>
        <w:t>Adem</w:t>
      </w:r>
      <w:r>
        <w:rPr>
          <w:rFonts w:eastAsia="Arial" w:cs="Arial"/>
          <w:b w:val="false"/>
          <w:bCs w:val="false"/>
          <w:color w:val="auto"/>
          <w:kern w:val="0"/>
          <w:sz w:val="20"/>
          <w:szCs w:val="20"/>
          <w:lang w:val="es-ES" w:eastAsia="zh-CN" w:bidi="hi-IN"/>
        </w:rPr>
        <w:t>ás con su total integración entre el modelo físico en Gazebo y el entorno virtual de PX4 dentro del autopiloto.</w:t>
      </w:r>
    </w:p>
    <w:p>
      <w:pPr>
        <w:pStyle w:val="Normal"/>
        <w:spacing w:before="60" w:after="60"/>
        <w:rPr/>
      </w:pPr>
      <w:r>
        <w:rPr/>
      </w:r>
    </w:p>
    <w:sectPr>
      <w:footerReference w:type="default" r:id="rId2"/>
      <w:type w:val="nextPage"/>
      <w:pgSz w:w="11906" w:h="16838"/>
      <w:pgMar w:left="1134" w:right="1134" w:gutter="0" w:header="0" w:top="1134" w:footer="708" w:bottom="1134"/>
      <w:pgNumType w:fmt="decimal"/>
      <w:formProt w:val="false"/>
      <w:textDirection w:val="lrTb"/>
      <w:docGrid w:type="default" w:linePitch="360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01"/>
    <w:family w:val="roman"/>
    <w:pitch w:val="variable"/>
  </w:font>
  <w:font w:name="Arial">
    <w:charset w:val="01"/>
    <w:family w:val="swiss"/>
    <w:pitch w:val="variable"/>
  </w:font>
  <w:font w:name="OpenSymbol">
    <w:altName w:val="Arial Unicode MS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Courier New">
    <w:charset w:val="01"/>
    <w:family w:val="roman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/>
    </w:pPr>
    <w:r>
      <w:rPr>
        <w:rFonts w:eastAsia="Arial" w:cs="Arial"/>
        <w:color w:val="7F7F7F"/>
        <w:sz w:val="16"/>
        <w:szCs w:val="16"/>
      </w:rPr>
      <w:t>SIMAR Hexarotor — Modelo Físico</w:t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lang w:val="es-E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0"/>
      <w:szCs w:val="20"/>
      <w:lang w:val="es-ES" w:eastAsia="zh-CN" w:bidi="hi-IN"/>
    </w:rPr>
  </w:style>
  <w:style w:type="paragraph" w:styleId="Ttulo1">
    <w:name w:val="Heading 1"/>
    <w:basedOn w:val="Ttulo"/>
    <w:qFormat/>
    <w:pPr>
      <w:spacing w:before="320" w:after="160"/>
      <w:outlineLvl w:val="0"/>
    </w:pPr>
    <w:rPr>
      <w:rFonts w:ascii="Arial" w:hAnsi="Arial" w:eastAsia="Arial" w:cs="Arial"/>
      <w:b/>
      <w:bCs/>
      <w:sz w:val="36"/>
      <w:szCs w:val="36"/>
    </w:rPr>
  </w:style>
  <w:style w:type="paragraph" w:styleId="Ttulo2">
    <w:name w:val="Heading 2"/>
    <w:basedOn w:val="Ttulo"/>
    <w:qFormat/>
    <w:pPr>
      <w:spacing w:before="240" w:after="120"/>
      <w:outlineLvl w:val="1"/>
    </w:pPr>
    <w:rPr>
      <w:rFonts w:ascii="Arial" w:hAnsi="Arial" w:eastAsia="Arial" w:cs="Arial"/>
      <w:b/>
      <w:bCs/>
      <w:sz w:val="28"/>
      <w:szCs w:val="28"/>
    </w:rPr>
  </w:style>
  <w:style w:type="paragraph" w:styleId="Ttulo3">
    <w:name w:val="Heading 3"/>
    <w:basedOn w:val="Ttulo"/>
    <w:qFormat/>
    <w:pPr>
      <w:spacing w:before="180" w:after="80"/>
      <w:outlineLvl w:val="2"/>
    </w:pPr>
    <w:rPr>
      <w:rFonts w:ascii="Arial" w:hAnsi="Arial" w:eastAsia="Arial" w:cs="Arial"/>
      <w:b/>
      <w:bCs/>
      <w:sz w:val="24"/>
      <w:szCs w:val="24"/>
    </w:rPr>
  </w:style>
  <w:style w:type="paragraph" w:styleId="Ttulo4">
    <w:name w:val="Heading 4"/>
    <w:basedOn w:val="Ttulo"/>
    <w:qFormat/>
    <w:pPr/>
    <w:rPr>
      <w:i/>
      <w:iCs/>
      <w:color w:val="2E74B5"/>
    </w:rPr>
  </w:style>
  <w:style w:type="paragraph" w:styleId="Ttulo5">
    <w:name w:val="Heading 5"/>
    <w:basedOn w:val="Ttulo"/>
    <w:qFormat/>
    <w:pPr/>
    <w:rPr>
      <w:color w:val="2E74B5"/>
    </w:rPr>
  </w:style>
  <w:style w:type="paragraph" w:styleId="Ttulo6">
    <w:name w:val="Heading 6"/>
    <w:basedOn w:val="Ttulo"/>
    <w:qFormat/>
    <w:pPr/>
    <w:rPr>
      <w:color w:val="1F4D78"/>
    </w:rPr>
  </w:style>
  <w:style w:type="character" w:styleId="EnlacedeInternet">
    <w:name w:val="Enlace de Internet"/>
    <w:uiPriority w:val="99"/>
    <w:unhideWhenUsed/>
    <w:rPr>
      <w:color w:val="0563C1"/>
      <w:u w:val="single"/>
    </w:rPr>
  </w:style>
  <w:style w:type="character" w:styleId="Caracteresdenotaalpie">
    <w:name w:val="Caracteres de nota al pie"/>
    <w:uiPriority w:val="99"/>
    <w:semiHidden/>
    <w:unhideWhenUsed/>
    <w:qFormat/>
    <w:rPr>
      <w:vertAlign w:val="superscript"/>
    </w:rPr>
  </w:style>
  <w:style w:type="character" w:styleId="Ancladenotaalpie">
    <w:name w:val="Ancla de nota al pie"/>
    <w:rPr>
      <w:vertAlign w:val="superscript"/>
    </w:rPr>
  </w:style>
  <w:style w:type="character" w:styleId="FootnoteTextChar">
    <w:name w:val="Footnote Text Char"/>
    <w:uiPriority w:val="99"/>
    <w:semiHidden/>
    <w:unhideWhenUsed/>
    <w:qFormat/>
    <w:rPr>
      <w:sz w:val="20"/>
      <w:szCs w:val="20"/>
    </w:rPr>
  </w:style>
  <w:style w:type="character" w:styleId="Vietas">
    <w:name w:val="Viñetas"/>
    <w:qFormat/>
    <w:rPr>
      <w:rFonts w:ascii="OpenSymbol" w:hAnsi="OpenSymbol" w:eastAsia="OpenSymbol" w:cs="OpenSymbol"/>
    </w:rPr>
  </w:style>
  <w:style w:type="character" w:styleId="Destaquemayor">
    <w:name w:val="Destaque mayor"/>
    <w:qFormat/>
    <w:rPr>
      <w:b/>
      <w:bCs/>
    </w:rPr>
  </w:style>
  <w:style w:type="character" w:styleId="Destacado">
    <w:name w:val="Destacado"/>
    <w:qFormat/>
    <w:rPr>
      <w:i/>
      <w:iCs/>
    </w:rPr>
  </w:style>
  <w:style w:type="paragraph" w:styleId="Ttulo">
    <w:name w:val="Título"/>
    <w:basedOn w:val="Normal"/>
    <w:next w:val="Cuerpodetexto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Cuerpodetexto">
    <w:name w:val="Body Text"/>
    <w:basedOn w:val="Normal"/>
    <w:pPr>
      <w:spacing w:lineRule="auto" w:line="276" w:before="0" w:after="140"/>
    </w:pPr>
    <w:rPr/>
  </w:style>
  <w:style w:type="paragraph" w:styleId="Lista">
    <w:name w:val="List"/>
    <w:basedOn w:val="Cuerpodetexto"/>
    <w:pPr/>
    <w:rPr>
      <w:rFonts w:cs="Lohit Devanagari"/>
    </w:rPr>
  </w:style>
  <w:style w:type="paragraph" w:styleId="Leyenda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ohit Devanagari"/>
    </w:rPr>
  </w:style>
  <w:style w:type="paragraph" w:styleId="Ttulogeneral">
    <w:name w:val="Title"/>
    <w:basedOn w:val="Ttulo"/>
    <w:qFormat/>
    <w:pPr/>
    <w:rPr>
      <w:sz w:val="56"/>
      <w:szCs w:val="56"/>
    </w:rPr>
  </w:style>
  <w:style w:type="paragraph" w:styleId="Strong">
    <w:name w:val="Strong"/>
    <w:qFormat/>
    <w:pPr>
      <w:widowControl/>
      <w:suppressAutoHyphens w:val="true"/>
      <w:bidi w:val="0"/>
      <w:spacing w:before="0" w:after="0"/>
      <w:jc w:val="left"/>
    </w:pPr>
    <w:rPr>
      <w:rFonts w:ascii="Arial" w:hAnsi="Arial" w:eastAsia="Arial" w:cs="Arial"/>
      <w:b/>
      <w:bCs/>
      <w:color w:val="auto"/>
      <w:kern w:val="0"/>
      <w:sz w:val="20"/>
      <w:szCs w:val="20"/>
      <w:lang w:val="es-ES" w:eastAsia="zh-CN" w:bidi="hi-IN"/>
    </w:rPr>
  </w:style>
  <w:style w:type="paragraph" w:styleId="ListParagraph">
    <w:name w:val="List Paragraph"/>
    <w:qFormat/>
    <w:pPr>
      <w:widowControl/>
      <w:suppressAutoHyphens w:val="true"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0"/>
      <w:szCs w:val="20"/>
      <w:lang w:val="es-ES" w:eastAsia="zh-CN" w:bidi="hi-IN"/>
    </w:rPr>
  </w:style>
  <w:style w:type="paragraph" w:styleId="Notaalpie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Cabeceraypie">
    <w:name w:val="Cabecera y pie"/>
    <w:basedOn w:val="Normal"/>
    <w:qFormat/>
    <w:pPr/>
    <w:rPr/>
  </w:style>
  <w:style w:type="paragraph" w:styleId="Piedepgina">
    <w:name w:val="Footer"/>
    <w:basedOn w:val="Cabeceraypie"/>
    <w:pPr/>
    <w:rPr/>
  </w:style>
  <w:style w:type="paragraph" w:styleId="Contenidodelatabla">
    <w:name w:val="Contenido de la tabla"/>
    <w:basedOn w:val="Normal"/>
    <w:qFormat/>
    <w:pPr>
      <w:widowControl w:val="false"/>
      <w:suppressLineNumbers/>
    </w:pPr>
    <w:rPr/>
  </w:style>
  <w:style w:type="paragraph" w:styleId="Ttulodelatabla">
    <w:name w:val="Título de la tabla"/>
    <w:basedOn w:val="Contenidodelatabla"/>
    <w:qFormat/>
    <w:pPr>
      <w:suppressLineNumbers/>
      <w:jc w:val="center"/>
    </w:pPr>
    <w:rPr>
      <w:b/>
      <w:bCs/>
    </w:rPr>
  </w:style>
  <w:style w:type="paragraph" w:styleId="Lneahorizontal">
    <w:name w:val="Línea horizontal"/>
    <w:basedOn w:val="Normal"/>
    <w:next w:val="Cuerpodetexto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27</TotalTime>
  <Application>LibreOffice/7.3.7.2$Linux_X86_64 LibreOffice_project/30$Build-2</Application>
  <AppVersion>15.0000</AppVersion>
  <Pages>7</Pages>
  <Words>1716</Words>
  <Characters>8298</Characters>
  <CharactersWithSpaces>9628</CharactersWithSpaces>
  <Paragraphs>442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2026-03-23T11:03:15Z</dcterms:created>
  <dc:creator>Un-named</dc:creator>
  <dc:description/>
  <dc:language>es-ES</dc:language>
  <cp:lastModifiedBy/>
  <dcterms:modified xsi:type="dcterms:W3CDTF">2026-03-27T08:37:22Z</dcterms:modified>
  <cp:revision>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