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nexo-tcnico"/>
    <w:p>
      <w:pPr>
        <w:pStyle w:val="Heading1"/>
      </w:pPr>
      <w:r>
        <w:t xml:space="preserve">Anexo t?cnico</w:t>
      </w:r>
    </w:p>
    <w:bookmarkStart w:id="9" w:name="hardware-y-libreras-actuales"/>
    <w:p>
      <w:pPr>
        <w:pStyle w:val="Heading2"/>
      </w:pPr>
      <w:r>
        <w:t xml:space="preserve">1. Hardware y librer?as actuales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Valor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t xml:space="preserve">ESP32-S3 SuperMini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Adafruit_TCS34725 con integraci?n 154 ms y ganancia 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OLED SSD1306 128x64 I2C, clase</w:t>
            </w:r>
            <w:r>
              <w:t xml:space="preserve"> </w:t>
            </w:r>
            <w:r>
              <w:rPr>
                <w:rStyle w:val="VerbatimChar"/>
              </w:rPr>
              <w:t xml:space="preserve">U8G2_SSD1306_128X64_NONAME_F_HW_I2C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Control de 8 fases mediante tabla</w:t>
            </w:r>
            <w:r>
              <w:t xml:space="preserve"> </w:t>
            </w:r>
            <w:r>
              <w:rPr>
                <w:rStyle w:val="VerbatimChar"/>
              </w:rPr>
              <w:t xml:space="preserve">stepsLookup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Librer?as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Adafruit_TCS34725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U8g2lib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115200 baudios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I2C</w:t>
            </w:r>
          </w:p>
        </w:tc>
        <w:tc>
          <w:tcPr/>
          <w:p>
            <w:pPr>
              <w:pStyle w:val="Compact"/>
            </w:pPr>
            <w:r>
              <w:t xml:space="preserve">Compartido por OLED y TCS34725, inicializado con</w:t>
            </w:r>
            <w:r>
              <w:t xml:space="preserve"> </w:t>
            </w:r>
            <w:r>
              <w:rPr>
                <w:rStyle w:val="VerbatimChar"/>
              </w:rPr>
              <w:t xml:space="preserve">Wire.begin(8, 9)</w:t>
            </w:r>
          </w:p>
        </w:tc>
      </w:tr>
    </w:tbl>
    <w:bookmarkEnd w:id="9"/>
    <w:bookmarkStart w:id="10" w:name="mapa-de-gpio-usado-por-el-firmware"/>
    <w:p>
      <w:pPr>
        <w:pStyle w:val="Heading2"/>
      </w:pPr>
      <w:r>
        <w:t xml:space="preserve">2. Mapa de GPIO usado por el firmware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Funci?n</w:t>
            </w:r>
          </w:p>
        </w:tc>
        <w:tc>
          <w:tcPr/>
          <w:p>
            <w:pPr>
              <w:pStyle w:val="Compact"/>
            </w:pPr>
            <w:r>
              <w:t xml:space="preserve">GPIO ESP32-S3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IN1</w:t>
            </w:r>
          </w:p>
        </w:tc>
        <w:tc>
          <w:tcPr/>
          <w:p>
            <w:pPr>
              <w:pStyle w:val="Compact"/>
            </w:pPr>
            <w:r>
              <w:t xml:space="preserve">GPIO4</w:t>
            </w:r>
          </w:p>
        </w:tc>
        <w:tc>
          <w:tcPr/>
          <w:p>
            <w:pPr>
              <w:pStyle w:val="Compact"/>
            </w:pPr>
            <w:r>
              <w:t xml:space="preserve">Salida digital hacia driver de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IN2</w:t>
            </w:r>
          </w:p>
        </w:tc>
        <w:tc>
          <w:tcPr/>
          <w:p>
            <w:pPr>
              <w:pStyle w:val="Compact"/>
            </w:pPr>
            <w:r>
              <w:t xml:space="preserve">GPIO3</w:t>
            </w:r>
          </w:p>
        </w:tc>
        <w:tc>
          <w:tcPr/>
          <w:p>
            <w:pPr>
              <w:pStyle w:val="Compact"/>
            </w:pPr>
            <w:r>
              <w:t xml:space="preserve">Salida digital hacia driver de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IN3</w:t>
            </w:r>
          </w:p>
        </w:tc>
        <w:tc>
          <w:tcPr/>
          <w:p>
            <w:pPr>
              <w:pStyle w:val="Compact"/>
            </w:pPr>
            <w:r>
              <w:t xml:space="preserve">GPIO2</w:t>
            </w:r>
          </w:p>
        </w:tc>
        <w:tc>
          <w:tcPr/>
          <w:p>
            <w:pPr>
              <w:pStyle w:val="Compact"/>
            </w:pPr>
            <w:r>
              <w:t xml:space="preserve">Salida digital hacia driver de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IN4</w:t>
            </w:r>
          </w:p>
        </w:tc>
        <w:tc>
          <w:tcPr/>
          <w:p>
            <w:pPr>
              <w:pStyle w:val="Compact"/>
            </w:pPr>
            <w:r>
              <w:t xml:space="preserve">GPIO1</w:t>
            </w:r>
          </w:p>
        </w:tc>
        <w:tc>
          <w:tcPr/>
          <w:p>
            <w:pPr>
              <w:pStyle w:val="Compact"/>
            </w:pPr>
            <w:r>
              <w:t xml:space="preserve">Salida digital hacia driver de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Bot?n reinicio / nueva secuencia</w:t>
            </w:r>
          </w:p>
        </w:tc>
        <w:tc>
          <w:tcPr/>
          <w:p>
            <w:pPr>
              <w:pStyle w:val="Compact"/>
            </w:pPr>
            <w:r>
              <w:t xml:space="preserve">GPIO5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INPUT_PULLUP</w:t>
            </w:r>
            <w:r>
              <w:t xml:space="preserve">, pulsador a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Bot?n retroceso</w:t>
            </w:r>
          </w:p>
        </w:tc>
        <w:tc>
          <w:tcPr/>
          <w:p>
            <w:pPr>
              <w:pStyle w:val="Compact"/>
            </w:pPr>
            <w:r>
              <w:t xml:space="preserve">GPIO6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INPUT_PULLUP</w:t>
            </w:r>
            <w:r>
              <w:t xml:space="preserve">, pulsador a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Bot?n avance / leer base</w:t>
            </w:r>
          </w:p>
        </w:tc>
        <w:tc>
          <w:tcPr/>
          <w:p>
            <w:pPr>
              <w:pStyle w:val="Compact"/>
            </w:pPr>
            <w:r>
              <w:t xml:space="preserve">GPIO7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INPUT_PULLUP</w:t>
            </w:r>
            <w:r>
              <w:t xml:space="preserve">, pulsador a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I2C SDA</w:t>
            </w:r>
          </w:p>
        </w:tc>
        <w:tc>
          <w:tcPr/>
          <w:p>
            <w:pPr>
              <w:pStyle w:val="Compact"/>
            </w:pPr>
            <w:r>
              <w:t xml:space="preserve">GPIO8</w:t>
            </w:r>
          </w:p>
        </w:tc>
        <w:tc>
          <w:tcPr/>
          <w:p>
            <w:pPr>
              <w:pStyle w:val="Compact"/>
            </w:pPr>
            <w:r>
              <w:t xml:space="preserve">Datos para OLED y TCS34725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I2C SCL</w:t>
            </w:r>
          </w:p>
        </w:tc>
        <w:tc>
          <w:tcPr/>
          <w:p>
            <w:pPr>
              <w:pStyle w:val="Compact"/>
            </w:pPr>
            <w:r>
              <w:t xml:space="preserve">GPIO9</w:t>
            </w:r>
          </w:p>
        </w:tc>
        <w:tc>
          <w:tcPr/>
          <w:p>
            <w:pPr>
              <w:pStyle w:val="Compact"/>
            </w:pPr>
            <w:r>
              <w:t xml:space="preserve">Reloj para OLED y TCS34725</w:t>
            </w:r>
          </w:p>
        </w:tc>
      </w:tr>
    </w:tbl>
    <w:bookmarkEnd w:id="10"/>
    <w:bookmarkStart w:id="11" w:name="pinout-de-conectores-del-pcb"/>
    <w:p>
      <w:pPr>
        <w:pStyle w:val="Heading2"/>
      </w:pPr>
      <w:r>
        <w:t xml:space="preserve">3. Pinout de conectores del PCB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Conector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Se?al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SV1</w:t>
            </w:r>
            <w:r>
              <w:t xml:space="preserve"> </w:t>
            </w: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Motor IN1 / GPIO4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SV1</w:t>
            </w:r>
            <w:r>
              <w:t xml:space="preserve"> </w:t>
            </w: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Motor IN2 / GPIO3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SV1</w:t>
            </w:r>
            <w:r>
              <w:t xml:space="preserve"> </w:t>
            </w: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Motor IN3 / GPIO2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SV1</w:t>
            </w:r>
            <w:r>
              <w:t xml:space="preserve"> </w:t>
            </w: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Motor IN4 / GPIO1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SV1</w:t>
            </w:r>
            <w:r>
              <w:t xml:space="preserve"> </w:t>
            </w: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SV1</w:t>
            </w:r>
            <w:r>
              <w:t xml:space="preserve"> </w:t>
            </w: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</w:t>
            </w:r>
            <w:r>
              <w:t xml:space="preserve"> </w:t>
            </w:r>
            <w:r>
              <w:t xml:space="preserve">sensor TCS34725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SCL / GPIO9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</w:t>
            </w:r>
            <w:r>
              <w:t xml:space="preserve"> </w:t>
            </w:r>
            <w:r>
              <w:t xml:space="preserve">sensor TCS34725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SDA / GPIO8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</w:t>
            </w:r>
            <w:r>
              <w:t xml:space="preserve"> </w:t>
            </w:r>
            <w:r>
              <w:t xml:space="preserve">sensor TCS34725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</w:t>
            </w:r>
            <w:r>
              <w:t xml:space="preserve"> </w:t>
            </w:r>
            <w:r>
              <w:t xml:space="preserve">sensor TCS34725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I2C2</w:t>
            </w:r>
            <w:r>
              <w:t xml:space="preserve"> </w:t>
            </w:r>
            <w:r>
              <w:t xml:space="preserve">auxiliar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SCL / GPIO9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I2C2</w:t>
            </w:r>
            <w:r>
              <w:t xml:space="preserve"> </w:t>
            </w:r>
            <w:r>
              <w:t xml:space="preserve">auxiliar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SDA / GPIO8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I2C2</w:t>
            </w:r>
            <w:r>
              <w:t xml:space="preserve"> </w:t>
            </w:r>
            <w:r>
              <w:t xml:space="preserve">auxiliar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I2C2</w:t>
            </w:r>
            <w:r>
              <w:t xml:space="preserve"> </w:t>
            </w:r>
            <w:r>
              <w:t xml:space="preserve">auxiliar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SDA / GPIO8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SCL / GPIO9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GPIO10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GPIO11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GPIO12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GPIO13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5V</w:t>
            </w:r>
          </w:p>
        </w:tc>
      </w:tr>
    </w:tbl>
    <w:bookmarkEnd w:id="11"/>
    <w:bookmarkStart w:id="12" w:name="parmetros-de-movimiento-y-lectura"/>
    <w:p>
      <w:pPr>
        <w:pStyle w:val="Heading2"/>
      </w:pPr>
      <w:r>
        <w:t xml:space="preserve">4. Par?metros de movimiento y lectura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Par?metro</w:t>
            </w:r>
          </w:p>
        </w:tc>
        <w:tc>
          <w:tcPr/>
          <w:p>
            <w:pPr>
              <w:pStyle w:val="Compact"/>
            </w:pPr>
            <w:r>
              <w:t xml:space="preserve">Valor actual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numSteps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Cantidad de fases de la tabla de pasos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stepsPerBase</w:t>
            </w:r>
          </w:p>
        </w:tc>
        <w:tc>
          <w:tcPr/>
          <w:p>
            <w:pPr>
              <w:pStyle w:val="Compact"/>
            </w:pPr>
            <w:r>
              <w:t xml:space="preserve">845</w:t>
            </w:r>
          </w:p>
        </w:tc>
        <w:tc>
          <w:tcPr/>
          <w:p>
            <w:pPr>
              <w:pStyle w:val="Compact"/>
            </w:pPr>
            <w:r>
              <w:t xml:space="preserve">Avance mec?nico entre dos posiciones de 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stepDelayMs</w:t>
            </w:r>
          </w:p>
        </w:tc>
        <w:tc>
          <w:tcPr/>
          <w:p>
            <w:pPr>
              <w:pStyle w:val="Compact"/>
            </w:pPr>
            <w:r>
              <w:t xml:space="preserve">1 ms</w:t>
            </w:r>
          </w:p>
        </w:tc>
        <w:tc>
          <w:tcPr/>
          <w:p>
            <w:pPr>
              <w:pStyle w:val="Compact"/>
            </w:pPr>
            <w:r>
              <w:t xml:space="preserve">Retardo entre pasos individuales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readSettleMs</w:t>
            </w:r>
          </w:p>
        </w:tc>
        <w:tc>
          <w:tcPr/>
          <w:p>
            <w:pPr>
              <w:pStyle w:val="Compact"/>
            </w:pPr>
            <w:r>
              <w:t xml:space="preserve">250 ms</w:t>
            </w:r>
          </w:p>
        </w:tc>
        <w:tc>
          <w:tcPr/>
          <w:p>
            <w:pPr>
              <w:pStyle w:val="Compact"/>
            </w:pPr>
            <w:r>
              <w:t xml:space="preserve">Pausa despu?s del movimiento antes de leer 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minClearToRead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Umbral m?nimo del canal claro para aceptar 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maxSequenceLength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Largo m?ximo del buffer de secuencia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Direcci?n avance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anticlockwiseStep()</w:t>
            </w:r>
          </w:p>
        </w:tc>
        <w:tc>
          <w:tcPr/>
          <w:p>
            <w:pPr>
              <w:pStyle w:val="Compact"/>
            </w:pPr>
            <w:r>
              <w:t xml:space="preserve">Sentido usado por</w:t>
            </w:r>
            <w:r>
              <w:t xml:space="preserve"> </w:t>
            </w:r>
            <w:r>
              <w:rPr>
                <w:rStyle w:val="VerbatimChar"/>
              </w:rPr>
              <w:t xml:space="preserve">moveSteps(...,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Direcci?n retroceso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clockwiseStep()</w:t>
            </w:r>
          </w:p>
        </w:tc>
        <w:tc>
          <w:tcPr/>
          <w:p>
            <w:pPr>
              <w:pStyle w:val="Compact"/>
            </w:pPr>
            <w:r>
              <w:t xml:space="preserve">Sentido usado por</w:t>
            </w:r>
            <w:r>
              <w:t xml:space="preserve"> </w:t>
            </w:r>
            <w:r>
              <w:rPr>
                <w:rStyle w:val="VerbatimChar"/>
              </w:rPr>
              <w:t xml:space="preserve">moveSteps(..., false)</w:t>
            </w:r>
          </w:p>
        </w:tc>
      </w:tr>
    </w:tbl>
    <w:bookmarkEnd w:id="12"/>
    <w:bookmarkStart w:id="13" w:name="equivalencia-color-base-y-deteccin"/>
    <w:p>
      <w:pPr>
        <w:pStyle w:val="Heading2"/>
      </w:pPr>
      <w:r>
        <w:t xml:space="preserve">5. Equivalencia color-base y detecci?n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 f?sico</w:t>
            </w:r>
          </w:p>
        </w:tc>
        <w:tc>
          <w:tcPr/>
          <w:p>
            <w:pPr>
              <w:pStyle w:val="Compact"/>
            </w:pPr>
            <w:r>
              <w:t xml:space="preserve">Base enviada</w:t>
            </w:r>
          </w:p>
        </w:tc>
        <w:tc>
          <w:tcPr/>
          <w:p>
            <w:pPr>
              <w:pStyle w:val="Compact"/>
            </w:pPr>
            <w:r>
              <w:t xml:space="preserve">Criterio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Canal azul normalizado dominante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Rojo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Canal rojo normalizado dominante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Canal verde normalizado dominante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Amarillo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Rojo y verde altos, azul 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lectura confiable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Canal claro bajo o color fuera de umbrales</w:t>
            </w:r>
          </w:p>
        </w:tc>
      </w:tr>
    </w:tbl>
    <w:p>
      <w:pPr>
        <w:pStyle w:val="BodyText"/>
      </w:pPr>
      <w:r>
        <w:t xml:space="preserve">La versi?n actual ya no usa rangos RGB absolutos con</w:t>
      </w:r>
      <w:r>
        <w:t xml:space="preserve"> </w:t>
      </w:r>
      <w:r>
        <w:rPr>
          <w:rStyle w:val="VerbatimChar"/>
        </w:rPr>
        <w:t xml:space="preserve">DELTA = 1500</w:t>
      </w:r>
      <w:r>
        <w:t xml:space="preserve">. El firmware normaliza R, G y B contra la suma total para reducir la sensibilidad a cambios de brillo. La calibraci?n final depende de los bloques reales, la distancia al sensor y la iluminaci?n de la carcasa.</w:t>
      </w:r>
    </w:p>
    <w:bookmarkEnd w:id="13"/>
    <w:bookmarkStart w:id="14" w:name="comportamiento-del-firmware-actual"/>
    <w:p>
      <w:pPr>
        <w:pStyle w:val="Heading2"/>
      </w:pPr>
      <w:r>
        <w:t xml:space="preserve">6. Comportamiento del firmware actual</w:t>
      </w:r>
    </w:p>
    <w:p>
      <w:pPr>
        <w:pStyle w:val="FirstParagraph"/>
      </w:pPr>
      <w:r>
        <w:t xml:space="preserve">El sistema funciona en modo manual. El bot?n de avance mueve una posici?n, espera estabilizaci?n, lee el color, agrega la base al buffer y muestra la lectura en OLED y Serial. El bot?n de retroceso mueve una posici?n en sentido contrario y elimina la ?ltima base le?da. El bot?n de reinicio borra la secuencia y emite</w:t>
      </w:r>
      <w:r>
        <w:t xml:space="preserve"> </w:t>
      </w:r>
      <w:r>
        <w:rPr>
          <w:rStyle w:val="VerbatimChar"/>
        </w:rPr>
        <w:t xml:space="preserve">&gt;nueva_secuencia</w:t>
      </w:r>
      <w:r>
        <w:t xml:space="preserve"> </w:t>
      </w:r>
      <w:r>
        <w:t xml:space="preserve">por Serial.</w:t>
      </w:r>
    </w:p>
    <w:p>
      <w:pPr>
        <w:pStyle w:val="BodyText"/>
      </w:pPr>
      <w:r>
        <w:t xml:space="preserve">La pantalla OLED muestra el nombre de la base/color, valores crudos R/G/B/C, cantidad de bases y la parte final de la secuencia acumulada. La salida Serial informa cada base con ?ndice y la secuencia completa.</w:t>
      </w:r>
    </w:p>
    <w:bookmarkEnd w:id="14"/>
    <w:bookmarkStart w:id="15" w:name="X8342edc84c962034eb56e750b10cafdf5b24086"/>
    <w:p>
      <w:pPr>
        <w:pStyle w:val="Heading2"/>
      </w:pPr>
      <w:r>
        <w:t xml:space="preserve">7. Mejoras recuperadas para una futura versi?n</w:t>
      </w:r>
      <w:r>
        <w:t xml:space="preserve"> </w:t>
      </w:r>
      <w:r>
        <w:rPr>
          <w:rStyle w:val="VerbatimChar"/>
        </w:rPr>
        <w:t xml:space="preserve">lego_adn_v3</w:t>
      </w:r>
    </w:p>
    <w:p>
      <w:pPr>
        <w:pStyle w:val="FirstParagraph"/>
      </w:pPr>
      <w:r>
        <w:t xml:space="preserve">Esta lista recupera, desde la documentaci?n del c?digo antiguo, las mejoras que deben tratarse como un redise?o integral del firmware y no como funciones disponibles en</w:t>
      </w:r>
      <w:r>
        <w:t xml:space="preserve"> </w:t>
      </w:r>
      <w:r>
        <w:rPr>
          <w:rStyle w:val="VerbatimChar"/>
        </w:rPr>
        <w:t xml:space="preserve">lego_adnV2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Lo recuperado del c?digo/documentaci?n antigua</w:t>
            </w:r>
          </w:p>
        </w:tc>
        <w:tc>
          <w:tcPr/>
          <w:p>
            <w:pPr>
              <w:pStyle w:val="Compact"/>
            </w:pPr>
            <w:r>
              <w:t xml:space="preserve">Implementaci?n esperada en</w:t>
            </w:r>
            <w:r>
              <w:t xml:space="preserve"> </w:t>
            </w:r>
            <w:r>
              <w:rPr>
                <w:rStyle w:val="VerbatimChar"/>
              </w:rPr>
              <w:t xml:space="preserve">lego_adn_v3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autom?tico</w:t>
            </w:r>
          </w:p>
        </w:tc>
        <w:tc>
          <w:tcPr/>
          <w:p>
            <w:pPr>
              <w:pStyle w:val="Compact"/>
            </w:pPr>
            <w:r>
              <w:t xml:space="preserve">Se describ?a b?squeda de inicio, lectura continua y fin por bloques negros</w:t>
            </w:r>
          </w:p>
        </w:tc>
        <w:tc>
          <w:tcPr/>
          <w:p>
            <w:pPr>
              <w:pStyle w:val="Compact"/>
            </w:pPr>
            <w:r>
              <w:t xml:space="preserve">M?quina de estados: buscar inicio, leer bases, validar, detectar fin y publicar secuencia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Marcas negras de control</w:t>
            </w:r>
          </w:p>
        </w:tc>
        <w:tc>
          <w:tcPr/>
          <w:p>
            <w:pPr>
              <w:pStyle w:val="Compact"/>
            </w:pPr>
            <w:r>
              <w:t xml:space="preserve">Los bloques negros delimitaban inicio y fin</w:t>
            </w:r>
          </w:p>
        </w:tc>
        <w:tc>
          <w:tcPr/>
          <w:p>
            <w:pPr>
              <w:pStyle w:val="Compact"/>
            </w:pPr>
            <w:r>
              <w:t xml:space="preserve">Confirmar varias lecturas negras consecutivas antes de cambiar de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Reintentos de sensor</w:t>
            </w:r>
          </w:p>
        </w:tc>
        <w:tc>
          <w:tcPr/>
          <w:p>
            <w:pPr>
              <w:pStyle w:val="Compact"/>
            </w:pPr>
            <w:r>
              <w:t xml:space="preserve">Se recomendaban reintentos y validaci?n de lectura</w:t>
            </w:r>
          </w:p>
        </w:tc>
        <w:tc>
          <w:tcPr/>
          <w:p>
            <w:pPr>
              <w:pStyle w:val="Compact"/>
            </w:pPr>
            <w:r>
              <w:t xml:space="preserve">Tomar varias muestras por posici?n y clasificar promedio/mediana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Calibraci?n</w:t>
            </w:r>
          </w:p>
        </w:tc>
        <w:tc>
          <w:tcPr/>
          <w:p>
            <w:pPr>
              <w:pStyle w:val="Compact"/>
            </w:pPr>
            <w:r>
              <w:t xml:space="preserve">Los rangos antiguos eran fijos y depend?an del montaje f?sico</w:t>
            </w:r>
          </w:p>
        </w:tc>
        <w:tc>
          <w:tcPr/>
          <w:p>
            <w:pPr>
              <w:pStyle w:val="Compact"/>
            </w:pPr>
            <w:r>
              <w:t xml:space="preserve">Crear modo guiado para Azul/Rojo/Verde/Amarillo/Negro y guardar referencias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 de estado</w:t>
            </w:r>
          </w:p>
        </w:tc>
        <w:tc>
          <w:tcPr/>
          <w:p>
            <w:pPr>
              <w:pStyle w:val="Compact"/>
            </w:pPr>
            <w:r>
              <w:t xml:space="preserve">Se propon?an</w:t>
            </w:r>
            <w:r>
              <w:t xml:space="preserve"> </w:t>
            </w:r>
            <w:r>
              <w:rPr>
                <w:rStyle w:val="VerbatimChar"/>
              </w:rPr>
              <w:t xml:space="preserve">sensorReady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manualMode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autoMode</w:t>
            </w:r>
          </w:p>
        </w:tc>
        <w:tc>
          <w:tcPr/>
          <w:p>
            <w:pPr>
              <w:pStyle w:val="Compact"/>
            </w:pPr>
            <w:r>
              <w:t xml:space="preserve">Mantener estado expl?cito y reportarlo en OLED/Serial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Debounce</w:t>
            </w:r>
          </w:p>
        </w:tc>
        <w:tc>
          <w:tcPr/>
          <w:p>
            <w:pPr>
              <w:pStyle w:val="Compact"/>
            </w:pPr>
            <w:r>
              <w:t xml:space="preserve">El manejo por flancos puede fallar con pulsadores reales</w:t>
            </w:r>
          </w:p>
        </w:tc>
        <w:tc>
          <w:tcPr/>
          <w:p>
            <w:pPr>
              <w:pStyle w:val="Compact"/>
            </w:pPr>
            <w:r>
              <w:t xml:space="preserve">Implementar debounce por tiempo con</w:t>
            </w:r>
            <w:r>
              <w:t xml:space="preserve"> </w:t>
            </w:r>
            <w:r>
              <w:rPr>
                <w:rStyle w:val="VerbatimChar"/>
              </w:rPr>
              <w:t xml:space="preserve">millis()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Manejo de fallos</w:t>
            </w:r>
          </w:p>
        </w:tc>
        <w:tc>
          <w:tcPr/>
          <w:p>
            <w:pPr>
              <w:pStyle w:val="Compact"/>
            </w:pPr>
            <w:r>
              <w:t xml:space="preserve">Conviene no bloquear todo el equipo ante un m?dulo con error</w:t>
            </w:r>
          </w:p>
        </w:tc>
        <w:tc>
          <w:tcPr/>
          <w:p>
            <w:pPr>
              <w:pStyle w:val="Compact"/>
            </w:pPr>
            <w:r>
              <w:t xml:space="preserve">Reportar errores, permitir reintentos y degradar funciones si es posible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estructurado</w:t>
            </w:r>
          </w:p>
        </w:tc>
        <w:tc>
          <w:tcPr/>
          <w:p>
            <w:pPr>
              <w:pStyle w:val="Compact"/>
            </w:pPr>
            <w:r>
              <w:t xml:space="preserve">El flujo educativo se beneficia de salida m?s procesable</w:t>
            </w:r>
          </w:p>
        </w:tc>
        <w:tc>
          <w:tcPr/>
          <w:p>
            <w:pPr>
              <w:pStyle w:val="Compact"/>
            </w:pPr>
            <w:r>
              <w:t xml:space="preserve">Emitir eventos o CSV para base, estado, error y secuencia 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docente OLED</w:t>
            </w:r>
          </w:p>
        </w:tc>
        <w:tc>
          <w:tcPr/>
          <w:p>
            <w:pPr>
              <w:pStyle w:val="Compact"/>
            </w:pPr>
            <w:r>
              <w:t xml:space="preserve">La actividad requiere mostrar lectura y secuencia de forma clara</w:t>
            </w:r>
          </w:p>
        </w:tc>
        <w:tc>
          <w:tcPr/>
          <w:p>
            <w:pPr>
              <w:pStyle w:val="Compact"/>
            </w:pPr>
            <w:r>
              <w:t xml:space="preserve">Alternar vistas de color/base/RGB/estado/secuencia</w:t>
            </w:r>
          </w:p>
        </w:tc>
      </w:tr>
    </w:tbl>
    <w:bookmarkEnd w:id="15"/>
    <w:bookmarkStart w:id="16" w:name="observaciones-tcnicas"/>
    <w:p>
      <w:pPr>
        <w:pStyle w:val="Heading2"/>
      </w:pPr>
      <w:r>
        <w:t xml:space="preserve">8. Observaciones t?cnicas</w:t>
      </w:r>
    </w:p>
    <w:p>
      <w:pPr>
        <w:pStyle w:val="Compact"/>
        <w:numPr>
          <w:ilvl w:val="0"/>
          <w:numId w:val="1001"/>
        </w:numPr>
      </w:pPr>
      <w:r>
        <w:t xml:space="preserve">El PCB usa un bus I2C compartido para OLED y TCS34725 en</w:t>
      </w:r>
      <w:r>
        <w:t xml:space="preserve"> </w:t>
      </w:r>
      <w:r>
        <w:rPr>
          <w:rStyle w:val="VerbatimChar"/>
        </w:rPr>
        <w:t xml:space="preserve">GPIO8/GPIO9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 OLED est? alimentada desde</w:t>
      </w:r>
      <w:r>
        <w:t xml:space="preserve"> </w:t>
      </w:r>
      <w:r>
        <w:rPr>
          <w:rStyle w:val="VerbatimChar"/>
        </w:rPr>
        <w:t xml:space="preserve">3V3</w:t>
      </w:r>
      <w:r>
        <w:t xml:space="preserve"> </w:t>
      </w:r>
      <w:r>
        <w:t xml:space="preserve">en el esquem?tico.</w:t>
      </w:r>
    </w:p>
    <w:p>
      <w:pPr>
        <w:pStyle w:val="Compact"/>
        <w:numPr>
          <w:ilvl w:val="0"/>
          <w:numId w:val="1001"/>
        </w:numPr>
      </w:pPr>
      <w:r>
        <w:t xml:space="preserve">El conector</w:t>
      </w:r>
      <w:r>
        <w:t xml:space="preserve"> </w:t>
      </w:r>
      <w:r>
        <w:rPr>
          <w:rStyle w:val="VerbatimChar"/>
        </w:rPr>
        <w:t xml:space="preserve">RGB</w:t>
      </w:r>
      <w:r>
        <w:t xml:space="preserve"> </w:t>
      </w:r>
      <w:r>
        <w:t xml:space="preserve">entrega</w:t>
      </w:r>
      <w:r>
        <w:t xml:space="preserve"> </w:t>
      </w:r>
      <w:r>
        <w:rPr>
          <w:rStyle w:val="VerbatimChar"/>
        </w:rPr>
        <w:t xml:space="preserve">5V</w:t>
      </w:r>
      <w:r>
        <w:t xml:space="preserve">; verificar que el m?dulo TCS34725 usado tolere esa alimentaci?n y niveles l?gicos. Si el m?dulo no tiene regulador o adaptaci?n de nivel, conviene alimentarlo a</w:t>
      </w:r>
      <w:r>
        <w:t xml:space="preserve"> </w:t>
      </w:r>
      <w:r>
        <w:rPr>
          <w:rStyle w:val="VerbatimChar"/>
        </w:rPr>
        <w:t xml:space="preserve">3V3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Los pulsadores deben cerrar contra GND porque el firmware usa</w:t>
      </w:r>
      <w:r>
        <w:t xml:space="preserve"> </w:t>
      </w:r>
      <w:r>
        <w:rPr>
          <w:rStyle w:val="VerbatimChar"/>
        </w:rPr>
        <w:t xml:space="preserve">INPUT_PULLUP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motor no debe conectarse directamente a GPIO del ESP32-S3.</w:t>
      </w:r>
      <w:r>
        <w:t xml:space="preserve"> </w:t>
      </w:r>
      <w:r>
        <w:rPr>
          <w:rStyle w:val="VerbatimChar"/>
        </w:rPr>
        <w:t xml:space="preserve">SV1</w:t>
      </w:r>
      <w:r>
        <w:t xml:space="preserve"> </w:t>
      </w:r>
      <w:r>
        <w:t xml:space="preserve">debe ir a una etapa driver o m?dulo compatible con el motor usado.</w:t>
      </w:r>
    </w:p>
    <w:p>
      <w:pPr>
        <w:pStyle w:val="Compact"/>
        <w:numPr>
          <w:ilvl w:val="0"/>
          <w:numId w:val="1001"/>
        </w:numPr>
      </w:pPr>
      <w:r>
        <w:t xml:space="preserve">El modo autom?tico por marcas negras no est? implementado en el sketch actual; debe tratarse como mejora futura para</w:t>
      </w:r>
      <w:r>
        <w:t xml:space="preserve"> </w:t>
      </w:r>
      <w:r>
        <w:rPr>
          <w:rStyle w:val="VerbatimChar"/>
        </w:rPr>
        <w:t xml:space="preserve">lego_adn_v3</w:t>
      </w:r>
      <w:r>
        <w:t xml:space="preserve">, no como funci?n disponible.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2026-05-09T18:11:24Z</dcterms:created>
  <dcterms:modified xsi:type="dcterms:W3CDTF">2026-05-09T18:11:24Z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