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icha-resumen-del-proyecto"/>
    <w:p>
      <w:pPr>
        <w:pStyle w:val="Heading1"/>
      </w:pPr>
      <w:r>
        <w:t xml:space="preserve">Ficha resumen del proyecto</w:t>
      </w:r>
    </w:p>
    <w:bookmarkStart w:id="9" w:name="X5da8de16f385c08d0662ace21253fc20227da2c"/>
    <w:p>
      <w:pPr>
        <w:pStyle w:val="Heading2"/>
      </w:pPr>
      <w:r>
        <w:t xml:space="preserve">Lector educativo de secuencias de ADN con bloques LEGO</w:t>
      </w:r>
    </w:p>
    <w:bookmarkEnd w:id="9"/>
    <w:bookmarkStart w:id="1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Sistema f?sico-digital educativo construido con una placa ESP32-S3 SuperMini, sensor de color TCS34725, pantalla OLED SSD1306 I2C, botones de control y motor paso a paso con driver externo. La muestra se representa con piezas o marcas de color; cada lectura se traduce a una base de ADN simulada y la secuencia se muestra en pantalla y por Serial.</w:t>
      </w:r>
    </w:p>
    <w:bookmarkEnd w:id="10"/>
    <w:bookmarkStart w:id="11" w:name="qu-hace-actualmente"/>
    <w:p>
      <w:pPr>
        <w:pStyle w:val="Heading2"/>
      </w:pPr>
      <w:r>
        <w:t xml:space="preserve">Qu? hace actualmente</w:t>
      </w:r>
    </w:p>
    <w:p>
      <w:pPr>
        <w:pStyle w:val="Compact"/>
        <w:numPr>
          <w:ilvl w:val="0"/>
          <w:numId w:val="1001"/>
        </w:numPr>
      </w:pPr>
      <w:r>
        <w:t xml:space="preserve">Lee colores con el sensor TCS34725.</w:t>
      </w:r>
    </w:p>
    <w:p>
      <w:pPr>
        <w:pStyle w:val="Compact"/>
        <w:numPr>
          <w:ilvl w:val="0"/>
          <w:numId w:val="1001"/>
        </w:numPr>
      </w:pPr>
      <w:r>
        <w:t xml:space="preserve">Traduce azul=A, rojo=T, verde=G y amarillo=C.</w:t>
      </w:r>
    </w:p>
    <w:p>
      <w:pPr>
        <w:pStyle w:val="Compact"/>
        <w:numPr>
          <w:ilvl w:val="0"/>
          <w:numId w:val="1001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cuando la lectura no es confiable.</w:t>
      </w:r>
    </w:p>
    <w:p>
      <w:pPr>
        <w:pStyle w:val="Compact"/>
        <w:numPr>
          <w:ilvl w:val="0"/>
          <w:numId w:val="1001"/>
        </w:numPr>
      </w:pPr>
      <w:r>
        <w:t xml:space="preserve">Mueve la tira con un avance calibrado de 845 pasos por base.</w:t>
      </w:r>
    </w:p>
    <w:p>
      <w:pPr>
        <w:pStyle w:val="Compact"/>
        <w:numPr>
          <w:ilvl w:val="0"/>
          <w:numId w:val="1001"/>
        </w:numPr>
      </w:pPr>
      <w:r>
        <w:t xml:space="preserve">Permite avance, retroceso y reinicio mediante tres botones.</w:t>
      </w:r>
    </w:p>
    <w:p>
      <w:pPr>
        <w:pStyle w:val="Compact"/>
        <w:numPr>
          <w:ilvl w:val="0"/>
          <w:numId w:val="1001"/>
        </w:numPr>
      </w:pPr>
      <w:r>
        <w:t xml:space="preserve">Acumula una secuencia de hasta 64 bases.</w:t>
      </w:r>
    </w:p>
    <w:p>
      <w:pPr>
        <w:pStyle w:val="Compact"/>
        <w:numPr>
          <w:ilvl w:val="0"/>
          <w:numId w:val="1001"/>
        </w:numPr>
      </w:pPr>
      <w:r>
        <w:t xml:space="preserve">Muestra base, valores RGB/C, cantidad de bases y secuencia en la OLED.</w:t>
      </w:r>
    </w:p>
    <w:p>
      <w:pPr>
        <w:pStyle w:val="Compact"/>
        <w:numPr>
          <w:ilvl w:val="0"/>
          <w:numId w:val="1001"/>
        </w:numPr>
      </w:pPr>
      <w:r>
        <w:t xml:space="preserve">Env?a por Serial el ?ndice de base y la secuencia acumulada.</w:t>
      </w:r>
    </w:p>
    <w:bookmarkEnd w:id="11"/>
    <w:bookmarkStart w:id="12" w:name="componentes-principales"/>
    <w:p>
      <w:pPr>
        <w:pStyle w:val="Heading2"/>
      </w:pPr>
      <w:r>
        <w:t xml:space="preserve">Componentes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t xml:space="preserve">ESP32-S3 SuperMini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TCS34725 en bus I2C compartido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OLED I2C SSD1306 128x64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Motor paso a paso mediante driver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Interacci?n</w:t>
            </w:r>
          </w:p>
        </w:tc>
        <w:tc>
          <w:tcPr/>
          <w:p>
            <w:pPr>
              <w:pStyle w:val="Compact"/>
            </w:pPr>
            <w:r>
              <w:t xml:space="preserve">Botones de avance, retroceso y reinicio/nueva secuencia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</w:t>
            </w:r>
          </w:p>
        </w:tc>
        <w:tc>
          <w:tcPr/>
          <w:p>
            <w:pPr>
              <w:pStyle w:val="Compact"/>
            </w:pPr>
            <w:r>
              <w:t xml:space="preserve">Gu?a LEGO lineal, mecanismo de arrastre y carcasa opaca para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Alimentaci?n</w:t>
            </w:r>
          </w:p>
        </w:tc>
        <w:tc>
          <w:tcPr/>
          <w:p>
            <w:pPr>
              <w:pStyle w:val="Compact"/>
            </w:pPr>
            <w:r>
              <w:t xml:space="preserve">USB para la placa; alimentaci?n de motor seg?n driver usado</w:t>
            </w:r>
          </w:p>
        </w:tc>
      </w:tr>
    </w:tbl>
    <w:bookmarkEnd w:id="12"/>
    <w:bookmarkStart w:id="13" w:name="pines-del-firmware-actual"/>
    <w:p>
      <w:pPr>
        <w:pStyle w:val="Heading2"/>
      </w:pPr>
      <w:r>
        <w:t xml:space="preserve">Pines del firmware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Funci?n</w:t>
            </w:r>
          </w:p>
        </w:tc>
        <w:tc>
          <w:tcPr/>
          <w:p>
            <w:pPr>
              <w:pStyle w:val="Compact"/>
            </w:pPr>
            <w:r>
              <w:t xml:space="preserve">GPIO ESP32-S3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IN1</w:t>
            </w:r>
          </w:p>
        </w:tc>
        <w:tc>
          <w:tcPr/>
          <w:p>
            <w:pPr>
              <w:pStyle w:val="Compact"/>
            </w:pPr>
            <w:r>
              <w:t xml:space="preserve">GPIO4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IN2</w:t>
            </w:r>
          </w:p>
        </w:tc>
        <w:tc>
          <w:tcPr/>
          <w:p>
            <w:pPr>
              <w:pStyle w:val="Compact"/>
            </w:pPr>
            <w:r>
              <w:t xml:space="preserve">GPIO3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IN3</w:t>
            </w:r>
          </w:p>
        </w:tc>
        <w:tc>
          <w:tcPr/>
          <w:p>
            <w:pPr>
              <w:pStyle w:val="Compact"/>
            </w:pPr>
            <w:r>
              <w:t xml:space="preserve">GPIO2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IN4</w:t>
            </w:r>
          </w:p>
        </w:tc>
        <w:tc>
          <w:tcPr/>
          <w:p>
            <w:pPr>
              <w:pStyle w:val="Compact"/>
            </w:pPr>
            <w:r>
              <w:t xml:space="preserve">GPIO1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reinicio / nueva secuencia</w:t>
            </w:r>
          </w:p>
        </w:tc>
        <w:tc>
          <w:tcPr/>
          <w:p>
            <w:pPr>
              <w:pStyle w:val="Compact"/>
            </w:pPr>
            <w:r>
              <w:t xml:space="preserve">GPIO5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retroceso</w:t>
            </w:r>
          </w:p>
        </w:tc>
        <w:tc>
          <w:tcPr/>
          <w:p>
            <w:pPr>
              <w:pStyle w:val="Compact"/>
            </w:pPr>
            <w:r>
              <w:t xml:space="preserve">GPIO6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avance / leer base</w:t>
            </w:r>
          </w:p>
        </w:tc>
        <w:tc>
          <w:tcPr/>
          <w:p>
            <w:pPr>
              <w:pStyle w:val="Compact"/>
            </w:pPr>
            <w:r>
              <w:t xml:space="preserve">GPIO7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 SDA</w:t>
            </w:r>
          </w:p>
        </w:tc>
        <w:tc>
          <w:tcPr/>
          <w:p>
            <w:pPr>
              <w:pStyle w:val="Compact"/>
            </w:pPr>
            <w:r>
              <w:t xml:space="preserve">GPIO8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 SCL</w:t>
            </w:r>
          </w:p>
        </w:tc>
        <w:tc>
          <w:tcPr/>
          <w:p>
            <w:pPr>
              <w:pStyle w:val="Compact"/>
            </w:pPr>
            <w:r>
              <w:t xml:space="preserve">GPIO9</w:t>
            </w:r>
          </w:p>
        </w:tc>
      </w:tr>
    </w:tbl>
    <w:bookmarkEnd w:id="13"/>
    <w:bookmarkStart w:id="14" w:name="mejoras-recuperadas-para-lego_adn_v3"/>
    <w:p>
      <w:pPr>
        <w:pStyle w:val="Heading2"/>
      </w:pPr>
      <w:r>
        <w:t xml:space="preserve">Mejoras recuperadas para</w:t>
      </w:r>
      <w:r>
        <w:t xml:space="preserve"> </w:t>
      </w:r>
      <w:r>
        <w:rPr>
          <w:rStyle w:val="VerbatimChar"/>
        </w:rPr>
        <w:t xml:space="preserve">lego_adn_v3</w:t>
      </w:r>
    </w:p>
    <w:p>
      <w:pPr>
        <w:pStyle w:val="FirstParagraph"/>
      </w:pPr>
      <w:r>
        <w:t xml:space="preserve">La versi?n actual debe mantenerse como base manual estable. La futura carpeta</w:t>
      </w:r>
      <w:r>
        <w:t xml:space="preserve"> </w:t>
      </w:r>
      <w:r>
        <w:rPr>
          <w:rStyle w:val="VerbatimChar"/>
        </w:rPr>
        <w:t xml:space="preserve">lego_adn_v3/</w:t>
      </w:r>
      <w:r>
        <w:t xml:space="preserve"> </w:t>
      </w:r>
      <w:r>
        <w:t xml:space="preserve">deber?a implementar las mejoras recuperadas del c?digo/documentaci?n antigua como un firmware nuevo y coherente.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Modo autom?tico por marcas negras</w:t>
            </w:r>
          </w:p>
        </w:tc>
        <w:tc>
          <w:tcPr/>
          <w:p>
            <w:pPr>
              <w:pStyle w:val="Compact"/>
            </w:pPr>
            <w:r>
              <w:t xml:space="preserve">Leer una tira completa desde inicio hasta fin sin presionar avance por cada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Detecci?n robusta de inicio/fin</w:t>
            </w:r>
          </w:p>
        </w:tc>
        <w:tc>
          <w:tcPr/>
          <w:p>
            <w:pPr>
              <w:pStyle w:val="Compact"/>
            </w:pPr>
            <w:r>
              <w:t xml:space="preserve">Confirmar marcas negras con varias lecturas consecutivas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Reintentos y promediado de color</w:t>
            </w:r>
          </w:p>
        </w:tc>
        <w:tc>
          <w:tcPr/>
          <w:p>
            <w:pPr>
              <w:pStyle w:val="Compact"/>
            </w:pPr>
            <w:r>
              <w:t xml:space="preserve">Reducir lecturas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por ruido o mala iluminaci?n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Calibraci?n guiada de colores</w:t>
            </w:r>
          </w:p>
        </w:tc>
        <w:tc>
          <w:tcPr/>
          <w:p>
            <w:pPr>
              <w:pStyle w:val="Compact"/>
            </w:pPr>
            <w:r>
              <w:t xml:space="preserve">Ajustar el equipo a los bloques reales del montaje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Estados</w:t>
            </w:r>
            <w:r>
              <w:t xml:space="preserve"> </w:t>
            </w:r>
            <w:r>
              <w:rPr>
                <w:rStyle w:val="VerbatimChar"/>
              </w:rPr>
              <w:t xml:space="preserve">sensorReady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autoMode</w:t>
            </w:r>
          </w:p>
        </w:tc>
        <w:tc>
          <w:tcPr/>
          <w:p>
            <w:pPr>
              <w:pStyle w:val="Compact"/>
            </w:pPr>
            <w:r>
              <w:t xml:space="preserve">Diagn?stico claro por OLED y Serial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Debounce con</w:t>
            </w:r>
            <w:r>
              <w:t xml:space="preserve"> </w:t>
            </w:r>
            <w:r>
              <w:rPr>
                <w:rStyle w:val="VerbatimChar"/>
              </w:rPr>
              <w:t xml:space="preserve">millis()</w:t>
            </w:r>
          </w:p>
        </w:tc>
        <w:tc>
          <w:tcPr/>
          <w:p>
            <w:pPr>
              <w:pStyle w:val="Compact"/>
            </w:pPr>
            <w:r>
              <w:t xml:space="preserve">Evitar dobles pulsaciones por rebote mec?nico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Serial estructurado</w:t>
            </w:r>
          </w:p>
        </w:tc>
        <w:tc>
          <w:tcPr/>
          <w:p>
            <w:pPr>
              <w:pStyle w:val="Compact"/>
            </w:pPr>
            <w:r>
              <w:t xml:space="preserve">Facilitar registro, an?lisis o uso posterior de la secuencia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Modo docente OLED</w:t>
            </w:r>
          </w:p>
        </w:tc>
        <w:tc>
          <w:tcPr/>
          <w:p>
            <w:pPr>
              <w:pStyle w:val="Compact"/>
            </w:pPr>
            <w:r>
              <w:t xml:space="preserve">Mostrar color, base, RGB/C, estado y secuencia de forma did?ctica</w:t>
            </w:r>
          </w:p>
        </w:tc>
      </w:tr>
    </w:tbl>
    <w:bookmarkEnd w:id="14"/>
    <w:bookmarkStart w:id="15" w:name="estado-actual"/>
    <w:p>
      <w:pPr>
        <w:pStyle w:val="Heading2"/>
      </w:pPr>
      <w:r>
        <w:t xml:space="preserve">Estado actual</w:t>
      </w:r>
    </w:p>
    <w:p>
      <w:pPr>
        <w:pStyle w:val="FirstParagraph"/>
      </w:pPr>
      <w:r>
        <w:t xml:space="preserve">El firmware disponible corresponde a una versi?n manual funcional y coherente con el PCB actual. El modo autom?tico por marcas negras no est? implementado en el sketch actual; queda documentado como objetivo principal para</w:t>
      </w:r>
      <w:r>
        <w:t xml:space="preserve"> </w:t>
      </w:r>
      <w:r>
        <w:rPr>
          <w:rStyle w:val="VerbatimChar"/>
        </w:rPr>
        <w:t xml:space="preserve">lego_adn_v3</w:t>
      </w:r>
      <w:r>
        <w:t xml:space="preserve">.</w:t>
      </w:r>
    </w:p>
    <w:bookmarkEnd w:id="15"/>
    <w:bookmarkStart w:id="16" w:name="para-replicarlo"/>
    <w:p>
      <w:pPr>
        <w:pStyle w:val="Heading2"/>
      </w:pPr>
      <w:r>
        <w:t xml:space="preserve">Para replicarlo</w:t>
      </w:r>
    </w:p>
    <w:p>
      <w:pPr>
        <w:pStyle w:val="Compact"/>
        <w:numPr>
          <w:ilvl w:val="0"/>
          <w:numId w:val="1002"/>
        </w:numPr>
      </w:pPr>
      <w:r>
        <w:t xml:space="preserve">Reconstruir gu?a LEGO y mecanismo de arrastre.</w:t>
      </w:r>
    </w:p>
    <w:p>
      <w:pPr>
        <w:pStyle w:val="Compact"/>
        <w:numPr>
          <w:ilvl w:val="0"/>
          <w:numId w:val="1002"/>
        </w:numPr>
      </w:pPr>
      <w:r>
        <w:t xml:space="preserve">Fijar el TCS34725 con carcasa opaca y distancia constante a los bloques.</w:t>
      </w:r>
    </w:p>
    <w:p>
      <w:pPr>
        <w:pStyle w:val="Compact"/>
        <w:numPr>
          <w:ilvl w:val="0"/>
          <w:numId w:val="1002"/>
        </w:numPr>
      </w:pPr>
      <w:r>
        <w:t xml:space="preserve">Cablear OLED y sensor al bus I2C</w:t>
      </w:r>
      <w:r>
        <w:t xml:space="preserve"> </w:t>
      </w:r>
      <w:r>
        <w:rPr>
          <w:rStyle w:val="VerbatimChar"/>
        </w:rPr>
        <w:t xml:space="preserve">GPIO8/GPIO9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Cablear botones a</w:t>
      </w:r>
      <w:r>
        <w:t xml:space="preserve"> </w:t>
      </w:r>
      <w:r>
        <w:rPr>
          <w:rStyle w:val="VerbatimChar"/>
        </w:rPr>
        <w:t xml:space="preserve">GPIO5</w:t>
      </w:r>
      <w:r>
        <w:t xml:space="preserve">,</w:t>
      </w:r>
      <w:r>
        <w:t xml:space="preserve"> </w:t>
      </w:r>
      <w:r>
        <w:rPr>
          <w:rStyle w:val="VerbatimChar"/>
        </w:rPr>
        <w:t xml:space="preserve">GPIO6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GPIO7</w:t>
      </w:r>
      <w:r>
        <w:t xml:space="preserve">, cerrando a GND.</w:t>
      </w:r>
    </w:p>
    <w:p>
      <w:pPr>
        <w:pStyle w:val="Compact"/>
        <w:numPr>
          <w:ilvl w:val="0"/>
          <w:numId w:val="1002"/>
        </w:numPr>
      </w:pPr>
      <w:r>
        <w:t xml:space="preserve">Conectar el motor a un driver externo usando</w:t>
      </w:r>
      <w:r>
        <w:t xml:space="preserve"> </w:t>
      </w:r>
      <w:r>
        <w:rPr>
          <w:rStyle w:val="VerbatimChar"/>
        </w:rPr>
        <w:t xml:space="preserve">GPIO4</w:t>
      </w:r>
      <w:r>
        <w:t xml:space="preserve">,</w:t>
      </w:r>
      <w:r>
        <w:t xml:space="preserve"> </w:t>
      </w:r>
      <w:r>
        <w:rPr>
          <w:rStyle w:val="VerbatimChar"/>
        </w:rPr>
        <w:t xml:space="preserve">GPIO3</w:t>
      </w:r>
      <w:r>
        <w:t xml:space="preserve">,</w:t>
      </w:r>
      <w:r>
        <w:t xml:space="preserve"> </w:t>
      </w:r>
      <w:r>
        <w:rPr>
          <w:rStyle w:val="VerbatimChar"/>
        </w:rPr>
        <w:t xml:space="preserve">GPIO2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GPIO1</w:t>
      </w:r>
      <w:r>
        <w:t xml:space="preserve"> </w:t>
      </w:r>
      <w:r>
        <w:t xml:space="preserve">como se?ales de control.</w:t>
      </w:r>
    </w:p>
    <w:p>
      <w:pPr>
        <w:pStyle w:val="Compact"/>
        <w:numPr>
          <w:ilvl w:val="0"/>
          <w:numId w:val="1002"/>
        </w:numPr>
      </w:pPr>
      <w:r>
        <w:t xml:space="preserve">Mantener 845 pasos por base como punto de partida y ajustar mec?nicamente.</w:t>
      </w:r>
    </w:p>
    <w:p>
      <w:pPr>
        <w:pStyle w:val="Compact"/>
        <w:numPr>
          <w:ilvl w:val="0"/>
          <w:numId w:val="1002"/>
        </w:numPr>
      </w:pPr>
      <w:r>
        <w:t xml:space="preserve">Recalibrar los umbrales de color con los bloques reales.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2026-05-09T18:11:24Z</dcterms:created>
  <dcterms:modified xsi:type="dcterms:W3CDTF">2026-05-09T18:11:24Z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