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4"/>
          <w:szCs w:val="34"/>
        </w:rPr>
      </w:pPr>
      <w:bookmarkStart w:colFirst="0" w:colLast="0" w:name="_itlligwydtxn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Оценка бюджета и экономической эффективности проекта</w:t>
      </w:r>
    </w:p>
    <w:p w:rsidR="00000000" w:rsidDel="00000000" w:rsidP="00000000" w:rsidRDefault="00000000" w:rsidRPr="00000000" w14:paraId="0000000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Ниже приведены расчеты для проекта А</w:t>
      </w:r>
      <w:r w:rsidDel="00000000" w:rsidR="00000000" w:rsidRPr="00000000">
        <w:rPr>
          <w:rtl w:val="0"/>
        </w:rPr>
        <w:t xml:space="preserve">ссистент по заявкам на закупку: затраты на разработку, пилотный запуск, годовую эксплуатацию и поддержку. Все суммы приведены в рублях. Для тарифов, установленных в долларах принят условный курс </w:t>
      </w:r>
      <w:r w:rsidDel="00000000" w:rsidR="00000000" w:rsidRPr="00000000">
        <w:rPr>
          <w:rtl w:val="0"/>
        </w:rPr>
        <w:t xml:space="preserve">80 руб./долл.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n5xl4rvajwp7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Исходные предположения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15 заявок в рабочий день;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22 рабочих дня в месяц (около 330 заявок);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около 3 000 обращений к LLM в месяц;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35% заявок сейчас требуют дополнительных уточнений;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обработка одной неполной заявки занимает у закупщика в среднем дополнительно 15 минут активной работы;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стоимость рабочего часа закупщика – 1 000 руб.;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стоимость часа разработки и поддержки – 1 500 руб.;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резерв на непредвиденные расходы – 15%.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jc w:val="both"/>
        <w:rPr/>
      </w:pPr>
      <w:bookmarkStart w:colFirst="0" w:colLast="0" w:name="_573avwughrr1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Стоимость разработки MVP</w:t>
      </w:r>
      <w:r w:rsidDel="00000000" w:rsidR="00000000" w:rsidRPr="00000000">
        <w:rPr>
          <w:rtl w:val="0"/>
        </w:rPr>
      </w:r>
    </w:p>
    <w:tbl>
      <w:tblPr>
        <w:tblStyle w:val="Table1"/>
        <w:tblW w:w="65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45"/>
        <w:gridCol w:w="1125"/>
        <w:gridCol w:w="1440"/>
        <w:tblGridChange w:id="0">
          <w:tblGrid>
            <w:gridCol w:w="3945"/>
            <w:gridCol w:w="1125"/>
            <w:gridCol w:w="14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Этап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Часы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Стоимость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Архитектура и проектирование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12 000 ₽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База знаний и промпты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18 000 ₽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Supabase и структура данных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18 000 ₽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FastAPI и бизнес-логика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33 000 ₽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Telegram-бот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18 000 ₽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RAG и поиск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18 000 ₽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Тестирование и исправления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22 500 ₽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Развёртывание и документация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10 500 ₽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Итого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150 000 ₽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Оценка трудозатрат: </w:t>
      </w:r>
      <w:r w:rsidDel="00000000" w:rsidR="00000000" w:rsidRPr="00000000">
        <w:rPr>
          <w:b w:val="1"/>
          <w:bCs w:val="1"/>
          <w:rtl w:val="0"/>
        </w:rPr>
        <w:t xml:space="preserve">100 часов, 150 тыс. руб.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5jm8x5xmfs0k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Инфраструктура</w:t>
      </w:r>
    </w:p>
    <w:p w:rsidR="00000000" w:rsidDel="00000000" w:rsidP="00000000" w:rsidRDefault="00000000" w:rsidRPr="00000000" w14:paraId="0000002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Для разработки MVP планируется использовать VPS MGNHost стоимостью около </w:t>
      </w:r>
      <w:r w:rsidDel="00000000" w:rsidR="00000000" w:rsidRPr="00000000">
        <w:rPr>
          <w:b w:val="1"/>
          <w:bCs w:val="1"/>
          <w:rtl w:val="0"/>
        </w:rPr>
        <w:t xml:space="preserve">450 ₽ в месяц</w:t>
      </w:r>
      <w:r w:rsidDel="00000000" w:rsidR="00000000" w:rsidRPr="00000000">
        <w:rPr>
          <w:rtl w:val="0"/>
        </w:rPr>
        <w:t xml:space="preserve">. Для пилота выбран более надёжный сервер Selectel с 2 vCPU, 4 ГБ RAM и 50 ГБ диска стоимостью около </w:t>
      </w:r>
      <w:r w:rsidDel="00000000" w:rsidR="00000000" w:rsidRPr="00000000">
        <w:rPr>
          <w:b w:val="1"/>
          <w:bCs w:val="1"/>
          <w:rtl w:val="0"/>
        </w:rPr>
        <w:t xml:space="preserve">650 ₽ в месяц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Дополнительные компоненты: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Supabase Free для разработки — 0 ₽;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Supabase Pro для пилота — около 2 000 ₽ в месяц;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n8n Community, Telegram Bot API, Docker и GitHub — без отдельной платы;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OpenAI API и эмбеддинги — ориентировочно 1 100 ₽ в месяц при базовой нагрузке.</w:t>
      </w:r>
    </w:p>
    <w:p w:rsidR="00000000" w:rsidDel="00000000" w:rsidP="00000000" w:rsidRDefault="00000000" w:rsidRPr="00000000" w14:paraId="0000003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Стоимость одного месяца пилота до резерва составляет примерно </w:t>
      </w:r>
      <w:r w:rsidDel="00000000" w:rsidR="00000000" w:rsidRPr="00000000">
        <w:rPr>
          <w:b w:val="1"/>
          <w:bCs w:val="1"/>
          <w:rtl w:val="0"/>
        </w:rPr>
        <w:t xml:space="preserve">3 760 ₽</w:t>
      </w:r>
      <w:r w:rsidDel="00000000" w:rsidR="00000000" w:rsidRPr="00000000">
        <w:rPr>
          <w:rtl w:val="0"/>
        </w:rPr>
        <w:t xml:space="preserve">, с резервом плюс 15%  –  около </w:t>
      </w:r>
      <w:r w:rsidDel="00000000" w:rsidR="00000000" w:rsidRPr="00000000">
        <w:rPr>
          <w:b w:val="1"/>
          <w:bCs w:val="1"/>
          <w:rtl w:val="0"/>
        </w:rPr>
        <w:t xml:space="preserve">4 325 ₽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tfyetb1x0mem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Поддержка системы</w:t>
      </w:r>
    </w:p>
    <w:tbl>
      <w:tblPr>
        <w:tblStyle w:val="Table2"/>
        <w:tblW w:w="75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110"/>
        <w:gridCol w:w="1455"/>
        <w:gridCol w:w="1965"/>
        <w:tblGridChange w:id="0">
          <w:tblGrid>
            <w:gridCol w:w="4110"/>
            <w:gridCol w:w="1455"/>
            <w:gridCol w:w="19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Вид работ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Часов в год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Стоимость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Регулярная актуализация базы знаний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18 000 ₽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Квартальная проверка базы знаний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24 000 ₽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Поддержка пользователей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36 000 ₽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Технический контроль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36 000 ₽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Итого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114 000 ₽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Технический контроль включает просмотр логов и ошибок, контроль расходов, обновление компонентов и резервное копирование.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kcv9bn2w4sdn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Полная стоимость первого года</w:t>
      </w:r>
    </w:p>
    <w:tbl>
      <w:tblPr>
        <w:tblStyle w:val="Table3"/>
        <w:tblW w:w="63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10"/>
        <w:gridCol w:w="1905"/>
        <w:tblGridChange w:id="0">
          <w:tblGrid>
            <w:gridCol w:w="4410"/>
            <w:gridCol w:w="19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Статья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Стоимость до резерва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Разработка MVP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150 000 ₽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Инфраструктура и API за год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45 150 ₽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Поддержка и актуализация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114 000 ₽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Итого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309 150 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Резерв 15%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46 373 ₽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Полная стоимость первого года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~ 355 500 ₽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Со второго года, без повторных затрат на разработку, эксплуатация и поддержка составят около </w:t>
      </w:r>
      <w:r w:rsidDel="00000000" w:rsidR="00000000" w:rsidRPr="00000000">
        <w:rPr>
          <w:b w:val="1"/>
          <w:bCs w:val="1"/>
          <w:rtl w:val="0"/>
        </w:rPr>
        <w:t xml:space="preserve">159 150 ₽ до резерва</w:t>
      </w:r>
      <w:r w:rsidDel="00000000" w:rsidR="00000000" w:rsidRPr="00000000">
        <w:rPr>
          <w:rtl w:val="0"/>
        </w:rPr>
        <w:t xml:space="preserve">/ </w:t>
      </w:r>
      <w:r w:rsidDel="00000000" w:rsidR="00000000" w:rsidRPr="00000000">
        <w:rPr>
          <w:b w:val="1"/>
          <w:bCs w:val="1"/>
          <w:rtl w:val="0"/>
        </w:rPr>
        <w:t xml:space="preserve">183 000 ₽ с резервом 15%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x9hjrimy0f2l" w:id="6"/>
      <w:bookmarkEnd w:id="6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6. Экономический эффект и точка безубыточности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При 330 заявках в месяц и доле неполных заявок 35% дополнительные уточнения требуются примерно для 116 заявок. При трудозатратах 15 минут на одну заявку закупщики тратят на уточнения около: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28,9 часа в месяц;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346,5 часа в год;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346 500 ₽ в год</w:t>
      </w:r>
      <w:r w:rsidDel="00000000" w:rsidR="00000000" w:rsidRPr="00000000">
        <w:rPr>
          <w:rtl w:val="0"/>
        </w:rPr>
        <w:t xml:space="preserve"> при стоимости рабочего часа 1 000 ₽.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3apa2hb8nphf" w:id="7"/>
      <w:bookmarkEnd w:id="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Сценарии экономии</w:t>
      </w:r>
    </w:p>
    <w:tbl>
      <w:tblPr>
        <w:tblStyle w:val="Table4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825"/>
        <w:gridCol w:w="2775"/>
        <w:gridCol w:w="2430"/>
        <w:tblGridChange w:id="0">
          <w:tblGrid>
            <w:gridCol w:w="3825"/>
            <w:gridCol w:w="2775"/>
            <w:gridCol w:w="2430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Показатель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Реалистичный сценарий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Оптимистичный сценарий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Сокращение ручных уточнений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50%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Экономия времени в год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173,3 часа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242,6 часа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Прямой денежный эффект в год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173 250 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242 550 ₽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x13loq102v97" w:id="8"/>
      <w:bookmarkEnd w:id="8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Финансовый результат первого года</w:t>
      </w:r>
    </w:p>
    <w:p w:rsidR="00000000" w:rsidDel="00000000" w:rsidP="00000000" w:rsidRDefault="00000000" w:rsidRPr="00000000" w14:paraId="0000006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В первый год учитываются разработка, эксплуатация и поддержка. Полный бюджет с резервом 15% составляет около </w:t>
      </w:r>
      <w:r w:rsidDel="00000000" w:rsidR="00000000" w:rsidRPr="00000000">
        <w:rPr>
          <w:b w:val="1"/>
          <w:bCs w:val="1"/>
          <w:rtl w:val="0"/>
        </w:rPr>
        <w:t xml:space="preserve">355 500 ₽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5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95"/>
        <w:gridCol w:w="2730"/>
        <w:gridCol w:w="2490"/>
        <w:tblGridChange w:id="0">
          <w:tblGrid>
            <w:gridCol w:w="3795"/>
            <w:gridCol w:w="2730"/>
            <w:gridCol w:w="2490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Показатель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Реалистичный сценарий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Оптимистичный сценарий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Прямой эффект первого года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173 250 ₽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242 550 ₽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Полная стоимость первого года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355 500 ₽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355 500 ₽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Финансовый результат первого года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right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−182 250 ₽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right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−112 950 ₽</w:t>
            </w:r>
          </w:p>
        </w:tc>
      </w:tr>
    </w:tbl>
    <w:p w:rsidR="00000000" w:rsidDel="00000000" w:rsidP="00000000" w:rsidRDefault="00000000" w:rsidRPr="00000000" w14:paraId="0000007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Отрицательный результат первого года ожидаем, именно в этот период компания несет разовые затраты на разработку MVP в размере порядка 150 000 ₽.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ftz28h4h4u82" w:id="9"/>
      <w:bookmarkEnd w:id="9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Экономика последующих лет</w:t>
      </w:r>
    </w:p>
    <w:p w:rsidR="00000000" w:rsidDel="00000000" w:rsidP="00000000" w:rsidRDefault="00000000" w:rsidRPr="00000000" w14:paraId="0000007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Со второго года затраты на разработку не повторяются. Плановые расходы на инфраструктуру, API, поддержку и актуализацию составляют:</w:t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около </w:t>
      </w:r>
      <w:r w:rsidDel="00000000" w:rsidR="00000000" w:rsidRPr="00000000">
        <w:rPr>
          <w:b w:val="1"/>
          <w:bCs w:val="1"/>
          <w:rtl w:val="0"/>
        </w:rPr>
        <w:t xml:space="preserve">159 150 ₽ в год</w:t>
      </w:r>
      <w:r w:rsidDel="00000000" w:rsidR="00000000" w:rsidRPr="00000000">
        <w:rPr>
          <w:rtl w:val="0"/>
        </w:rPr>
        <w:t xml:space="preserve"> без резерва;</w:t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около </w:t>
      </w:r>
      <w:r w:rsidDel="00000000" w:rsidR="00000000" w:rsidRPr="00000000">
        <w:rPr>
          <w:b w:val="1"/>
          <w:bCs w:val="1"/>
          <w:rtl w:val="0"/>
        </w:rPr>
        <w:t xml:space="preserve">183 000 ₽</w:t>
      </w:r>
      <w:r w:rsidDel="00000000" w:rsidR="00000000" w:rsidRPr="00000000">
        <w:rPr>
          <w:rtl w:val="0"/>
        </w:rPr>
        <w:t xml:space="preserve">, если резерв 15% будет использован полностью.</w:t>
      </w:r>
    </w:p>
    <w:tbl>
      <w:tblPr>
        <w:tblStyle w:val="Table6"/>
        <w:tblW w:w="95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30"/>
        <w:gridCol w:w="1410"/>
        <w:gridCol w:w="2625"/>
        <w:gridCol w:w="2760"/>
        <w:tblGridChange w:id="0">
          <w:tblGrid>
            <w:gridCol w:w="2730"/>
            <w:gridCol w:w="1410"/>
            <w:gridCol w:w="2625"/>
            <w:gridCol w:w="2760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Сценарий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Эффект в год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Результат без расходования резерва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Результат при полном использовании резерва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Реалистичный - 50%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173 250 ₽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14 100 ₽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right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−9 750 ₽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Оптимистичный - 70%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242 550 ₽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83 400 ₽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59 550 ₽</w:t>
            </w:r>
          </w:p>
        </w:tc>
      </w:tr>
    </w:tbl>
    <w:p w:rsidR="00000000" w:rsidDel="00000000" w:rsidP="00000000" w:rsidRDefault="00000000" w:rsidRPr="00000000" w14:paraId="0000008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Резерв является бюджетным запасом, а не обязательным расходом. Поэтому точка безубыточности зависит от фактических затрат.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g5qzesmx8g3g" w:id="10"/>
      <w:bookmarkEnd w:id="1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Точка безубыточности</w:t>
      </w:r>
    </w:p>
    <w:p w:rsidR="00000000" w:rsidDel="00000000" w:rsidP="00000000" w:rsidRDefault="00000000" w:rsidRPr="00000000" w14:paraId="0000008C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В оптимистичном сценарии</w:t>
      </w:r>
      <w:r w:rsidDel="00000000" w:rsidR="00000000" w:rsidRPr="00000000">
        <w:rPr>
          <w:rtl w:val="0"/>
        </w:rPr>
        <w:t xml:space="preserve">, если расходы останутся на базовом уровне и резерв не потребуется полностью, накопленный отрицательный результат первого года без резерва составит около 66 600 ₽. При дальнейшем чистом эффекте около 83 400 ₽ в год проект достигнет точки безубыточности примерно через </w:t>
      </w:r>
      <w:r w:rsidDel="00000000" w:rsidR="00000000" w:rsidRPr="00000000">
        <w:rPr>
          <w:b w:val="1"/>
          <w:bCs w:val="1"/>
          <w:rtl w:val="0"/>
        </w:rPr>
        <w:t xml:space="preserve">9–10 месяцев второго года эксплуатации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При полном расходовании ежегодного резерва точка безубыточности смещается: накопленные затраты будут компенсированы ориентировочно </w:t>
      </w:r>
      <w:r w:rsidDel="00000000" w:rsidR="00000000" w:rsidRPr="00000000">
        <w:rPr>
          <w:b w:val="1"/>
          <w:bCs w:val="1"/>
          <w:rtl w:val="0"/>
        </w:rPr>
        <w:t xml:space="preserve">к концу третьего года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E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В реалистичном сценарии</w:t>
      </w:r>
      <w:r w:rsidDel="00000000" w:rsidR="00000000" w:rsidRPr="00000000">
        <w:rPr>
          <w:rtl w:val="0"/>
        </w:rPr>
        <w:t xml:space="preserve"> прямой эффект от экономии времени почти равен текущим эксплуатационным затратам. Без использования резерва чистый эффект составляет только около 14 100 ₽ в год, а при полном использовании резерва становится отрицательным. Следовательно, окупаемость только за счёт сокращения времени на уточнения практически не достигается в приемлемом горизонте и не должна заявляться как основной финансовый результат проекта.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3c29jm509it7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Дополнительный эффект для бизнеса</w:t>
      </w:r>
    </w:p>
    <w:p w:rsidR="00000000" w:rsidDel="00000000" w:rsidP="00000000" w:rsidRDefault="00000000" w:rsidRPr="00000000" w14:paraId="0000009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Важно учитывать, что о</w:t>
      </w:r>
      <w:r w:rsidDel="00000000" w:rsidR="00000000" w:rsidRPr="00000000">
        <w:rPr>
          <w:rtl w:val="0"/>
        </w:rPr>
        <w:t xml:space="preserve">ценка выше учитывает только рабочее время закупщиков. Она не включает экономию времени внутренних заказчиков и другие результаты, которые сложно надёжно перевести в деньги до проведения пилота.</w:t>
      </w:r>
    </w:p>
    <w:p w:rsidR="00000000" w:rsidDel="00000000" w:rsidP="00000000" w:rsidRDefault="00000000" w:rsidRPr="00000000" w14:paraId="0000009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При этом существенная ценность проекта заключается в повышении </w:t>
      </w:r>
      <w:r w:rsidDel="00000000" w:rsidR="00000000" w:rsidRPr="00000000">
        <w:rPr>
          <w:b w:val="1"/>
          <w:bCs w:val="1"/>
          <w:rtl w:val="0"/>
        </w:rPr>
        <w:t xml:space="preserve">управляемости процесса обработки закупочных заявок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все подтвержденные заявки регистрируются и получают уникальный номер,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снижается риск потери обращений, поступивших через разные каналы,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формируется единый стандарт входных данных,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становятся видны текущий статус, ответственный и история обработки,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сокращается количество необоснованно срочных заявок,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уменьшается риск ошибок в количестве, сроках и характеристиках,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появляется база для дальнейшей аналитики по категориям, срокам, причинам возвратов и загрузке отдела закупок;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руководители получают более прозрачную картину процесса и его узких мест.</w:t>
      </w:r>
    </w:p>
    <w:p w:rsidR="00000000" w:rsidDel="00000000" w:rsidP="00000000" w:rsidRDefault="00000000" w:rsidRPr="00000000" w14:paraId="0000009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Эти эффекты могут оказаться важнее прямой экономии рабочего времени. После пилота их необходимо будет измерить отдельно: по доле потерянных и возвращенных заявок, продолжительности обработки, числу срочных закупок, количеству ошибок и удовлетворенности пользователей.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lsiilfafg50j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Вывод</w:t>
      </w:r>
    </w:p>
    <w:p w:rsidR="00000000" w:rsidDel="00000000" w:rsidP="00000000" w:rsidRDefault="00000000" w:rsidRPr="00000000" w14:paraId="0000009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В оптимистичном сценарии проект способен окупиться даже номинально в течение второго года при базовом уровне расходов либо к концу третьего года при полном использовании предусмотренного резерва. В реалистичном сценарии окупаемость только за счёт экономии времени практически не достигается. Поэтому экономическое обоснование проекта, как внутреннего проекта компании, строится не только на сокращении трудозатрат, но и на повышении прозрачности, стандартизации и управляемости всего процесса работы с заявками на закупку.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