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AE5" w:rsidRPr="00024026" w:rsidRDefault="00D62AE5" w:rsidP="00D62AE5">
      <w:pPr>
        <w:pStyle w:val="3"/>
        <w:rPr>
          <w:lang w:val="ru-RU"/>
        </w:rPr>
      </w:pPr>
      <w:r w:rsidRPr="00E874F4">
        <w:t xml:space="preserve">Маршрут № </w:t>
      </w:r>
      <w:r w:rsidR="00436339">
        <w:rPr>
          <w:lang w:val="ru-RU"/>
        </w:rPr>
        <w:t xml:space="preserve">У 1</w:t>
      </w:r>
      <w:r w:rsidR="0088130E">
        <w:rPr>
          <w:lang w:val="ru-RU"/>
        </w:rPr>
        <w:t xml:space="preserve">.</w:t>
      </w:r>
      <w:r>
        <w:rPr>
          <w:lang w:val="ru-RU"/>
        </w:rPr>
        <w:t xml:space="preserve"> </w:t>
      </w:r>
      <w:r w:rsidR="00436339">
        <w:rPr>
          <w:lang w:val="ru-RU"/>
        </w:rPr>
        <w:t xml:space="preserve">А-380 «Гузор-Бухоро-Нукус-Бейнеу»   км 565+929 - км 690+658</w:t>
      </w:r>
    </w:p>
    <w:p w:rsidR="00D62AE5" w:rsidRPr="00024026" w:rsidRDefault="00436339" w:rsidP="00D62AE5">
      <w:pPr>
        <w:spacing w:line="360" w:lineRule="auto"/>
        <w:ind w:firstLine="720"/>
        <w:jc w:val="both"/>
        <w:rPr>
          <w:szCs w:val="26"/>
        </w:rPr>
      </w:pPr>
      <w:proofErr w:type="gramStart"/>
      <w:r>
        <w:rPr>
          <w:szCs w:val="26"/>
        </w:rPr>
        <w:t xml:space="preserve">Маршрут № У 1 представляет собой участок федеральной автомобильной дороги «А-380 «Гузор-Бухоро-Нукус-Бейнеу»   км 565+929 - км 690+658», который начинается от автомобильной дороги "Подъезд к ст. Мискин" и следует до автомобильной дороги "Подъезд к ст. Караузяк".</w:t>
      </w:r>
    </w:p>
    <w:p w:rsidR="00672D7B" w:rsidRPr="00285FF3" w:rsidRDefault="000140E9" w:rsidP="000F481B">
      <w:pPr>
        <w:pStyle w:val="a3"/>
        <w:ind w:left="709" w:firstLine="0"/>
        <w:jc w:val="left"/>
      </w:pPr>
      <w:r w:rsidRPr="00F91D5B">
        <w:t xml:space="preserve"/>
      </w:r>
    </w:p>
    <w:p w:rsidR="00D62AE5" w:rsidRPr="006A75BA" w:rsidRDefault="00D62AE5" w:rsidP="00D62AE5">
      <w:pPr>
        <w:pStyle w:val="a3"/>
        <w:ind w:firstLine="709"/>
      </w:pPr>
      <w:r w:rsidRPr="00285FF3">
        <w:t xml:space="preserve">Технические параметры поперечного профиля (ширина основной укрепленной поверхности, включающая ширину проезжей части и краевых укрепительных полос, ширина обочин, в отдельных случаях ширина разделительной полосы) на участке относятся к дороге </w:t>
      </w:r>
      <w:r w:rsidR="00436339">
        <w:t xml:space="preserve">III</w:t>
      </w:r>
      <w:r w:rsidRPr="00285FF3">
        <w:t xml:space="preserve"> категории.</w:t>
      </w:r>
    </w:p>
    <w:p w:rsidR="00D62AE5" w:rsidRPr="00285FF3" w:rsidRDefault="00D62AE5" w:rsidP="00D62AE5">
      <w:pPr>
        <w:pStyle w:val="a3"/>
        <w:ind w:firstLine="709"/>
      </w:pPr>
      <w:r w:rsidRPr="00285FF3">
        <w:t xml:space="preserve">Наибольшая осевая нагрузка автотранспортного средства, допускаемая по условиям несущей способности дорожной конструкции для проезда по автомобильной дороге представлена в Разделе 2 - ведомость участков автодорог.</w:t>
      </w:r>
    </w:p>
    <w:p w:rsidR="00D62AE5" w:rsidRPr="00285FF3" w:rsidRDefault="00D62AE5" w:rsidP="00D62AE5">
      <w:pPr>
        <w:pStyle w:val="a3"/>
        <w:ind w:firstLine="709"/>
      </w:pPr>
      <w:r w:rsidRPr="00285FF3">
        <w:t xml:space="preserve">Общая протяженность маршрута составляет </w:t>
      </w:r>
      <w:proofErr w:type="gramStart"/>
      <w:r w:rsidR="00436339">
        <w:t xml:space="preserve">122,2</w:t>
      </w:r>
      <w:r w:rsidRPr="00285FF3">
        <w:t xml:space="preserve"> км.</w:t>
      </w:r>
    </w:p>
    <w:p w:rsidR="00D62AE5" w:rsidRPr="002534A6" w:rsidRDefault="00D62AE5" w:rsidP="00D62AE5">
      <w:pPr>
        <w:pStyle w:val="ConsNormal"/>
        <w:widowControl/>
        <w:ind w:right="0" w:firstLine="540"/>
        <w:jc w:val="center"/>
        <w:rPr>
          <w:rFonts w:ascii="Times New Roman" w:hAnsi="Times New Roman" w:cs="Times New Roman"/>
          <w:sz w:val="26"/>
          <w:szCs w:val="26"/>
        </w:rPr>
      </w:pPr>
    </w:p>
    <w:p w:rsidR="00D62AE5" w:rsidRPr="002534A6" w:rsidRDefault="00D62AE5" w:rsidP="00D62AE5">
      <w:pPr>
        <w:pStyle w:val="ConsNormal"/>
        <w:widowControl/>
        <w:ind w:right="0" w:firstLine="54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2534A6">
        <w:rPr>
          <w:rFonts w:ascii="Times New Roman" w:hAnsi="Times New Roman" w:cs="Times New Roman"/>
          <w:b/>
          <w:sz w:val="26"/>
          <w:szCs w:val="26"/>
        </w:rPr>
        <w:t xml:space="preserve">ДЕФЕКТНАЯ ВЕДОМОСТЬ СОСТОЯНИЯ ДОРОЖНОЙ ОДЕЖДЫ</w:t>
      </w:r>
    </w:p>
    <w:p w:rsidR="00D62AE5" w:rsidRPr="002534A6" w:rsidRDefault="00D62AE5" w:rsidP="00D62AE5">
      <w:pPr>
        <w:pStyle w:val="ConsNormal"/>
        <w:widowControl/>
        <w:ind w:right="0" w:firstLine="540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W w:w="10027" w:type="dxa"/>
        <w:tblLook w:val="01E0" w:firstRow="1" w:lastRow="1" w:firstColumn="1" w:lastColumn="1" w:noHBand="0" w:noVBand="0"/>
      </w:tblPr>
      <w:tblGrid>
        <w:gridCol w:w="1900"/>
        <w:gridCol w:w="294"/>
        <w:gridCol w:w="2112"/>
        <w:gridCol w:w="528"/>
        <w:gridCol w:w="367"/>
        <w:gridCol w:w="1889"/>
        <w:gridCol w:w="1347"/>
        <w:gridCol w:w="1590"/>
      </w:tblGrid>
      <w:tr w:rsidR="00D62AE5" w:rsidRPr="00414E46" w:rsidTr="003C1510">
        <w:trPr>
          <w:trHeight w:val="83"/>
        </w:trPr>
        <w:tc>
          <w:tcPr>
            <w:tcW w:w="10027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62AE5" w:rsidRPr="002534A6" w:rsidRDefault="00436339" w:rsidP="003C1510">
            <w:pPr>
              <w:pStyle w:val="ConsNormal"/>
              <w:widowControl/>
              <w:ind w:righ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А-380 «Гузор-Бухоро-Нукус-Бейнеу»   км 565+929 - км 690+658</w:t>
            </w:r>
          </w:p>
        </w:tc>
      </w:tr>
      <w:tr w:rsidR="00D62AE5" w:rsidRPr="00414E46" w:rsidTr="003C1510">
        <w:trPr>
          <w:trHeight w:val="364"/>
        </w:trPr>
        <w:tc>
          <w:tcPr>
            <w:tcW w:w="10027" w:type="dxa"/>
            <w:gridSpan w:val="8"/>
            <w:tcBorders>
              <w:top w:val="single" w:sz="4" w:space="0" w:color="auto"/>
            </w:tcBorders>
            <w:shd w:val="clear" w:color="auto" w:fill="auto"/>
          </w:tcPr>
          <w:p w:rsidR="00D62AE5" w:rsidRPr="002534A6" w:rsidRDefault="00D62AE5" w:rsidP="003C1510">
            <w:pPr>
              <w:pStyle w:val="ConsNormal"/>
              <w:widowControl/>
              <w:ind w:right="0"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2534A6">
              <w:rPr>
                <w:rFonts w:ascii="Times New Roman" w:hAnsi="Times New Roman" w:cs="Times New Roman"/>
              </w:rPr>
              <w:t>(наименование автомобильной дороги, участка)</w:t>
            </w:r>
          </w:p>
        </w:tc>
      </w:tr>
      <w:tr w:rsidR="00D62AE5" w:rsidRPr="00414E46" w:rsidTr="003C1510">
        <w:trPr>
          <w:trHeight w:val="400"/>
        </w:trPr>
        <w:tc>
          <w:tcPr>
            <w:tcW w:w="1797" w:type="dxa"/>
            <w:shd w:val="clear" w:color="auto" w:fill="auto"/>
            <w:vAlign w:val="center"/>
          </w:tcPr>
          <w:p w:rsidR="00D62AE5" w:rsidRPr="002534A6" w:rsidRDefault="00D62AE5" w:rsidP="003C1510">
            <w:pPr>
              <w:pStyle w:val="ConsNormal"/>
              <w:widowControl/>
              <w:ind w:right="-108" w:firstLine="0"/>
              <w:jc w:val="right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534A6">
              <w:rPr>
                <w:rFonts w:ascii="Times New Roman" w:hAnsi="Times New Roman" w:cs="Times New Roman"/>
                <w:sz w:val="26"/>
                <w:szCs w:val="26"/>
              </w:rPr>
              <w:t xml:space="preserve">протяженность</w:t>
            </w:r>
          </w:p>
        </w:tc>
        <w:tc>
          <w:tcPr>
            <w:tcW w:w="245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62AE5" w:rsidRPr="002534A6" w:rsidRDefault="00436339" w:rsidP="003C1510">
            <w:pPr>
              <w:pStyle w:val="ConsNormal"/>
              <w:widowControl/>
              <w:ind w:righ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122,2</w:t>
            </w:r>
          </w:p>
        </w:tc>
        <w:tc>
          <w:tcPr>
            <w:tcW w:w="402" w:type="dxa"/>
            <w:shd w:val="clear" w:color="auto" w:fill="auto"/>
            <w:vAlign w:val="center"/>
          </w:tcPr>
          <w:p w:rsidR="00D62AE5" w:rsidRPr="002534A6" w:rsidRDefault="00D62AE5" w:rsidP="003C1510">
            <w:pPr>
              <w:pStyle w:val="ConsNormal"/>
              <w:widowControl/>
              <w:ind w:left="-44" w:right="-108"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534A6">
              <w:rPr>
                <w:rFonts w:ascii="Times New Roman" w:hAnsi="Times New Roman" w:cs="Times New Roman"/>
                <w:sz w:val="26"/>
                <w:szCs w:val="26"/>
              </w:rPr>
              <w:t xml:space="preserve">км,</w:t>
            </w:r>
          </w:p>
        </w:tc>
        <w:tc>
          <w:tcPr>
            <w:tcW w:w="3753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62AE5" w:rsidRPr="002534A6" w:rsidRDefault="00436339" w:rsidP="00024026">
            <w:pPr>
              <w:pStyle w:val="ConsNormal"/>
              <w:widowControl/>
              <w:ind w:righ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федеральная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D62AE5" w:rsidRPr="002534A6" w:rsidRDefault="00D62AE5" w:rsidP="003C1510">
            <w:pPr>
              <w:pStyle w:val="ConsNormal"/>
              <w:widowControl/>
              <w:ind w:right="0"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534A6">
              <w:rPr>
                <w:rFonts w:ascii="Times New Roman" w:hAnsi="Times New Roman" w:cs="Times New Roman"/>
                <w:sz w:val="26"/>
                <w:szCs w:val="26"/>
              </w:rPr>
              <w:t>значения</w:t>
            </w:r>
          </w:p>
        </w:tc>
      </w:tr>
      <w:tr w:rsidR="00D62AE5" w:rsidRPr="00414E46" w:rsidTr="003C1510">
        <w:trPr>
          <w:trHeight w:val="400"/>
        </w:trPr>
        <w:tc>
          <w:tcPr>
            <w:tcW w:w="1797" w:type="dxa"/>
            <w:shd w:val="clear" w:color="auto" w:fill="auto"/>
            <w:vAlign w:val="center"/>
          </w:tcPr>
          <w:p w:rsidR="00D62AE5" w:rsidRPr="002534A6" w:rsidRDefault="00D62AE5" w:rsidP="003C1510">
            <w:pPr>
              <w:pStyle w:val="ConsNormal"/>
              <w:widowControl/>
              <w:ind w:right="0"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455" w:type="dxa"/>
            <w:gridSpan w:val="2"/>
            <w:shd w:val="clear" w:color="auto" w:fill="auto"/>
            <w:vAlign w:val="center"/>
          </w:tcPr>
          <w:p w:rsidR="00D62AE5" w:rsidRPr="002534A6" w:rsidRDefault="00D62AE5" w:rsidP="003C1510">
            <w:pPr>
              <w:pStyle w:val="ConsNormal"/>
              <w:widowControl/>
              <w:ind w:right="0"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402" w:type="dxa"/>
            <w:shd w:val="clear" w:color="auto" w:fill="auto"/>
            <w:vAlign w:val="center"/>
          </w:tcPr>
          <w:p w:rsidR="00D62AE5" w:rsidRPr="002534A6" w:rsidRDefault="00D62AE5" w:rsidP="003C1510">
            <w:pPr>
              <w:pStyle w:val="ConsNormal"/>
              <w:widowControl/>
              <w:ind w:left="-44" w:right="-108"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753" w:type="dxa"/>
            <w:gridSpan w:val="3"/>
            <w:shd w:val="clear" w:color="auto" w:fill="auto"/>
          </w:tcPr>
          <w:p w:rsidR="00D62AE5" w:rsidRPr="002534A6" w:rsidRDefault="00D62AE5" w:rsidP="003C1510">
            <w:pPr>
              <w:pStyle w:val="ConsNormal"/>
              <w:widowControl/>
              <w:ind w:righ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534A6">
              <w:rPr>
                <w:rFonts w:ascii="Times New Roman" w:hAnsi="Times New Roman" w:cs="Times New Roman"/>
              </w:rPr>
              <w:t xml:space="preserve">(федерал., </w:t>
            </w:r>
            <w:proofErr w:type="spellStart"/>
            <w:r w:rsidRPr="002534A6">
              <w:rPr>
                <w:rFonts w:ascii="Times New Roman" w:hAnsi="Times New Roman" w:cs="Times New Roman"/>
              </w:rPr>
              <w:t>территор</w:t>
            </w:r>
            <w:proofErr w:type="spellEnd"/>
            <w:r w:rsidRPr="002534A6">
              <w:rPr>
                <w:rFonts w:ascii="Times New Roman" w:hAnsi="Times New Roman" w:cs="Times New Roman"/>
              </w:rPr>
              <w:t>., мест.)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D62AE5" w:rsidRPr="002534A6" w:rsidRDefault="00D62AE5" w:rsidP="003C1510">
            <w:pPr>
              <w:pStyle w:val="ConsNormal"/>
              <w:widowControl/>
              <w:ind w:righ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2AE5" w:rsidRPr="00414E46" w:rsidTr="003C1510">
        <w:trPr>
          <w:trHeight w:val="422"/>
        </w:trPr>
        <w:tc>
          <w:tcPr>
            <w:tcW w:w="2091" w:type="dxa"/>
            <w:gridSpan w:val="2"/>
            <w:shd w:val="clear" w:color="auto" w:fill="auto"/>
            <w:vAlign w:val="center"/>
          </w:tcPr>
          <w:p w:rsidR="00D62AE5" w:rsidRPr="002534A6" w:rsidRDefault="00D62AE5" w:rsidP="003C1510">
            <w:pPr>
              <w:pStyle w:val="ConsNormal"/>
              <w:widowControl/>
              <w:ind w:right="-108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2534A6">
              <w:rPr>
                <w:rFonts w:ascii="Times New Roman" w:hAnsi="Times New Roman" w:cs="Times New Roman"/>
                <w:sz w:val="26"/>
                <w:szCs w:val="26"/>
              </w:rPr>
              <w:t xml:space="preserve">категория дороги</w:t>
            </w:r>
          </w:p>
        </w:tc>
        <w:tc>
          <w:tcPr>
            <w:tcW w:w="295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62AE5" w:rsidRPr="002B551E" w:rsidRDefault="00436339" w:rsidP="003C1510">
            <w:pPr>
              <w:pStyle w:val="ConsNormal"/>
              <w:widowControl/>
              <w:ind w:righ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III</w:t>
            </w:r>
          </w:p>
        </w:tc>
        <w:tc>
          <w:tcPr>
            <w:tcW w:w="1913" w:type="dxa"/>
            <w:shd w:val="clear" w:color="auto" w:fill="auto"/>
            <w:vAlign w:val="center"/>
          </w:tcPr>
          <w:p w:rsidR="00D62AE5" w:rsidRPr="002534A6" w:rsidRDefault="00D62AE5" w:rsidP="003C1510">
            <w:pPr>
              <w:pStyle w:val="ConsNormal"/>
              <w:widowControl/>
              <w:ind w:left="2" w:right="-108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2534A6">
              <w:rPr>
                <w:rFonts w:ascii="Times New Roman" w:hAnsi="Times New Roman" w:cs="Times New Roman"/>
                <w:sz w:val="26"/>
                <w:szCs w:val="26"/>
              </w:rPr>
              <w:t xml:space="preserve">;  тип покрытия</w:t>
            </w:r>
          </w:p>
        </w:tc>
        <w:tc>
          <w:tcPr>
            <w:tcW w:w="3069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62AE5" w:rsidRPr="002534A6" w:rsidRDefault="009F1139" w:rsidP="003C1510">
            <w:pPr>
              <w:pStyle w:val="ConsNormal"/>
              <w:widowControl/>
              <w:ind w:righ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асф. бет., цементобетон</w:t>
            </w:r>
          </w:p>
        </w:tc>
      </w:tr>
    </w:tbl>
    <w:p w:rsidR="00D62AE5" w:rsidRPr="002534A6" w:rsidRDefault="00D62AE5" w:rsidP="00D62AE5">
      <w:pPr>
        <w:pStyle w:val="ConsNormal"/>
        <w:widowControl/>
        <w:ind w:right="0" w:firstLine="540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tbl>
      <w:tblPr>
        <w:tblW w:w="9681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14"/>
        <w:gridCol w:w="4767"/>
      </w:tblGrid>
      <w:tr w:rsidR="00D62AE5" w:rsidRPr="00414E46" w:rsidTr="006A75BA">
        <w:trPr>
          <w:trHeight w:val="506"/>
          <w:jc w:val="center"/>
        </w:trPr>
        <w:tc>
          <w:tcPr>
            <w:tcW w:w="4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62AE5" w:rsidRPr="002534A6" w:rsidRDefault="00D62AE5" w:rsidP="003C1510">
            <w:pPr>
              <w:pStyle w:val="ConsCell"/>
              <w:widowControl/>
              <w:ind w:righ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534A6">
              <w:rPr>
                <w:rFonts w:ascii="Times New Roman" w:hAnsi="Times New Roman" w:cs="Times New Roman"/>
                <w:sz w:val="26"/>
                <w:szCs w:val="26"/>
              </w:rPr>
              <w:t>Адрес дефекта, км +</w:t>
            </w:r>
          </w:p>
        </w:tc>
        <w:tc>
          <w:tcPr>
            <w:tcW w:w="47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62AE5" w:rsidRPr="002534A6" w:rsidRDefault="00D62AE5" w:rsidP="003C1510">
            <w:pPr>
              <w:pStyle w:val="ConsCell"/>
              <w:widowControl/>
              <w:ind w:righ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534A6">
              <w:rPr>
                <w:rFonts w:ascii="Times New Roman" w:hAnsi="Times New Roman" w:cs="Times New Roman"/>
                <w:sz w:val="26"/>
                <w:szCs w:val="26"/>
              </w:rPr>
              <w:t>Вид дефекта</w:t>
            </w:r>
          </w:p>
        </w:tc>
      </w:tr>
    </w:tbl>
    <w:p w:rsidR="00D62AE5" w:rsidRPr="006A75BA" w:rsidRDefault="00D62AE5" w:rsidP="00D62AE5">
      <w:pPr>
        <w:spacing w:line="360" w:lineRule="auto"/>
        <w:ind w:firstLine="708"/>
        <w:jc w:val="both"/>
        <w:rPr>
          <w:szCs w:val="26"/>
          <w:lang w:val="en-US"/>
        </w:rPr>
      </w:pPr>
    </w:p>
    <w:p w:rsidR="00D62AE5" w:rsidRDefault="00755277" w:rsidP="00D62AE5">
      <w:pPr>
        <w:spacing w:line="360" w:lineRule="auto"/>
        <w:ind w:firstLine="708"/>
        <w:jc w:val="both"/>
        <w:rPr>
          <w:szCs w:val="26"/>
        </w:rPr>
      </w:pPr>
      <w:r>
        <w:rPr>
          <w:szCs w:val="26"/>
          <w:lang w:val="en-US"/>
        </w:rPr>
        <w:t xml:space="preserve">Основные виды дефектов – сетка трещин.</w:t>
      </w:r>
    </w:p>
    <w:p w:rsidR="00D62AE5" w:rsidRDefault="00D62AE5" w:rsidP="00D62AE5">
      <w:pPr>
        <w:pStyle w:val="a6"/>
      </w:pPr>
      <w:r w:rsidRPr="006C7CD2">
        <w:rPr>
          <w:lang w:val="en-US" w:eastAsia="en-US"/>
        </w:rPr>
        <w:lastRenderedPageBreak/>
        <w:drawing>
          <wp:inline distT="0" distB="0" distL="0" distR="0" wp14:anchorId="40D06748" wp14:editId="16170149">
            <wp:extent cx="4799153" cy="3600000"/>
            <wp:effectExtent l="19050" t="19050" r="20955" b="19685"/>
            <wp:docPr id="1001" name="Рисунок 46" descr="\\10.10.110.22\2022\УПР\Южный Поток\5. ОДИС\3. Рабочая_дороги\Фото НН - Саратов\IMG_20220516_1449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\10.10.110.22\2022\УПР\Южный Поток\5. ОДИС\3. Рабочая_дороги\Фото НН - Саратов\IMG_20220516_144915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9153" cy="360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62AE5" w:rsidRPr="00047815" w:rsidRDefault="00D62AE5" w:rsidP="00D62AE5">
      <w:pPr>
        <w:pStyle w:val="-0"/>
      </w:pPr>
      <w:bookmarkStart w:id="0" w:name="_Toc105489263"/>
      <w:r w:rsidRPr="00047815"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STYLEREF 2 \s </w:instrText>
      </w:r>
      <w:r>
        <w:rPr>
          <w:noProof/>
        </w:rPr>
        <w:fldChar w:fldCharType="separate"/>
      </w:r>
      <w:r w:rsidR="009F4518">
        <w:rPr>
          <w:b w:val="0"/>
          <w:bCs/>
          <w:noProof/>
        </w:rPr>
        <w:t>Ошибка! Текст указанного стиля в документе отсутствует.</w:t>
      </w:r>
      <w:r>
        <w:rPr>
          <w:noProof/>
        </w:rPr>
        <w:fldChar w:fldCharType="end"/>
      </w:r>
      <w:r w:rsidRPr="00047815">
        <w:t>.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\s 2 </w:instrText>
      </w:r>
      <w:r>
        <w:rPr>
          <w:noProof/>
        </w:rPr>
        <w:fldChar w:fldCharType="separate"/>
      </w:r>
      <w:r w:rsidR="009F4518">
        <w:rPr>
          <w:noProof/>
        </w:rPr>
        <w:t>1</w:t>
      </w:r>
      <w:r>
        <w:rPr>
          <w:noProof/>
        </w:rPr>
        <w:fldChar w:fldCharType="end"/>
      </w:r>
      <w:r w:rsidRPr="00047815">
        <w:t xml:space="preserve"> – </w:t>
      </w:r>
      <w:r w:rsidRPr="008B132D">
        <w:rPr>
          <w:highlight w:val="yellow"/>
        </w:rPr>
        <w:t xml:space="preserve">Поперечные трещины на асфальтобетонном покрытии</w:t>
      </w:r>
      <w:bookmarkEnd w:id="0"/>
    </w:p>
    <w:p w:rsidR="00A74744" w:rsidRDefault="00755277" w:rsidP="00A74744">
      <w:pPr>
        <w:suppressAutoHyphens/>
        <w:spacing w:line="360" w:lineRule="auto"/>
        <w:ind w:firstLine="720"/>
        <w:jc w:val="both"/>
        <w:rPr>
          <w:szCs w:val="26"/>
        </w:rPr>
      </w:pPr>
      <w:r>
        <w:rPr>
          <w:lang w:val="en-US"/>
        </w:rPr>
        <w:t xml:space="preserve"/>
      </w:r>
    </w:p>
    <w:p w:rsidR="00D62AE5" w:rsidRDefault="00D62AE5" w:rsidP="00D62AE5">
      <w:pPr>
        <w:suppressAutoHyphens/>
        <w:spacing w:line="360" w:lineRule="auto"/>
        <w:ind w:firstLine="720"/>
        <w:jc w:val="both"/>
        <w:rPr>
          <w:szCs w:val="26"/>
        </w:rPr>
      </w:pPr>
      <w:r w:rsidRPr="002534A6">
        <w:rPr>
          <w:szCs w:val="26"/>
        </w:rPr>
        <w:t xml:space="preserve">Обработка результатов визуального обследования состояния участка дороги по маршруту № </w:t>
      </w:r>
      <w:proofErr w:type="gramStart"/>
      <w:r w:rsidR="00436339">
        <w:t xml:space="preserve">У 1</w:t>
      </w:r>
      <w:r w:rsidRPr="002534A6">
        <w:rPr>
          <w:szCs w:val="26"/>
        </w:rPr>
        <w:t xml:space="preserve">, выполнена согласно </w:t>
      </w:r>
      <w:r w:rsidR="00C763B6" w:rsidRPr="00F73785">
        <w:rPr>
          <w:color w:val="000000"/>
          <w:szCs w:val="26"/>
        </w:rPr>
        <w:t xml:space="preserve">ОДМ 218.4.039-2018 </w:t>
      </w:r>
      <w:r w:rsidR="00C763B6">
        <w:rPr>
          <w:color w:val="000000"/>
          <w:szCs w:val="26"/>
        </w:rPr>
        <w:t>«</w:t>
      </w:r>
      <w:r w:rsidR="00C763B6" w:rsidRPr="00F73785">
        <w:rPr>
          <w:color w:val="000000"/>
          <w:szCs w:val="26"/>
        </w:rPr>
        <w:t>Рекомендации по диагностике и оценке технического состояния автомобильных дорог</w:t>
      </w:r>
      <w:r w:rsidR="00C763B6">
        <w:rPr>
          <w:color w:val="000000"/>
          <w:szCs w:val="26"/>
        </w:rPr>
        <w:t>»</w:t>
      </w:r>
      <w:bookmarkStart w:id="1" w:name="_GoBack"/>
      <w:bookmarkEnd w:id="1"/>
      <w:r w:rsidRPr="002534A6">
        <w:rPr>
          <w:szCs w:val="26"/>
        </w:rPr>
        <w:t xml:space="preserve">. Установленный балл, значение показателя </w:t>
      </w:r>
      <w:r w:rsidRPr="00414E46">
        <w:rPr>
          <w:noProof/>
          <w:szCs w:val="26"/>
          <w:lang w:val="en-US"/>
        </w:rPr>
        <w:drawing>
          <wp:inline distT="0" distB="0" distL="0" distR="0" wp14:anchorId="0B9915FB" wp14:editId="0AECE41A">
            <wp:extent cx="152400" cy="161925"/>
            <wp:effectExtent l="0" t="0" r="0" b="0"/>
            <wp:docPr id="1002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34A6">
        <w:rPr>
          <w:szCs w:val="26"/>
        </w:rPr>
        <w:t xml:space="preserve">, учитывающего состояние покрытия и прочность дорожной одежды по </w:t>
      </w:r>
      <w:proofErr w:type="spellStart"/>
      <w:r w:rsidRPr="002534A6">
        <w:rPr>
          <w:szCs w:val="26"/>
        </w:rPr>
        <w:t>микроучастку</w:t>
      </w:r>
      <w:proofErr w:type="spellEnd"/>
      <w:r w:rsidRPr="002534A6">
        <w:rPr>
          <w:szCs w:val="26"/>
        </w:rPr>
        <w:t>, приведены</w:t>
      </w:r>
      <w:r>
        <w:rPr>
          <w:szCs w:val="26"/>
        </w:rPr>
        <w:t xml:space="preserve"> в</w:t>
      </w:r>
      <w:r w:rsidRPr="002534A6">
        <w:rPr>
          <w:szCs w:val="26"/>
        </w:rPr>
        <w:t xml:space="preserve"> </w:t>
      </w:r>
      <w:r w:rsidRPr="00E874F4">
        <w:t xml:space="preserve">таблице </w:t>
      </w:r>
      <w:r>
        <w:fldChar w:fldCharType="begin"/>
      </w:r>
      <w:r>
        <w:instrText xml:space="preserve"> STYLEREF 2 \s </w:instrText>
      </w:r>
      <w:r>
        <w:fldChar w:fldCharType="separate"/>
      </w:r>
      <w:r w:rsidR="009F4518">
        <w:rPr>
          <w:b/>
          <w:bCs/>
          <w:noProof/>
        </w:rPr>
        <w:t>Ошибка! Текст указанного стиля в документе отсутствует.</w:t>
      </w:r>
      <w:r>
        <w:rPr>
          <w:noProof/>
        </w:rPr>
        <w:fldChar w:fldCharType="end"/>
      </w:r>
      <w:r>
        <w:t>.</w:t>
      </w:r>
      <w:r>
        <w:fldChar w:fldCharType="begin"/>
      </w:r>
      <w:r>
        <w:instrText xml:space="preserve"> SEQ Таблица \* ARABIC \s 2 </w:instrText>
      </w:r>
      <w:r>
        <w:fldChar w:fldCharType="separate"/>
      </w:r>
      <w:r w:rsidR="009F4518">
        <w:rPr>
          <w:noProof/>
        </w:rPr>
        <w:t>1</w:t>
      </w:r>
      <w:r>
        <w:rPr>
          <w:noProof/>
        </w:rPr>
        <w:fldChar w:fldCharType="end"/>
      </w:r>
      <w:r w:rsidRPr="002534A6">
        <w:rPr>
          <w:szCs w:val="26"/>
        </w:rPr>
        <w:t>.</w:t>
      </w:r>
    </w:p>
    <w:p w:rsidR="00D62AE5" w:rsidRPr="000E3B30" w:rsidRDefault="00D62AE5" w:rsidP="00D62AE5">
      <w:pPr>
        <w:pStyle w:val="-1"/>
        <w:spacing w:after="120"/>
        <w:rPr>
          <w:color w:val="000000" w:themeColor="text1"/>
        </w:rPr>
      </w:pPr>
      <w:bookmarkStart w:id="2" w:name="_Toc105489254"/>
      <w:r w:rsidRPr="00E874F4">
        <w:t xml:space="preserve">Таблица </w:t>
      </w:r>
      <w:r>
        <w:fldChar w:fldCharType="begin"/>
      </w:r>
      <w:r>
        <w:instrText xml:space="preserve"> STYLEREF 2 \s </w:instrText>
      </w:r>
      <w:r>
        <w:fldChar w:fldCharType="separate"/>
      </w:r>
      <w:r w:rsidR="009F4518">
        <w:rPr>
          <w:b w:val="0"/>
          <w:bCs/>
          <w:noProof/>
        </w:rPr>
        <w:t>Ошибка! Текст указанного стиля в документе отсутствует.</w:t>
      </w:r>
      <w:r>
        <w:rPr>
          <w:noProof/>
        </w:rPr>
        <w:fldChar w:fldCharType="end"/>
      </w:r>
      <w:r w:rsidRPr="00E874F4">
        <w:t>.</w:t>
      </w:r>
      <w:r>
        <w:fldChar w:fldCharType="begin"/>
      </w:r>
      <w:r>
        <w:instrText xml:space="preserve"> SEQ Таблица \* ARABIC \</w:instrText>
      </w:r>
      <w:r>
        <w:rPr>
          <w:lang w:val="en-US"/>
        </w:rPr>
        <w:instrText>c</w:instrText>
      </w:r>
      <w:r>
        <w:instrText xml:space="preserve"> </w:instrText>
      </w:r>
      <w:r>
        <w:fldChar w:fldCharType="separate"/>
      </w:r>
      <w:r w:rsidR="009F4518">
        <w:rPr>
          <w:noProof/>
        </w:rPr>
        <w:t xml:space="preserve">1</w:t>
      </w:r>
      <w:r>
        <w:rPr>
          <w:noProof/>
        </w:rPr>
        <w:fldChar w:fldCharType="end"/>
      </w:r>
      <w:r w:rsidRPr="00E874F4">
        <w:t xml:space="preserve"> </w:t>
      </w:r>
      <w:r w:rsidRPr="00B31ECE">
        <w:rPr>
          <w:noProof/>
          <w:color w:val="000000" w:themeColor="text1"/>
        </w:rPr>
        <w:t xml:space="preserve"> </w:t>
      </w:r>
      <w:r w:rsidRPr="00B31ECE">
        <w:rPr>
          <w:color w:val="000000" w:themeColor="text1"/>
        </w:rPr>
        <w:t xml:space="preserve">– Оценка фактической прочности на маршруте № </w:t>
      </w:r>
      <w:bookmarkEnd w:id="2"/>
      <w:r w:rsidR="00D13521" w:rsidRPr="00D13521">
        <w:t xml:space="preserve">У 1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57"/>
        <w:gridCol w:w="1558"/>
        <w:gridCol w:w="3022"/>
        <w:gridCol w:w="2065"/>
        <w:gridCol w:w="1477"/>
      </w:tblGrid>
      <w:tr w:rsidR="00D62AE5" w:rsidRPr="00414E46" w:rsidTr="003C1510">
        <w:trPr>
          <w:trHeight w:val="1214"/>
          <w:jc w:val="center"/>
        </w:trPr>
        <w:tc>
          <w:tcPr>
            <w:tcW w:w="160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62AE5" w:rsidRPr="00414E46" w:rsidRDefault="00D62AE5" w:rsidP="003C1510">
            <w:pPr>
              <w:jc w:val="center"/>
              <w:rPr>
                <w:szCs w:val="26"/>
              </w:rPr>
            </w:pPr>
            <w:r w:rsidRPr="00414E46">
              <w:rPr>
                <w:szCs w:val="26"/>
              </w:rPr>
              <w:t>Километр</w:t>
            </w:r>
          </w:p>
        </w:tc>
        <w:tc>
          <w:tcPr>
            <w:tcW w:w="1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62AE5" w:rsidRPr="00414E46" w:rsidRDefault="00D62AE5" w:rsidP="003C1510">
            <w:pPr>
              <w:jc w:val="center"/>
              <w:rPr>
                <w:szCs w:val="26"/>
              </w:rPr>
            </w:pPr>
            <w:r w:rsidRPr="00414E46">
              <w:rPr>
                <w:szCs w:val="26"/>
              </w:rPr>
              <w:t>Вид покрытия</w:t>
            </w:r>
          </w:p>
        </w:tc>
        <w:tc>
          <w:tcPr>
            <w:tcW w:w="10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62AE5" w:rsidRPr="00414E46" w:rsidRDefault="00D62AE5" w:rsidP="003C1510">
            <w:pPr>
              <w:jc w:val="center"/>
              <w:rPr>
                <w:szCs w:val="26"/>
              </w:rPr>
            </w:pPr>
            <w:r w:rsidRPr="00414E46">
              <w:rPr>
                <w:szCs w:val="26"/>
              </w:rPr>
              <w:t xml:space="preserve">Ширина </w:t>
            </w:r>
          </w:p>
          <w:p w:rsidR="00D62AE5" w:rsidRPr="00414E46" w:rsidRDefault="00D62AE5" w:rsidP="003C1510">
            <w:pPr>
              <w:jc w:val="center"/>
              <w:rPr>
                <w:szCs w:val="26"/>
              </w:rPr>
            </w:pPr>
            <w:r w:rsidRPr="00414E46">
              <w:rPr>
                <w:szCs w:val="26"/>
              </w:rPr>
              <w:t>укрепленной части, м</w:t>
            </w:r>
          </w:p>
        </w:tc>
        <w:tc>
          <w:tcPr>
            <w:tcW w:w="7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62AE5" w:rsidRPr="00414E46" w:rsidRDefault="00D62AE5" w:rsidP="003C1510">
            <w:pPr>
              <w:jc w:val="center"/>
              <w:rPr>
                <w:szCs w:val="26"/>
              </w:rPr>
            </w:pPr>
            <w:r w:rsidRPr="00414E46">
              <w:rPr>
                <w:szCs w:val="26"/>
              </w:rPr>
              <w:t>Балл</w:t>
            </w:r>
          </w:p>
        </w:tc>
      </w:tr>
      <w:tr w:rsidR="00D62AE5" w:rsidRPr="00414E46" w:rsidTr="003C1510">
        <w:trPr>
          <w:trHeight w:val="129"/>
          <w:jc w:val="center"/>
        </w:trPr>
        <w:tc>
          <w:tcPr>
            <w:tcW w:w="160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62AE5" w:rsidRPr="00414E46" w:rsidRDefault="00D62AE5" w:rsidP="003C1510">
            <w:pPr>
              <w:jc w:val="center"/>
              <w:rPr>
                <w:szCs w:val="26"/>
              </w:rPr>
            </w:pPr>
            <w:r w:rsidRPr="00414E46">
              <w:rPr>
                <w:szCs w:val="26"/>
              </w:rPr>
              <w:t>1</w:t>
            </w:r>
          </w:p>
        </w:tc>
        <w:tc>
          <w:tcPr>
            <w:tcW w:w="1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62AE5" w:rsidRPr="00414E46" w:rsidRDefault="00D62AE5" w:rsidP="003C1510">
            <w:pPr>
              <w:jc w:val="center"/>
              <w:rPr>
                <w:szCs w:val="26"/>
              </w:rPr>
            </w:pPr>
            <w:r w:rsidRPr="00414E46">
              <w:rPr>
                <w:szCs w:val="26"/>
              </w:rPr>
              <w:t>2</w:t>
            </w:r>
          </w:p>
        </w:tc>
        <w:tc>
          <w:tcPr>
            <w:tcW w:w="10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62AE5" w:rsidRPr="00414E46" w:rsidRDefault="00D62AE5" w:rsidP="003C1510">
            <w:pPr>
              <w:jc w:val="center"/>
              <w:rPr>
                <w:szCs w:val="26"/>
              </w:rPr>
            </w:pPr>
            <w:r w:rsidRPr="00414E46">
              <w:rPr>
                <w:szCs w:val="26"/>
              </w:rPr>
              <w:t>3</w:t>
            </w:r>
          </w:p>
        </w:tc>
        <w:tc>
          <w:tcPr>
            <w:tcW w:w="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62AE5" w:rsidRPr="00414E46" w:rsidRDefault="00D62AE5" w:rsidP="003C1510">
            <w:pPr>
              <w:jc w:val="center"/>
              <w:rPr>
                <w:szCs w:val="26"/>
              </w:rPr>
            </w:pPr>
            <w:r w:rsidRPr="00414E46">
              <w:rPr>
                <w:szCs w:val="26"/>
              </w:rPr>
              <w:t>4</w:t>
            </w:r>
          </w:p>
        </w:tc>
      </w:tr>
    </w:tbl>
    <w:p w:rsidR="00D62AE5" w:rsidRPr="00B31ECE" w:rsidRDefault="00D62AE5" w:rsidP="00D62AE5">
      <w:pPr>
        <w:pStyle w:val="a3"/>
        <w:spacing w:before="240"/>
        <w:ind w:firstLine="709"/>
        <w:rPr>
          <w:color w:val="000000" w:themeColor="text1"/>
        </w:rPr>
      </w:pPr>
      <w:r w:rsidRPr="00B31ECE">
        <w:rPr>
          <w:color w:val="000000" w:themeColor="text1"/>
        </w:rPr>
        <w:t>Для определения транспортно-эксплуатационного состояния в ходе обследования принята методология, позволяющая оценить размер ущерба на основании визуальной оценки.</w:t>
      </w:r>
    </w:p>
    <w:p w:rsidR="00D62AE5" w:rsidRPr="00B31ECE" w:rsidRDefault="00D62AE5" w:rsidP="00D62AE5">
      <w:pPr>
        <w:pStyle w:val="a3"/>
        <w:ind w:firstLine="709"/>
        <w:rPr>
          <w:color w:val="000000" w:themeColor="text1"/>
        </w:rPr>
      </w:pPr>
      <w:r w:rsidRPr="00B31ECE">
        <w:rPr>
          <w:color w:val="000000" w:themeColor="text1"/>
        </w:rPr>
        <w:t xml:space="preserve">В процессе визуальной оценки состояния покрытие делят на однотипные участки, границы которых назначают по однотипным или близким дефектам. Расстояния устанавливают по спидометру автомобиля или датчику пройденного пути. </w:t>
      </w:r>
    </w:p>
    <w:p w:rsidR="00D62AE5" w:rsidRPr="00E7376A" w:rsidRDefault="00D62AE5" w:rsidP="00D62AE5">
      <w:pPr>
        <w:pStyle w:val="a3"/>
        <w:ind w:firstLine="709"/>
        <w:rPr>
          <w:i/>
          <w:color w:val="000000" w:themeColor="text1"/>
        </w:rPr>
      </w:pPr>
      <w:r w:rsidRPr="00B31ECE">
        <w:rPr>
          <w:color w:val="000000" w:themeColor="text1"/>
        </w:rPr>
        <w:t xml:space="preserve">На каждом однотипном участке вычисляем средневзвешенный балл </w:t>
      </w:r>
      <w:proofErr w:type="spellStart"/>
      <w:r w:rsidRPr="00B31ECE">
        <w:rPr>
          <w:i/>
          <w:color w:val="000000" w:themeColor="text1"/>
        </w:rPr>
        <w:t>Б</w:t>
      </w:r>
      <w:r w:rsidRPr="00B31ECE">
        <w:rPr>
          <w:i/>
          <w:color w:val="000000" w:themeColor="text1"/>
          <w:vertAlign w:val="subscript"/>
        </w:rPr>
        <w:t>ср</w:t>
      </w:r>
      <w:proofErr w:type="spellEnd"/>
      <w:r w:rsidRPr="00B31ECE">
        <w:rPr>
          <w:color w:val="000000" w:themeColor="text1"/>
        </w:rPr>
        <w:t>:</w:t>
      </w:r>
    </w:p>
    <w:p w:rsidR="00743595" w:rsidRPr="00916E55" w:rsidRDefault="00C763B6" w:rsidP="00743595">
      <w:pPr>
        <w:pStyle w:val="a4"/>
        <w:spacing w:line="360" w:lineRule="auto"/>
        <w:rPr>
          <w:color w:val="000000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m:rPr>
                <m:sty m:val="bi"/>
              </m:rPr>
              <w:rPr>
                <w:rFonts w:ascii="Cambria Math"/>
                <w:color w:val="000000"/>
              </w:rPr>
              <m:t>Б</m:t>
            </m:r>
          </m:e>
          <m:sub>
            <m:r>
              <m:rPr>
                <m:sty m:val="bi"/>
              </m:rPr>
              <w:rPr>
                <w:rFonts w:ascii="Cambria Math"/>
                <w:color w:val="000000"/>
              </w:rPr>
              <m:t>СР</m:t>
            </m:r>
          </m:sub>
        </m:sSub>
        <m:r>
          <m:rPr>
            <m:sty m:val="bi"/>
          </m:rPr>
          <w:rPr>
            <w:rFonts w:ascii="Cambria Math"/>
            <w:color w:val="000000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</w:rPr>
            </m:ctrlPr>
          </m:fPr>
          <m:num>
            <m:nary>
              <m:naryPr>
                <m:chr m:val="∑"/>
                <m:ctrlPr>
                  <w:rPr>
                    <w:rFonts w:ascii="Cambria Math" w:hAnsi="Cambria Math"/>
                    <w:i/>
                    <w:color w:val="000000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/>
                    <w:color w:val="000000"/>
                  </w:rPr>
                  <m:t>i</m:t>
                </m:r>
                <m:r>
                  <m:rPr>
                    <m:sty m:val="bi"/>
                  </m:rPr>
                  <w:rPr>
                    <w:rFonts w:ascii="Cambria Math"/>
                    <w:color w:val="000000"/>
                    <w:lang w:val="en-US"/>
                  </w:rPr>
                  <m:t>=</m:t>
                </m:r>
                <m:r>
                  <m:rPr>
                    <m:sty m:val="bi"/>
                  </m:rPr>
                  <w:rPr>
                    <w:rFonts w:ascii="Cambria Math"/>
                    <w:color w:val="000000"/>
                  </w:rPr>
                  <m:t>1</m:t>
                </m:r>
              </m:sub>
              <m:sup>
                <m:r>
                  <m:rPr>
                    <m:sty m:val="bi"/>
                  </m:rPr>
                  <w:rPr>
                    <w:rFonts w:ascii="Cambria Math"/>
                    <w:color w:val="000000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/>
                        <w:color w:val="000000"/>
                      </w:rPr>
                      <m:t>Б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/>
                        <w:color w:val="000000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Cambria Math"/>
                    <w:color w:val="000000"/>
                    <w:lang w:val="en-US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/>
                        <w:color w:val="000000"/>
                      </w:rPr>
                      <m:t>l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/>
                        <w:color w:val="000000"/>
                      </w:rPr>
                      <m:t>i</m:t>
                    </m:r>
                  </m:sub>
                </m:sSub>
              </m:e>
            </m:nary>
          </m:num>
          <m:den>
            <m:nary>
              <m:naryPr>
                <m:chr m:val="∑"/>
                <m:ctrlPr>
                  <w:rPr>
                    <w:rFonts w:ascii="Cambria Math" w:hAnsi="Cambria Math"/>
                    <w:i/>
                    <w:color w:val="000000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/>
                    <w:color w:val="000000"/>
                  </w:rPr>
                  <m:t>i</m:t>
                </m:r>
                <m:r>
                  <m:rPr>
                    <m:sty m:val="bi"/>
                  </m:rPr>
                  <w:rPr>
                    <w:rFonts w:ascii="Cambria Math"/>
                    <w:color w:val="000000"/>
                    <w:lang w:val="en-US"/>
                  </w:rPr>
                  <m:t>=</m:t>
                </m:r>
                <m:r>
                  <m:rPr>
                    <m:sty m:val="bi"/>
                  </m:rPr>
                  <w:rPr>
                    <w:rFonts w:ascii="Cambria Math"/>
                    <w:color w:val="000000"/>
                  </w:rPr>
                  <m:t>1</m:t>
                </m:r>
              </m:sub>
              <m:sup>
                <m:r>
                  <m:rPr>
                    <m:sty m:val="bi"/>
                  </m:rPr>
                  <w:rPr>
                    <w:rFonts w:ascii="Cambria Math"/>
                    <w:color w:val="000000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/>
                        <w:color w:val="000000"/>
                      </w:rPr>
                      <m:t>l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/>
                        <w:color w:val="000000"/>
                      </w:rPr>
                      <m:t>i</m:t>
                    </m:r>
                  </m:sub>
                </m:sSub>
              </m:e>
            </m:nary>
          </m:den>
        </m:f>
        <m:r>
          <m:rPr>
            <m:sty m:val="bi"/>
          </m:rPr>
          <w:rPr>
            <w:rFonts w:ascii="Cambria Math"/>
            <w:color w:val="000000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/>
                    <w:color w:val="000000"/>
                  </w:rPr>
                  <m:t>Б</m:t>
                </m:r>
              </m:e>
              <m:sub>
                <m:r>
                  <m:rPr>
                    <m:sty m:val="bi"/>
                  </m:rPr>
                  <w:rPr>
                    <w:rFonts w:ascii="Cambria Math"/>
                    <w:color w:val="000000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 w:cs="Cambria Math"/>
                <w:color w:val="000000"/>
                <w:lang w:val="en-US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/>
                    <w:color w:val="000000"/>
                  </w:rPr>
                  <m:t>l</m:t>
                </m:r>
              </m:e>
              <m:sub>
                <m:r>
                  <m:rPr>
                    <m:sty m:val="bi"/>
                  </m:rPr>
                  <w:rPr>
                    <w:rFonts w:ascii="Cambria Math"/>
                    <w:color w:val="000000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/>
                <w:color w:val="000000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/>
                    <w:color w:val="000000"/>
                  </w:rPr>
                  <m:t>Б</m:t>
                </m:r>
              </m:e>
              <m:sub>
                <m:r>
                  <m:rPr>
                    <m:sty m:val="bi"/>
                  </m:rPr>
                  <w:rPr>
                    <w:rFonts w:ascii="Cambria Math"/>
                    <w:color w:val="000000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 w:cs="Cambria Math"/>
                <w:color w:val="000000"/>
                <w:lang w:val="en-US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/>
                    <w:color w:val="000000"/>
                  </w:rPr>
                  <m:t>l</m:t>
                </m:r>
              </m:e>
              <m:sub>
                <m:r>
                  <m:rPr>
                    <m:sty m:val="bi"/>
                  </m:rPr>
                  <w:rPr>
                    <w:rFonts w:ascii="Cambria Math"/>
                    <w:color w:val="000000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/>
                <w:color w:val="000000"/>
                <w:lang w:val="en-US"/>
              </w:rPr>
              <m:t>+</m:t>
            </m:r>
            <m:r>
              <m:rPr>
                <m:sty m:val="bi"/>
              </m:rPr>
              <w:rPr>
                <w:rFonts w:ascii="Cambria Math"/>
                <w:color w:val="000000"/>
                <w:lang w:val="en-US"/>
              </w:rPr>
              <m:t>…</m:t>
            </m:r>
            <m:r>
              <m:rPr>
                <m:sty m:val="bi"/>
              </m:rPr>
              <w:rPr>
                <w:rFonts w:ascii="Cambria Math"/>
                <w:color w:val="000000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/>
                    <w:color w:val="000000"/>
                  </w:rPr>
                  <m:t>Б</m:t>
                </m:r>
              </m:e>
              <m:sub>
                <m:r>
                  <m:rPr>
                    <m:sty m:val="bi"/>
                  </m:rPr>
                  <w:rPr>
                    <w:rFonts w:ascii="Cambria Math"/>
                    <w:color w:val="000000"/>
                  </w:rPr>
                  <m:t>n</m:t>
                </m:r>
              </m:sub>
            </m:sSub>
            <m:r>
              <m:rPr>
                <m:sty m:val="bi"/>
              </m:rPr>
              <w:rPr>
                <w:rFonts w:ascii="Cambria Math" w:hAnsi="Cambria Math" w:cs="Cambria Math"/>
                <w:color w:val="000000"/>
                <w:lang w:val="en-US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/>
                    <w:color w:val="000000"/>
                  </w:rPr>
                  <m:t>l</m:t>
                </m:r>
              </m:e>
              <m:sub>
                <m:r>
                  <m:rPr>
                    <m:sty m:val="bi"/>
                  </m:rPr>
                  <w:rPr>
                    <w:rFonts w:ascii="Cambria Math"/>
                    <w:color w:val="000000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/>
                    <w:color w:val="000000"/>
                  </w:rPr>
                  <m:t>l</m:t>
                </m:r>
              </m:e>
              <m:sub>
                <m:r>
                  <m:rPr>
                    <m:sty m:val="bi"/>
                  </m:rPr>
                  <w:rPr>
                    <w:rFonts w:ascii="Cambria Math"/>
                    <w:color w:val="000000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/>
                <w:color w:val="000000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/>
                    <w:color w:val="000000"/>
                  </w:rPr>
                  <m:t>l</m:t>
                </m:r>
              </m:e>
              <m:sub>
                <m:r>
                  <m:rPr>
                    <m:sty m:val="bi"/>
                  </m:rPr>
                  <w:rPr>
                    <w:rFonts w:ascii="Cambria Math"/>
                    <w:color w:val="000000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/>
                <w:color w:val="000000"/>
                <w:lang w:val="en-US"/>
              </w:rPr>
              <m:t>+...+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/>
                    <w:color w:val="000000"/>
                  </w:rPr>
                  <m:t>l</m:t>
                </m:r>
              </m:e>
              <m:sub>
                <m:r>
                  <m:rPr>
                    <m:sty m:val="bi"/>
                  </m:rPr>
                  <w:rPr>
                    <w:rFonts w:ascii="Cambria Math"/>
                    <w:color w:val="000000"/>
                  </w:rPr>
                  <m:t>n</m:t>
                </m:r>
              </m:sub>
            </m:sSub>
          </m:den>
        </m:f>
      </m:oMath>
      <w:proofErr w:type="gramStart"/>
      <w:r w:rsidR="00916E55" w:rsidRPr="00916E55">
        <w:rPr>
          <w:rFonts w:eastAsia="Times New Roman"/>
          <w:b w:val="0"/>
          <w:i/>
          <w:color w:val="000000"/>
          <w:lang w:val="en-US"/>
        </w:rPr>
        <w:t xml:space="preserve">=</w:t>
      </w:r>
    </w:p>
    <w:p w:rsidR="00D62AE5" w:rsidRPr="00743595" w:rsidRDefault="00D62AE5" w:rsidP="00743595">
      <w:pPr>
        <w:pStyle w:val="a3"/>
        <w:ind w:firstLine="709"/>
        <w:rPr>
          <w:color w:val="000000" w:themeColor="text1"/>
        </w:rPr>
      </w:pPr>
      <w:r w:rsidRPr="00743595">
        <w:rPr>
          <w:color w:val="000000" w:themeColor="text1"/>
        </w:rPr>
        <w:t xml:space="preserve">В зависимости от величины средневзвешенного балла, определяющего ее состояние на характерном участке обследуемой дороги, находят вероятное значение коэффициента прочности </w:t>
      </w:r>
      <w:proofErr w:type="spellStart"/>
      <w:r w:rsidRPr="00743595">
        <w:rPr>
          <w:color w:val="000000" w:themeColor="text1"/>
        </w:rPr>
        <w:t>Кпр</w:t>
      </w:r>
      <w:proofErr w:type="spellEnd"/>
      <w:r w:rsidRPr="00743595">
        <w:rPr>
          <w:color w:val="000000" w:themeColor="text1"/>
        </w:rPr>
        <w:t>:</w:t>
      </w:r>
    </w:p>
    <w:p w:rsidR="00D62AE5" w:rsidRPr="00D13521" w:rsidRDefault="00C763B6" w:rsidP="00D62AE5">
      <w:pPr>
        <w:pStyle w:val="a3"/>
        <w:ind w:firstLine="0"/>
        <w:jc w:val="center"/>
        <w:rPr>
          <w:rFonts w:eastAsia="Times New Roman"/>
          <w:i/>
          <w:color w:val="00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</w:rPr>
              </m:ctrlPr>
            </m:sSubPr>
            <m:e>
              <m:r>
                <m:rPr>
                  <m:nor/>
                </m:rPr>
                <w:rPr>
                  <w:rFonts w:ascii="Cambria Math"/>
                  <w:color w:val="000000"/>
                </w:rPr>
                <m:t>К</m:t>
              </m:r>
            </m:e>
            <m:sub>
              <m:r>
                <m:rPr>
                  <m:nor/>
                </m:rPr>
                <w:rPr>
                  <w:rFonts w:ascii="Cambria Math"/>
                  <w:color w:val="000000"/>
                </w:rPr>
                <m:t>ПР</m:t>
              </m:r>
            </m:sub>
          </m:sSub>
          <m:r>
            <m:rPr>
              <m:nor/>
            </m:rPr>
            <w:rPr>
              <w:rFonts w:ascii="Cambria Math"/>
              <w:color w:val="00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/>
                      <w:color w:val="000000"/>
                    </w:rPr>
                    <m:t>Б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  <w:color w:val="000000"/>
                    </w:rPr>
                    <m:t>СР</m:t>
                  </m:r>
                </m:sub>
              </m:sSub>
            </m:num>
            <m:den>
              <m:r>
                <m:rPr>
                  <m:nor/>
                </m:rPr>
                <w:rPr>
                  <w:rFonts w:ascii="Cambria Math"/>
                  <w:color w:val="000000"/>
                </w:rPr>
                <m:t>10</m:t>
              </m:r>
            </m:den>
          </m:f>
          <m:r>
            <m:rPr>
              <m:nor/>
            </m:rPr>
            <w:rPr>
              <w:rFonts w:ascii="Cambria Math"/>
              <w:color w:val="000000"/>
            </w:rPr>
            <m:t>+0,5</m:t>
          </m:r>
        </m:oMath>
      </m:oMathPara>
    </w:p>
    <w:p w:rsidR="00D62AE5" w:rsidRDefault="00D62AE5" w:rsidP="00D62AE5">
      <w:pPr>
        <w:pStyle w:val="ConsNormal"/>
        <w:widowControl/>
        <w:suppressAutoHyphens/>
        <w:ind w:right="0" w:firstLine="540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W w:w="9343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0"/>
        <w:gridCol w:w="2871"/>
        <w:gridCol w:w="3242"/>
      </w:tblGrid>
      <w:tr w:rsidR="00D62AE5" w:rsidRPr="00B31ECE" w:rsidTr="003C1510">
        <w:trPr>
          <w:trHeight w:val="1182"/>
          <w:jc w:val="center"/>
        </w:trPr>
        <w:tc>
          <w:tcPr>
            <w:tcW w:w="3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D62AE5" w:rsidRPr="00B31ECE" w:rsidRDefault="00D62AE5" w:rsidP="003C1510">
            <w:pPr>
              <w:pStyle w:val="-"/>
              <w:rPr>
                <w:color w:val="000000" w:themeColor="text1"/>
              </w:rPr>
            </w:pPr>
            <w:r w:rsidRPr="00B31ECE">
              <w:rPr>
                <w:color w:val="000000" w:themeColor="text1"/>
              </w:rPr>
              <w:t>Адрес дефекта, км +</w:t>
            </w:r>
          </w:p>
        </w:tc>
        <w:tc>
          <w:tcPr>
            <w:tcW w:w="2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2AE5" w:rsidRPr="00B31ECE" w:rsidRDefault="00D62AE5" w:rsidP="003C1510">
            <w:pPr>
              <w:pStyle w:val="-"/>
              <w:rPr>
                <w:color w:val="000000" w:themeColor="text1"/>
              </w:rPr>
            </w:pPr>
            <w:r w:rsidRPr="00B31ECE">
              <w:rPr>
                <w:color w:val="000000" w:themeColor="text1"/>
              </w:rPr>
              <w:t>Балл</w:t>
            </w:r>
          </w:p>
        </w:tc>
        <w:tc>
          <w:tcPr>
            <w:tcW w:w="3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2AE5" w:rsidRPr="00B31ECE" w:rsidRDefault="00D62AE5" w:rsidP="003C1510">
            <w:pPr>
              <w:pStyle w:val="-"/>
              <w:rPr>
                <w:color w:val="000000" w:themeColor="text1"/>
              </w:rPr>
            </w:pPr>
            <w:r w:rsidRPr="00B31ECE">
              <w:rPr>
                <w:color w:val="000000" w:themeColor="text1"/>
              </w:rPr>
              <w:t xml:space="preserve">Величина вероятного коэффициента прочности </w:t>
            </w:r>
            <w:proofErr w:type="spellStart"/>
            <w:r w:rsidRPr="00B31ECE">
              <w:rPr>
                <w:color w:val="000000" w:themeColor="text1"/>
              </w:rPr>
              <w:t>Kпр</w:t>
            </w:r>
            <w:proofErr w:type="spellEnd"/>
          </w:p>
        </w:tc>
      </w:tr>
    </w:tbl>
    <w:p w:rsidR="00D62AE5" w:rsidRDefault="00D62AE5" w:rsidP="00D62AE5">
      <w:pPr>
        <w:pStyle w:val="a3"/>
        <w:ind w:firstLine="709"/>
        <w:rPr>
          <w:color w:val="000000" w:themeColor="text1"/>
        </w:rPr>
      </w:pPr>
    </w:p>
    <w:p w:rsidR="00D62AE5" w:rsidRPr="00937C25" w:rsidRDefault="00D62AE5" w:rsidP="00D62AE5">
      <w:pPr>
        <w:pStyle w:val="a3"/>
        <w:ind w:firstLine="709"/>
        <w:rPr>
          <w:color w:val="000000" w:themeColor="text1"/>
        </w:rPr>
      </w:pPr>
      <w:r w:rsidRPr="00B31ECE">
        <w:rPr>
          <w:color w:val="000000" w:themeColor="text1"/>
        </w:rPr>
        <w:t xml:space="preserve">Фактический модуль упругости </w:t>
      </w:r>
      <w:proofErr w:type="spellStart"/>
      <w:r w:rsidRPr="00B31ECE">
        <w:rPr>
          <w:i/>
          <w:color w:val="000000" w:themeColor="text1"/>
        </w:rPr>
        <w:t>Е</w:t>
      </w:r>
      <w:r w:rsidRPr="00B31ECE">
        <w:rPr>
          <w:i/>
          <w:color w:val="000000" w:themeColor="text1"/>
          <w:vertAlign w:val="subscript"/>
        </w:rPr>
        <w:t>ф</w:t>
      </w:r>
      <w:proofErr w:type="spellEnd"/>
      <w:r w:rsidRPr="00B31ECE">
        <w:rPr>
          <w:color w:val="000000" w:themeColor="text1"/>
        </w:rPr>
        <w:t xml:space="preserve"> на каждом однотипном участке определяют по формуле:</w:t>
      </w:r>
    </w:p>
    <w:p w:rsidR="00D62AE5" w:rsidRPr="00B31ECE" w:rsidRDefault="00D62AE5" w:rsidP="00D62AE5">
      <w:pPr>
        <w:pStyle w:val="a3"/>
        <w:ind w:firstLine="0"/>
        <w:jc w:val="center"/>
        <w:rPr>
          <w:color w:val="000000" w:themeColor="text1"/>
        </w:rPr>
      </w:pPr>
      <w:r w:rsidRPr="00B31ECE">
        <w:rPr>
          <w:noProof/>
          <w:color w:val="000000" w:themeColor="text1"/>
          <w:position w:val="-14"/>
          <w:lang w:val="en-US"/>
        </w:rPr>
        <w:drawing>
          <wp:inline distT="0" distB="0" distL="0" distR="0" wp14:anchorId="3CF7697A" wp14:editId="7A96315A">
            <wp:extent cx="1066800" cy="247650"/>
            <wp:effectExtent l="0" t="0" r="0" b="0"/>
            <wp:docPr id="1003" name="Рисунок 5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19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1ECE">
        <w:rPr>
          <w:color w:val="000000" w:themeColor="text1"/>
        </w:rPr>
        <w:t>, МПа</w:t>
      </w:r>
    </w:p>
    <w:tbl>
      <w:tblPr>
        <w:tblpPr w:leftFromText="180" w:rightFromText="180" w:vertAnchor="text" w:tblpX="276" w:tblpY="1"/>
        <w:tblOverlap w:val="never"/>
        <w:tblW w:w="9343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0"/>
        <w:gridCol w:w="2871"/>
        <w:gridCol w:w="3242"/>
      </w:tblGrid>
      <w:tr w:rsidR="00D62AE5" w:rsidRPr="00B31ECE" w:rsidTr="00E7376A">
        <w:trPr>
          <w:trHeight w:val="1074"/>
        </w:trPr>
        <w:tc>
          <w:tcPr>
            <w:tcW w:w="3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D62AE5" w:rsidRPr="00B31ECE" w:rsidRDefault="00D62AE5" w:rsidP="00E7376A">
            <w:pPr>
              <w:pStyle w:val="-"/>
              <w:rPr>
                <w:color w:val="000000" w:themeColor="text1"/>
              </w:rPr>
            </w:pPr>
            <w:r w:rsidRPr="00B31ECE">
              <w:rPr>
                <w:color w:val="000000" w:themeColor="text1"/>
              </w:rPr>
              <w:t>Адрес дефекта, км +</w:t>
            </w:r>
          </w:p>
        </w:tc>
        <w:tc>
          <w:tcPr>
            <w:tcW w:w="2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2AE5" w:rsidRPr="00B31ECE" w:rsidRDefault="00D62AE5" w:rsidP="00E7376A">
            <w:pPr>
              <w:pStyle w:val="-"/>
              <w:rPr>
                <w:color w:val="000000" w:themeColor="text1"/>
              </w:rPr>
            </w:pPr>
            <w:r w:rsidRPr="00B31ECE">
              <w:rPr>
                <w:color w:val="000000" w:themeColor="text1"/>
              </w:rPr>
              <w:t xml:space="preserve">Величина коэффициента прочности </w:t>
            </w:r>
            <w:proofErr w:type="spellStart"/>
            <w:r w:rsidRPr="00B31ECE">
              <w:rPr>
                <w:color w:val="000000" w:themeColor="text1"/>
              </w:rPr>
              <w:t>Kпр</w:t>
            </w:r>
            <w:proofErr w:type="spellEnd"/>
          </w:p>
        </w:tc>
        <w:tc>
          <w:tcPr>
            <w:tcW w:w="3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2AE5" w:rsidRPr="00B31ECE" w:rsidRDefault="00D62AE5" w:rsidP="00E7376A">
            <w:pPr>
              <w:pStyle w:val="-"/>
              <w:rPr>
                <w:color w:val="000000" w:themeColor="text1"/>
              </w:rPr>
            </w:pPr>
            <w:r w:rsidRPr="00B31ECE">
              <w:rPr>
                <w:color w:val="000000" w:themeColor="text1"/>
              </w:rPr>
              <w:t xml:space="preserve">Фактический модуль упругости, </w:t>
            </w:r>
            <w:r w:rsidRPr="00B31ECE">
              <w:rPr>
                <w:noProof/>
                <w:color w:val="000000" w:themeColor="text1"/>
                <w:position w:val="-12"/>
                <w:lang w:val="en-US"/>
              </w:rPr>
              <w:drawing>
                <wp:inline distT="0" distB="0" distL="0" distR="0" wp14:anchorId="6EF04733" wp14:editId="12E852F6">
                  <wp:extent cx="190500" cy="190500"/>
                  <wp:effectExtent l="0" t="0" r="0" b="0"/>
                  <wp:docPr id="1004" name="Рисунок 5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62AE5" w:rsidRPr="00B31ECE" w:rsidRDefault="00D62AE5" w:rsidP="00D62AE5">
      <w:pPr>
        <w:pStyle w:val="a3"/>
        <w:spacing w:before="120"/>
        <w:ind w:firstLine="709"/>
        <w:rPr>
          <w:color w:val="000000" w:themeColor="text1"/>
        </w:rPr>
      </w:pPr>
      <w:r w:rsidRPr="00B31ECE">
        <w:rPr>
          <w:color w:val="000000" w:themeColor="text1"/>
        </w:rPr>
        <w:t>Определение прочности нежестких дорожных одежд капитального и облегченного типов проводят для решения вопроса о необходимости усиления или введения временного ограничения движения транспортных средств в случаях, когда нет возможности своевременно выполнить необходимые работы по усилению дорожных конструкций.</w:t>
      </w:r>
    </w:p>
    <w:p w:rsidR="00D62AE5" w:rsidRPr="00B31ECE" w:rsidRDefault="00D62AE5" w:rsidP="00D62AE5">
      <w:pPr>
        <w:pStyle w:val="a3"/>
        <w:ind w:firstLine="709"/>
        <w:rPr>
          <w:color w:val="000000" w:themeColor="text1"/>
        </w:rPr>
      </w:pPr>
      <w:r w:rsidRPr="00B31ECE">
        <w:rPr>
          <w:color w:val="000000" w:themeColor="text1"/>
        </w:rPr>
        <w:t>Средневзвешенное значение коэффициента прочности дорожной одежды на участке маршрута составляет:</w:t>
      </w:r>
    </w:p>
    <w:p w:rsidR="00D62AE5" w:rsidRPr="00D13521" w:rsidRDefault="00C763B6" w:rsidP="00D62AE5">
      <w:pPr>
        <w:pStyle w:val="a3"/>
        <w:jc w:val="center"/>
        <w:rPr>
          <w:i/>
          <w:color w:val="000000" w:themeColor="text1"/>
        </w:rPr>
      </w:pPr>
      <m:oMath>
        <m:sSubSup>
          <m:sSubSupPr>
            <m:ctrlPr>
              <w:rPr>
                <w:rFonts w:ascii="Cambria Math" w:hAnsi="Cambria Math"/>
                <w:i/>
                <w:color w:val="000000" w:themeColor="text1"/>
              </w:rPr>
            </m:ctrlPr>
          </m:sSubSupPr>
          <m:e>
            <m:r>
              <w:rPr>
                <w:rFonts w:ascii="Cambria Math"/>
                <w:color w:val="000000" w:themeColor="text1"/>
              </w:rPr>
              <m:t>К</m:t>
            </m:r>
          </m:e>
          <m:sub>
            <m:r>
              <w:rPr>
                <w:rFonts w:ascii="Cambria Math"/>
                <w:color w:val="000000" w:themeColor="text1"/>
              </w:rPr>
              <m:t>ПР</m:t>
            </m:r>
          </m:sub>
          <m:sup>
            <m:r>
              <w:rPr>
                <w:rFonts w:ascii="Cambria Math"/>
                <w:color w:val="000000" w:themeColor="text1"/>
              </w:rPr>
              <m:t>ср</m:t>
            </m:r>
            <m:r>
              <w:rPr>
                <w:rFonts w:ascii="Cambria Math"/>
                <w:color w:val="000000" w:themeColor="text1"/>
              </w:rPr>
              <m:t>.</m:t>
            </m:r>
            <m:r>
              <w:rPr>
                <w:rFonts w:ascii="Cambria Math"/>
                <w:color w:val="000000" w:themeColor="text1"/>
              </w:rPr>
              <m:t>вз</m:t>
            </m:r>
            <m:r>
              <w:rPr>
                <w:rFonts w:ascii="Cambria Math"/>
                <w:color w:val="000000" w:themeColor="text1"/>
              </w:rPr>
              <m:t>.</m:t>
            </m:r>
          </m:sup>
        </m:sSubSup>
        <m:r>
          <w:rPr>
            <w:rFonts w:ascii="Cambria Math"/>
            <w:color w:val="000000" w:themeColor="text1"/>
          </w:rPr>
          <m:t>=</m:t>
        </m:r>
        <m:f>
          <m:fPr>
            <m:ctrlPr>
              <w:rPr>
                <w:rFonts w:ascii="Cambria Math" w:hAnsi="Cambria Math"/>
                <w:b/>
                <w:i/>
                <w:color w:val="000000" w:themeColor="text1"/>
              </w:rPr>
            </m:ctrlPr>
          </m:fPr>
          <m:num>
            <m:nary>
              <m:naryPr>
                <m:chr m:val="∑"/>
                <m:ctrlPr>
                  <w:rPr>
                    <w:rFonts w:ascii="Cambria Math" w:hAnsi="Cambria Math"/>
                    <w:b/>
                    <w:i/>
                    <w:color w:val="000000" w:themeColor="text1"/>
                  </w:rPr>
                </m:ctrlPr>
              </m:naryPr>
              <m:sub>
                <m:r>
                  <w:rPr>
                    <w:rFonts w:ascii="Cambria Math"/>
                    <w:color w:val="000000" w:themeColor="text1"/>
                  </w:rPr>
                  <m:t>i=1</m:t>
                </m:r>
              </m:sub>
              <m:sup>
                <m:r>
                  <w:rPr>
                    <w:rFonts w:ascii="Cambria Math"/>
                    <w:color w:val="000000" w:themeColor="text1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/>
                        <w:color w:val="000000" w:themeColor="text1"/>
                      </w:rPr>
                      <m:t>K</m:t>
                    </m:r>
                  </m:e>
                  <m:sub>
                    <m:r>
                      <w:rPr>
                        <w:rFonts w:ascii="Cambria Math"/>
                        <w:color w:val="000000" w:themeColor="text1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Cambria Math"/>
                    <w:color w:val="000000" w:themeColor="text1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/>
                        <w:color w:val="000000" w:themeColor="text1"/>
                      </w:rPr>
                      <m:t>l</m:t>
                    </m:r>
                  </m:e>
                  <m:sub>
                    <m:r>
                      <w:rPr>
                        <w:rFonts w:ascii="Cambria Math"/>
                        <w:color w:val="000000" w:themeColor="text1"/>
                      </w:rPr>
                      <m:t>i</m:t>
                    </m:r>
                  </m:sub>
                </m:sSub>
              </m:e>
            </m:nary>
          </m:num>
          <m:den>
            <m:nary>
              <m:naryPr>
                <m:chr m:val="∑"/>
                <m:ctrlPr>
                  <w:rPr>
                    <w:rFonts w:ascii="Cambria Math" w:hAnsi="Cambria Math"/>
                    <w:b/>
                    <w:i/>
                    <w:color w:val="000000" w:themeColor="text1"/>
                  </w:rPr>
                </m:ctrlPr>
              </m:naryPr>
              <m:sub>
                <m:r>
                  <w:rPr>
                    <w:rFonts w:ascii="Cambria Math"/>
                    <w:color w:val="000000" w:themeColor="text1"/>
                  </w:rPr>
                  <m:t>i=1</m:t>
                </m:r>
              </m:sub>
              <m:sup>
                <m:r>
                  <w:rPr>
                    <w:rFonts w:ascii="Cambria Math"/>
                    <w:color w:val="000000" w:themeColor="text1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/>
                        <w:color w:val="000000" w:themeColor="text1"/>
                      </w:rPr>
                      <m:t>l</m:t>
                    </m:r>
                  </m:e>
                  <m:sub>
                    <m:r>
                      <w:rPr>
                        <w:rFonts w:ascii="Cambria Math"/>
                        <w:color w:val="000000" w:themeColor="text1"/>
                      </w:rPr>
                      <m:t>i</m:t>
                    </m:r>
                  </m:sub>
                </m:sSub>
              </m:e>
            </m:nary>
          </m:den>
        </m:f>
      </m:oMath>
      <w:proofErr w:type="gramStart"/>
      <w:r w:rsidR="003C73FA">
        <w:rPr>
          <w:rFonts w:eastAsia="Times New Roman"/>
          <w:i/>
          <w:color w:val="000000"/>
        </w:rPr>
        <w:t>=</w:t>
      </w:r>
      <w:r w:rsidR="003C73FA" w:rsidRPr="00D13521">
        <w:rPr>
          <w:rFonts w:eastAsia="Times New Roman"/>
          <w:i/>
          <w:color w:val="000000"/>
        </w:rPr>
        <w:t xml:space="preserve"/>
      </w:r>
    </w:p>
    <w:p w:rsidR="00D62AE5" w:rsidRPr="00B31ECE" w:rsidRDefault="00D62AE5" w:rsidP="00D62AE5">
      <w:pPr>
        <w:pStyle w:val="a3"/>
        <w:ind w:firstLine="709"/>
        <w:rPr>
          <w:b/>
          <w:color w:val="000000" w:themeColor="text1"/>
        </w:rPr>
      </w:pPr>
      <w:r w:rsidRPr="00B31ECE">
        <w:rPr>
          <w:b/>
          <w:color w:val="000000" w:themeColor="text1"/>
        </w:rPr>
        <w:t>По результатам визуальной оценки состояния покрытия можно сделать следующие выводы:</w:t>
      </w:r>
    </w:p>
    <w:p w:rsidR="00D62AE5" w:rsidRPr="00B31ECE" w:rsidRDefault="00D62AE5" w:rsidP="00D62AE5">
      <w:pPr>
        <w:pStyle w:val="a3"/>
        <w:ind w:firstLine="709"/>
        <w:rPr>
          <w:color w:val="000000" w:themeColor="text1"/>
        </w:rPr>
      </w:pPr>
      <w:r w:rsidRPr="00B31ECE">
        <w:rPr>
          <w:color w:val="000000" w:themeColor="text1"/>
        </w:rPr>
        <w:t>Согласно п. 5.2.2.9 ОДМ 218.4.039-2018 необходимость в проведении мероприятий по усилению дорожных одежд возникает, если коэффициент прочности дорожной одежды менее 1,0, и переустройство дорожной одежды, если коэффициент прочности дорожной одежды менее 0,6.</w:t>
      </w:r>
    </w:p>
    <w:p w:rsidR="00D62AE5" w:rsidRPr="003019FB" w:rsidRDefault="003019FB" w:rsidP="00D62AE5">
      <w:pPr>
        <w:pStyle w:val="a3"/>
        <w:ind w:firstLine="709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/>
      </w:r>
    </w:p>
    <w:p w:rsidR="00A821F8" w:rsidRDefault="00A821F8"/>
    <w:sectPr w:rsidR="00A821F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518"/>
    <w:rsid w:val="000140E9"/>
    <w:rsid w:val="00024026"/>
    <w:rsid w:val="000E2651"/>
    <w:rsid w:val="000F481B"/>
    <w:rsid w:val="00151ABC"/>
    <w:rsid w:val="00165E53"/>
    <w:rsid w:val="003019FB"/>
    <w:rsid w:val="003C73FA"/>
    <w:rsid w:val="00436339"/>
    <w:rsid w:val="004C0587"/>
    <w:rsid w:val="00565E54"/>
    <w:rsid w:val="00570B60"/>
    <w:rsid w:val="00672D7B"/>
    <w:rsid w:val="00696E57"/>
    <w:rsid w:val="006A75BA"/>
    <w:rsid w:val="006B7943"/>
    <w:rsid w:val="00743595"/>
    <w:rsid w:val="00755277"/>
    <w:rsid w:val="0088130E"/>
    <w:rsid w:val="008B132D"/>
    <w:rsid w:val="00916E55"/>
    <w:rsid w:val="00937C25"/>
    <w:rsid w:val="009F1139"/>
    <w:rsid w:val="009F4518"/>
    <w:rsid w:val="00A74744"/>
    <w:rsid w:val="00A821F8"/>
    <w:rsid w:val="00C04D35"/>
    <w:rsid w:val="00C24DEA"/>
    <w:rsid w:val="00C46394"/>
    <w:rsid w:val="00C63530"/>
    <w:rsid w:val="00C763B6"/>
    <w:rsid w:val="00D13521"/>
    <w:rsid w:val="00D32E78"/>
    <w:rsid w:val="00D62AE5"/>
    <w:rsid w:val="00E73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29FDBD-FCC1-4D16-9D79-78E3BF600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nhideWhenUsed/>
    <w:qFormat/>
    <w:rsid w:val="00D62AE5"/>
    <w:pPr>
      <w:spacing w:after="0" w:line="240" w:lineRule="auto"/>
    </w:pPr>
    <w:rPr>
      <w:rFonts w:ascii="Times New Roman" w:eastAsia="Calibri" w:hAnsi="Times New Roman" w:cs="Times New Roman"/>
      <w:sz w:val="26"/>
      <w:lang w:val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D62AE5"/>
    <w:pPr>
      <w:keepNext/>
      <w:spacing w:before="180" w:after="180" w:line="276" w:lineRule="auto"/>
      <w:jc w:val="center"/>
      <w:outlineLvl w:val="2"/>
    </w:pPr>
    <w:rPr>
      <w:b/>
      <w:bCs/>
      <w:szCs w:val="26"/>
      <w:u w:val="single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1">
    <w:name w:val="toc 3"/>
    <w:basedOn w:val="a"/>
    <w:next w:val="a"/>
    <w:autoRedefine/>
    <w:uiPriority w:val="39"/>
    <w:qFormat/>
    <w:rsid w:val="00C04D35"/>
    <w:pPr>
      <w:tabs>
        <w:tab w:val="right" w:leader="dot" w:pos="10093"/>
      </w:tabs>
      <w:spacing w:after="100"/>
      <w:ind w:left="397" w:right="851"/>
      <w:jc w:val="both"/>
    </w:pPr>
    <w:rPr>
      <w:rFonts w:eastAsia="Times New Roman"/>
      <w:noProof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62AE5"/>
    <w:rPr>
      <w:rFonts w:ascii="Times New Roman" w:eastAsia="Calibri" w:hAnsi="Times New Roman" w:cs="Times New Roman"/>
      <w:b/>
      <w:bCs/>
      <w:sz w:val="26"/>
      <w:szCs w:val="26"/>
      <w:u w:val="single"/>
      <w:lang w:val="x-none" w:eastAsia="x-none"/>
    </w:rPr>
  </w:style>
  <w:style w:type="paragraph" w:customStyle="1" w:styleId="a3">
    <w:name w:val="Текст основной"/>
    <w:basedOn w:val="a"/>
    <w:qFormat/>
    <w:rsid w:val="00D62AE5"/>
    <w:pPr>
      <w:spacing w:line="360" w:lineRule="auto"/>
      <w:ind w:firstLine="907"/>
      <w:jc w:val="both"/>
    </w:pPr>
  </w:style>
  <w:style w:type="paragraph" w:customStyle="1" w:styleId="a4">
    <w:name w:val="Обычный_жирный"/>
    <w:basedOn w:val="a"/>
    <w:link w:val="a5"/>
    <w:qFormat/>
    <w:rsid w:val="00D62AE5"/>
    <w:pPr>
      <w:spacing w:before="240" w:after="240"/>
      <w:jc w:val="center"/>
    </w:pPr>
    <w:rPr>
      <w:b/>
      <w:caps/>
      <w:szCs w:val="26"/>
    </w:rPr>
  </w:style>
  <w:style w:type="character" w:customStyle="1" w:styleId="a5">
    <w:name w:val="Обычный_жирный Знак"/>
    <w:link w:val="a4"/>
    <w:rsid w:val="00D62AE5"/>
    <w:rPr>
      <w:rFonts w:ascii="Times New Roman" w:eastAsia="Calibri" w:hAnsi="Times New Roman" w:cs="Times New Roman"/>
      <w:b/>
      <w:caps/>
      <w:sz w:val="26"/>
      <w:szCs w:val="26"/>
      <w:lang w:val="ru-RU"/>
    </w:rPr>
  </w:style>
  <w:style w:type="paragraph" w:customStyle="1" w:styleId="-">
    <w:name w:val="Таблица - текст"/>
    <w:basedOn w:val="a"/>
    <w:qFormat/>
    <w:rsid w:val="00D62AE5"/>
    <w:pPr>
      <w:jc w:val="center"/>
    </w:pPr>
    <w:rPr>
      <w:szCs w:val="26"/>
    </w:rPr>
  </w:style>
  <w:style w:type="paragraph" w:customStyle="1" w:styleId="a6">
    <w:name w:val="Рисунок"/>
    <w:basedOn w:val="a3"/>
    <w:next w:val="a3"/>
    <w:qFormat/>
    <w:rsid w:val="00D62AE5"/>
    <w:pPr>
      <w:keepNext/>
      <w:spacing w:line="240" w:lineRule="auto"/>
      <w:ind w:firstLine="0"/>
      <w:jc w:val="center"/>
    </w:pPr>
    <w:rPr>
      <w:b/>
      <w:noProof/>
      <w:szCs w:val="26"/>
      <w:lang w:eastAsia="ru-RU"/>
    </w:rPr>
  </w:style>
  <w:style w:type="paragraph" w:customStyle="1" w:styleId="-0">
    <w:name w:val="Рисунок - подпись"/>
    <w:basedOn w:val="a"/>
    <w:qFormat/>
    <w:rsid w:val="00D62AE5"/>
    <w:pPr>
      <w:spacing w:after="240"/>
      <w:jc w:val="center"/>
    </w:pPr>
    <w:rPr>
      <w:b/>
    </w:rPr>
  </w:style>
  <w:style w:type="paragraph" w:customStyle="1" w:styleId="-1">
    <w:name w:val="Таблица - название"/>
    <w:basedOn w:val="-"/>
    <w:qFormat/>
    <w:rsid w:val="00D62AE5"/>
    <w:pPr>
      <w:keepNext/>
      <w:spacing w:before="240"/>
      <w:ind w:left="-125" w:right="-108"/>
    </w:pPr>
    <w:rPr>
      <w:b/>
      <w:i/>
    </w:rPr>
  </w:style>
  <w:style w:type="paragraph" w:customStyle="1" w:styleId="ConsNormal">
    <w:name w:val="ConsNormal"/>
    <w:rsid w:val="00D62AE5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ascii="Arial" w:eastAsia="Times New Roman" w:hAnsi="Arial" w:cs="Arial"/>
      <w:sz w:val="20"/>
      <w:szCs w:val="20"/>
      <w:lang w:val="ru-RU" w:eastAsia="ru-RU"/>
    </w:rPr>
  </w:style>
  <w:style w:type="paragraph" w:customStyle="1" w:styleId="ConsCell">
    <w:name w:val="ConsCell"/>
    <w:rsid w:val="00D62AE5"/>
    <w:pPr>
      <w:widowControl w:val="0"/>
      <w:autoSpaceDE w:val="0"/>
      <w:autoSpaceDN w:val="0"/>
      <w:adjustRightInd w:val="0"/>
      <w:spacing w:after="0" w:line="240" w:lineRule="auto"/>
      <w:ind w:right="19772"/>
    </w:pPr>
    <w:rPr>
      <w:rFonts w:ascii="Arial" w:eastAsia="Times New Roman" w:hAnsi="Arial" w:cs="Arial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3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2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7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86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54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1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5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5" Type="http://schemas.openxmlformats.org/officeDocument/2006/relationships/image" Target="media/image2.wmf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v.kontikov\OneDrive\&#1055;&#1088;&#1086;&#1075;&#1088;\&#1052;&#1072;&#1088;&#1096;&#1088;&#1091;&#1090;&#1099;\&#1040;&#1089;&#1092;&#1072;&#1083;&#1100;&#109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Асфальт.dotx</Template>
  <TotalTime>122</TotalTime>
  <Pages>4</Pages>
  <Words>614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Контиков</dc:creator>
  <cp:keywords/>
  <dc:description/>
  <cp:lastModifiedBy>Алексей Контиков</cp:lastModifiedBy>
  <cp:revision>40</cp:revision>
  <dcterms:created xsi:type="dcterms:W3CDTF">2022-10-10T09:41:00Z</dcterms:created>
  <dcterms:modified xsi:type="dcterms:W3CDTF">2023-08-14T12:50:00Z</dcterms:modified>
  <dc:identifier/>
  <dc:language/>
</cp:coreProperties>
</file>