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ULBRA - Universidade Luterana do Brasil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Campus Torres/RS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Disciplina: Cultura Religiosa – Semestre 2020/1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Professores: Prof. Esp. Gerson Dieter Prates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Aluno: </w:t>
      </w:r>
      <w:r w:rsidDel="00000000" w:rsidR="00000000" w:rsidRPr="00000000">
        <w:rPr>
          <w:b w:val="1"/>
          <w:rtl w:val="0"/>
        </w:rPr>
        <w:t xml:space="preserve">Alex Nunes Rosa Gonçalves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 avaliativa: </w:t>
      </w:r>
      <w:r w:rsidDel="00000000" w:rsidR="00000000" w:rsidRPr="00000000">
        <w:rPr>
          <w:b w:val="1"/>
          <w:sz w:val="24"/>
          <w:szCs w:val="24"/>
          <w:rtl w:val="0"/>
        </w:rPr>
        <w:t xml:space="preserve">AP1 (1/2)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CONCEITO DE FAMÍLIA: ESTADO x RELIGIÃO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80" w:line="24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artigo trata sobre as implicações entre o Estado e a religião, e como isso nos afetou e nos afeta atualmente. Ele mostra como o significado da palavra família sofreu alterações com o passar do tempo, deixando de significar união de pessoas para união estável civil. Outro ponto mencionado é a incongruência entre a visão religiosa de família e o Estado Democrático de Direito, pois o sentimento de afeto é usado em casos jurídicos.</w:t>
      </w:r>
    </w:p>
    <w:p w:rsidR="00000000" w:rsidDel="00000000" w:rsidP="00000000" w:rsidRDefault="00000000" w:rsidRPr="00000000" w14:paraId="0000000A">
      <w:pPr>
        <w:spacing w:before="80" w:line="24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Menciona-se também a questão homoafetiva, na qual as uniões homoafetivas constituem um conceito familiar na modernidade. Também menciona sobre o surgimento da palavra homoafetividade, que surgiu para demonstrar que existe afeto entre duas pessoas juntas do mesmo sexo. Outro ponto importante é o reconhecimento civil das uniões homoafetivas como uma família, que foi aceito pelo STF em 2011.</w:t>
      </w:r>
    </w:p>
    <w:p w:rsidR="00000000" w:rsidDel="00000000" w:rsidP="00000000" w:rsidRDefault="00000000" w:rsidRPr="00000000" w14:paraId="0000000B">
      <w:pPr>
        <w:spacing w:before="80" w:line="24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ponto mencionado é a forte presença religiosa na política, o que impede alguns projetos de serem aceitos. Em 2013, um projeto foi proposto por um político evangélico com o principal motivo de mudar a definição de família no Brasil para somente união entre homem e mulher. Este projeto tramita no senado.</w:t>
      </w:r>
    </w:p>
    <w:p w:rsidR="00000000" w:rsidDel="00000000" w:rsidP="00000000" w:rsidRDefault="00000000" w:rsidRPr="00000000" w14:paraId="0000000C">
      <w:pPr>
        <w:spacing w:before="80" w:line="240" w:lineRule="auto"/>
        <w:ind w:firstLine="85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8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00" w:line="240" w:lineRule="auto"/>
        <w:ind w:left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Anny Ramos Viana. Do conceito de Família: Estado X Religião.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Revista In Totum, </w:t>
      </w:r>
      <w:r w:rsidDel="00000000" w:rsidR="00000000" w:rsidRPr="00000000">
        <w:rPr>
          <w:sz w:val="24"/>
          <w:szCs w:val="24"/>
          <w:rtl w:val="0"/>
        </w:rPr>
        <w:t xml:space="preserve">v. 4, n. 2, 2017,</w:t>
      </w:r>
      <w:r w:rsidDel="00000000" w:rsidR="00000000" w:rsidRPr="00000000">
        <w:rPr>
          <w:sz w:val="24"/>
          <w:szCs w:val="24"/>
          <w:rtl w:val="0"/>
        </w:rPr>
        <w:t xml:space="preserve"> p. 239-243, 31 dez. 2017.  Disponível em: revista.fuv.edu.br/index.php/intotum/article/download/2130/2025 Acesso em: 31 mar. 2020.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