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06362" w14:textId="77777777" w:rsidR="007243BF" w:rsidRPr="007243BF" w:rsidRDefault="007243BF" w:rsidP="007243BF">
      <w:pPr>
        <w:pStyle w:val="Ttulo"/>
        <w:rPr>
          <w:rFonts w:eastAsia="Times New Roman"/>
          <w:lang w:eastAsia="es-ES"/>
        </w:rPr>
      </w:pPr>
      <w:r w:rsidRPr="007243BF">
        <w:rPr>
          <w:rFonts w:eastAsia="Times New Roman"/>
          <w:lang w:eastAsia="es-ES"/>
        </w:rPr>
        <w:t>Actividad 1.8 - Estudio de costes de stack big data</w:t>
      </w:r>
    </w:p>
    <w:p w14:paraId="10390D7E" w14:textId="5EF66E63" w:rsidR="00524C3C" w:rsidRDefault="00524C3C" w:rsidP="007243BF"/>
    <w:p w14:paraId="55F51FD9" w14:textId="068A7B24" w:rsidR="007243BF" w:rsidRPr="00FE2622" w:rsidRDefault="007243BF" w:rsidP="00FE2622">
      <w:pPr>
        <w:pStyle w:val="Ttulo2"/>
        <w:rPr>
          <w:b/>
          <w:bCs/>
        </w:rPr>
      </w:pPr>
      <w:r w:rsidRPr="00FE2622">
        <w:rPr>
          <w:b/>
          <w:bCs/>
        </w:rPr>
        <w:t>Paso 1: Conocer los pasos del proceso de big data</w:t>
      </w:r>
    </w:p>
    <w:p w14:paraId="21FC210B" w14:textId="77777777" w:rsidR="00B77161" w:rsidRPr="00B77161" w:rsidRDefault="00B77161" w:rsidP="00B77161">
      <w:pPr>
        <w:spacing w:before="100" w:beforeAutospacing="1" w:after="100" w:afterAutospacing="1" w:line="240" w:lineRule="auto"/>
      </w:pPr>
      <w:r w:rsidRPr="00B77161">
        <w:t>El proceso completo para transformar datos en bruto en decisiones estratégicas se divide generalmente en las siguientes fases:</w:t>
      </w:r>
    </w:p>
    <w:p w14:paraId="608C6408" w14:textId="77777777" w:rsidR="00B77161" w:rsidRPr="00B77161" w:rsidRDefault="00B77161" w:rsidP="00B77161">
      <w:pPr>
        <w:numPr>
          <w:ilvl w:val="0"/>
          <w:numId w:val="3"/>
        </w:numPr>
        <w:spacing w:before="100" w:beforeAutospacing="1" w:after="100" w:afterAutospacing="1" w:line="240" w:lineRule="auto"/>
      </w:pPr>
      <w:r w:rsidRPr="00B77161">
        <w:t>1. Generación y Obtención (Ingesta): Esta es la fase inicial donde se identifican las fuentes de datos. En Big Data, la obtención puede ser de fuentes estructuradas (bases de datos SQL), semi-estructuradas (JSON, XML como el que usamos del INE) o no estructuradas (texto de redes sociales como Bluesky, imágenes o audios). La clave aquí es la ingesta, que puede ser en "batch" (lotes de datos acumulados) o en "streaming" (datos en tiempo real).</w:t>
      </w:r>
    </w:p>
    <w:p w14:paraId="04E67A3A" w14:textId="77777777" w:rsidR="00B77161" w:rsidRPr="00B77161" w:rsidRDefault="00B77161" w:rsidP="00B77161">
      <w:pPr>
        <w:numPr>
          <w:ilvl w:val="0"/>
          <w:numId w:val="3"/>
        </w:numPr>
        <w:spacing w:before="100" w:beforeAutospacing="1" w:after="100" w:afterAutospacing="1" w:line="240" w:lineRule="auto"/>
      </w:pPr>
      <w:r w:rsidRPr="00B77161">
        <w:t>2. Almacenamiento (Data Lake / Data Warehouse): Una vez obtenidos, los datos deben guardarse de forma segura y escalable. A diferencia de los sistemas tradicionales, el Big Data utiliza Data Lakes (donde se guarda el dato bruto sin procesar) o Data Warehouses (donde el dato ya está organizado para consultas). Tecnologías como HDFS o el almacenamiento en la nube (S3, Cloud Storage) permiten que este almacenamiento crezca de forma casi infinita.</w:t>
      </w:r>
    </w:p>
    <w:p w14:paraId="18EBA517" w14:textId="77777777" w:rsidR="00B77161" w:rsidRPr="00B77161" w:rsidRDefault="00B77161" w:rsidP="00B77161">
      <w:pPr>
        <w:numPr>
          <w:ilvl w:val="0"/>
          <w:numId w:val="3"/>
        </w:numPr>
        <w:spacing w:before="100" w:beforeAutospacing="1" w:after="100" w:afterAutospacing="1" w:line="240" w:lineRule="auto"/>
      </w:pPr>
      <w:r w:rsidRPr="00B77161">
        <w:t>3. Procesamiento y Limpieza (ETL): Los datos en bruto suelen tener errores, duplicados o formatos incompatibles. En este paso se aplican los procesos ETL (Extract, Transform, Load). Es aquí donde se filtran los datos (como cuando quitamos las tasas de variación en la práctica del INE) y se transforman para que sean homogéneos y útiles para el análisis.</w:t>
      </w:r>
    </w:p>
    <w:p w14:paraId="232928AB" w14:textId="77777777" w:rsidR="00B77161" w:rsidRPr="00B77161" w:rsidRDefault="00B77161" w:rsidP="00B77161">
      <w:pPr>
        <w:numPr>
          <w:ilvl w:val="0"/>
          <w:numId w:val="3"/>
        </w:numPr>
        <w:spacing w:before="100" w:beforeAutospacing="1" w:after="100" w:afterAutospacing="1" w:line="240" w:lineRule="auto"/>
      </w:pPr>
      <w:r w:rsidRPr="00B77161">
        <w:t>4. Análisis y Minería de Datos: Con los datos limpios, se aplican algoritmos para encontrar patrones. Esto puede ir desde un análisis estadístico descriptivo hasta el uso de Inteligencia Artificial y Machine Learning (como cuando usamos Gemini para analizar el sentimiento de los posts). El objetivo es extraer conocimiento que no es visible a simple vista.</w:t>
      </w:r>
    </w:p>
    <w:p w14:paraId="7D09DC45" w14:textId="77777777" w:rsidR="00B77161" w:rsidRPr="00B77161" w:rsidRDefault="00B77161" w:rsidP="00B77161">
      <w:pPr>
        <w:numPr>
          <w:ilvl w:val="0"/>
          <w:numId w:val="3"/>
        </w:numPr>
        <w:spacing w:before="100" w:beforeAutospacing="1" w:after="100" w:afterAutospacing="1" w:line="240" w:lineRule="auto"/>
      </w:pPr>
      <w:r w:rsidRPr="00B77161">
        <w:t>5. Visualización e Interpretación: Es el paso final donde los resultados se presentan a los responsables de la empresa. Se utilizan cuadros de mando (dashboards) e informes visuales. La idea es que cualquier persona pueda entender la historia que cuentan los datos mediante gráficos, mapas de calor o tablas comparativas, facilitando la toma de decisiones basada en evidencias.</w:t>
      </w:r>
    </w:p>
    <w:p w14:paraId="09A2D798" w14:textId="77777777" w:rsidR="00B77161" w:rsidRPr="007243BF" w:rsidRDefault="00B77161" w:rsidP="00FE2622">
      <w:pPr>
        <w:pStyle w:val="Ttulo2"/>
        <w:rPr>
          <w:b/>
          <w:bCs/>
        </w:rPr>
      </w:pPr>
    </w:p>
    <w:p w14:paraId="1A6610F3" w14:textId="3C491472" w:rsidR="007243BF" w:rsidRDefault="007243BF" w:rsidP="00FE2622">
      <w:pPr>
        <w:pStyle w:val="Ttulo2"/>
        <w:rPr>
          <w:b/>
          <w:bCs/>
        </w:rPr>
      </w:pPr>
      <w:r w:rsidRPr="007243BF">
        <w:rPr>
          <w:b/>
          <w:bCs/>
        </w:rPr>
        <w:t>Paso 2: Indagar sobre tecnologías asociadas</w:t>
      </w:r>
    </w:p>
    <w:p w14:paraId="2A44ABFB" w14:textId="39F0BF7F" w:rsidR="00FE2622" w:rsidRPr="00FE2622" w:rsidRDefault="00FE2622" w:rsidP="00FE2622">
      <w:pPr>
        <w:pStyle w:val="Prrafodelista"/>
        <w:numPr>
          <w:ilvl w:val="0"/>
          <w:numId w:val="9"/>
        </w:numPr>
        <w:spacing w:before="100" w:beforeAutospacing="1" w:after="100" w:afterAutospacing="1" w:line="240" w:lineRule="auto"/>
      </w:pPr>
      <w:r w:rsidRPr="00FE2622">
        <w:t>Tecnologías de Ingesta: Para capturar datos se utilizan herramientas que soportan grandes volúmenes y velocidades.</w:t>
      </w:r>
    </w:p>
    <w:p w14:paraId="278686BD" w14:textId="77777777" w:rsidR="00FE2622" w:rsidRPr="00FE2622" w:rsidRDefault="00FE2622" w:rsidP="00FE2622">
      <w:pPr>
        <w:numPr>
          <w:ilvl w:val="0"/>
          <w:numId w:val="4"/>
        </w:numPr>
        <w:spacing w:before="100" w:beforeAutospacing="1" w:after="100" w:afterAutospacing="1" w:line="240" w:lineRule="auto"/>
      </w:pPr>
      <w:r w:rsidRPr="00FE2622">
        <w:t>Apache Kafka: Es el estándar para mensajería en tiempo real y streaming de datos.</w:t>
      </w:r>
    </w:p>
    <w:p w14:paraId="6EEBD03B" w14:textId="77777777" w:rsidR="00FE2622" w:rsidRPr="00FE2622" w:rsidRDefault="00FE2622" w:rsidP="00FE2622">
      <w:pPr>
        <w:numPr>
          <w:ilvl w:val="0"/>
          <w:numId w:val="4"/>
        </w:numPr>
        <w:spacing w:before="100" w:beforeAutospacing="1" w:after="100" w:afterAutospacing="1" w:line="240" w:lineRule="auto"/>
      </w:pPr>
      <w:r w:rsidRPr="00FE2622">
        <w:t>Apache NiFi: Una herramienta visual para automatizar el flujo de datos entre sistemas.</w:t>
      </w:r>
    </w:p>
    <w:p w14:paraId="67A063E3" w14:textId="77777777" w:rsidR="00FE2622" w:rsidRPr="00FE2622" w:rsidRDefault="00FE2622" w:rsidP="00FE2622">
      <w:pPr>
        <w:numPr>
          <w:ilvl w:val="0"/>
          <w:numId w:val="4"/>
        </w:numPr>
        <w:spacing w:before="100" w:beforeAutospacing="1" w:after="100" w:afterAutospacing="1" w:line="240" w:lineRule="auto"/>
      </w:pPr>
      <w:r w:rsidRPr="00FE2622">
        <w:t>Amazon Kinesis / Google Pub/Sub: Servicios gestionados en la nube para ingesta masiva sin configurar servidores.</w:t>
      </w:r>
    </w:p>
    <w:p w14:paraId="0F24F06E" w14:textId="0EC80E4F" w:rsidR="00FE2622" w:rsidRPr="00FE2622" w:rsidRDefault="00FE2622" w:rsidP="00FE2622">
      <w:pPr>
        <w:pStyle w:val="Prrafodelista"/>
        <w:numPr>
          <w:ilvl w:val="0"/>
          <w:numId w:val="9"/>
        </w:numPr>
        <w:spacing w:before="100" w:beforeAutospacing="1" w:after="100" w:afterAutospacing="1" w:line="240" w:lineRule="auto"/>
      </w:pPr>
      <w:r w:rsidRPr="00FE2622">
        <w:lastRenderedPageBreak/>
        <w:t>Tecnologías de Almacenamiento: Dependiendo del tipo de dato, elegimos una estructura:</w:t>
      </w:r>
    </w:p>
    <w:p w14:paraId="17287432" w14:textId="77777777" w:rsidR="00FE2622" w:rsidRPr="00FE2622" w:rsidRDefault="00FE2622" w:rsidP="00FE2622">
      <w:pPr>
        <w:numPr>
          <w:ilvl w:val="0"/>
          <w:numId w:val="5"/>
        </w:numPr>
        <w:spacing w:before="100" w:beforeAutospacing="1" w:after="100" w:afterAutospacing="1" w:line="240" w:lineRule="auto"/>
      </w:pPr>
      <w:r w:rsidRPr="00FE2622">
        <w:t>Hadoop HDFS: Sistema de archivos distribuido que permite almacenar archivos muy grandes en clusters de ordenadores.</w:t>
      </w:r>
    </w:p>
    <w:p w14:paraId="05FE598A" w14:textId="77777777" w:rsidR="00FE2622" w:rsidRPr="00FE2622" w:rsidRDefault="00FE2622" w:rsidP="00FE2622">
      <w:pPr>
        <w:numPr>
          <w:ilvl w:val="0"/>
          <w:numId w:val="5"/>
        </w:numPr>
        <w:spacing w:before="100" w:beforeAutospacing="1" w:after="100" w:afterAutospacing="1" w:line="240" w:lineRule="auto"/>
      </w:pPr>
      <w:r w:rsidRPr="00FE2622">
        <w:t>Amazon S3 / Azure Blob Storage: Almacenamiento de objetos en la nube, ideal para crear Data Lakes (datos brutos).</w:t>
      </w:r>
    </w:p>
    <w:p w14:paraId="09BDBF87" w14:textId="77777777" w:rsidR="00FE2622" w:rsidRPr="00FE2622" w:rsidRDefault="00FE2622" w:rsidP="00FE2622">
      <w:pPr>
        <w:numPr>
          <w:ilvl w:val="0"/>
          <w:numId w:val="5"/>
        </w:numPr>
        <w:spacing w:before="100" w:beforeAutospacing="1" w:after="100" w:afterAutospacing="1" w:line="240" w:lineRule="auto"/>
      </w:pPr>
      <w:r w:rsidRPr="00FE2622">
        <w:t>NoSQL (MongoDB, Cassandra): Bases de datos diseñadas para datos no estructurados y gran escalabilidad horizontal.</w:t>
      </w:r>
    </w:p>
    <w:p w14:paraId="4F6960F4" w14:textId="39A3597A" w:rsidR="00FE2622" w:rsidRPr="00FE2622" w:rsidRDefault="00FE2622" w:rsidP="00FE2622">
      <w:pPr>
        <w:pStyle w:val="Prrafodelista"/>
        <w:numPr>
          <w:ilvl w:val="0"/>
          <w:numId w:val="9"/>
        </w:numPr>
        <w:spacing w:before="100" w:beforeAutospacing="1" w:after="100" w:afterAutospacing="1" w:line="240" w:lineRule="auto"/>
      </w:pPr>
      <w:r w:rsidRPr="00FE2622">
        <w:t>Tecnologías de Procesamiento: Estas herramientas transforman el dato bruto en información útil.</w:t>
      </w:r>
    </w:p>
    <w:p w14:paraId="18B9525A" w14:textId="77777777" w:rsidR="00FE2622" w:rsidRPr="00FE2622" w:rsidRDefault="00FE2622" w:rsidP="00FE2622">
      <w:pPr>
        <w:numPr>
          <w:ilvl w:val="0"/>
          <w:numId w:val="6"/>
        </w:numPr>
        <w:spacing w:before="100" w:beforeAutospacing="1" w:after="100" w:afterAutospacing="1" w:line="240" w:lineRule="auto"/>
      </w:pPr>
      <w:r w:rsidRPr="00FE2622">
        <w:t>Apache Spark: Es el motor más rápido para procesamiento de datos a gran escala, tanto en lotes (batch) como en tiempo real.</w:t>
      </w:r>
    </w:p>
    <w:p w14:paraId="1898F4C7" w14:textId="77777777" w:rsidR="00FE2622" w:rsidRPr="00FE2622" w:rsidRDefault="00FE2622" w:rsidP="00FE2622">
      <w:pPr>
        <w:numPr>
          <w:ilvl w:val="0"/>
          <w:numId w:val="6"/>
        </w:numPr>
        <w:spacing w:before="100" w:beforeAutospacing="1" w:after="100" w:afterAutospacing="1" w:line="240" w:lineRule="auto"/>
      </w:pPr>
      <w:r w:rsidRPr="00FE2622">
        <w:t>Apache Hive: Permite hacer consultas tipo SQL sobre datos almacenados en Hadoop.</w:t>
      </w:r>
    </w:p>
    <w:p w14:paraId="3EF344F8" w14:textId="77777777" w:rsidR="00FE2622" w:rsidRPr="00FE2622" w:rsidRDefault="00FE2622" w:rsidP="00FE2622">
      <w:pPr>
        <w:numPr>
          <w:ilvl w:val="0"/>
          <w:numId w:val="6"/>
        </w:numPr>
        <w:spacing w:before="100" w:beforeAutospacing="1" w:after="100" w:afterAutospacing="1" w:line="240" w:lineRule="auto"/>
      </w:pPr>
      <w:r w:rsidRPr="00FE2622">
        <w:t>Databricks: Una plataforma basada en Spark que facilita enormemente el trabajo colaborativo en la nube.</w:t>
      </w:r>
    </w:p>
    <w:p w14:paraId="15A9AD4C" w14:textId="0910ADD5" w:rsidR="00FE2622" w:rsidRPr="00FE2622" w:rsidRDefault="00FE2622" w:rsidP="00FE2622">
      <w:pPr>
        <w:pStyle w:val="Prrafodelista"/>
        <w:numPr>
          <w:ilvl w:val="0"/>
          <w:numId w:val="9"/>
        </w:numPr>
        <w:spacing w:before="100" w:beforeAutospacing="1" w:after="100" w:afterAutospacing="1" w:line="240" w:lineRule="auto"/>
      </w:pPr>
      <w:r w:rsidRPr="00FE2622">
        <w:t>Tecnologías de Análisis e Inteligencia Artificial: Una vez procesado el dato, aplicamos lógica avanzada:</w:t>
      </w:r>
    </w:p>
    <w:p w14:paraId="2969EFDD" w14:textId="77777777" w:rsidR="00FE2622" w:rsidRPr="00FE2622" w:rsidRDefault="00FE2622" w:rsidP="00FE2622">
      <w:pPr>
        <w:numPr>
          <w:ilvl w:val="0"/>
          <w:numId w:val="7"/>
        </w:numPr>
        <w:spacing w:before="100" w:beforeAutospacing="1" w:after="100" w:afterAutospacing="1" w:line="240" w:lineRule="auto"/>
      </w:pPr>
      <w:r w:rsidRPr="00FE2622">
        <w:t>TensorFlow / PyTorch: Librerías para crear modelos de Machine Learning y redes neuronales.</w:t>
      </w:r>
    </w:p>
    <w:p w14:paraId="6023AE0D" w14:textId="77777777" w:rsidR="00FE2622" w:rsidRPr="00FE2622" w:rsidRDefault="00FE2622" w:rsidP="00FE2622">
      <w:pPr>
        <w:numPr>
          <w:ilvl w:val="0"/>
          <w:numId w:val="7"/>
        </w:numPr>
        <w:spacing w:before="100" w:beforeAutospacing="1" w:after="100" w:afterAutospacing="1" w:line="240" w:lineRule="auto"/>
      </w:pPr>
      <w:r w:rsidRPr="00FE2622">
        <w:t>Google Gemini API / OpenAI API: Modelos de lenguaje (LLMs) para analizar datos no estructurados como texto y audio (tal como hicimos en la práctica anterior).</w:t>
      </w:r>
    </w:p>
    <w:p w14:paraId="53D90E79" w14:textId="684B3516" w:rsidR="00FE2622" w:rsidRPr="00FE2622" w:rsidRDefault="00FE2622" w:rsidP="00FE2622">
      <w:pPr>
        <w:pStyle w:val="Prrafodelista"/>
        <w:numPr>
          <w:ilvl w:val="0"/>
          <w:numId w:val="9"/>
        </w:numPr>
        <w:spacing w:before="100" w:beforeAutospacing="1" w:after="100" w:afterAutospacing="1" w:line="240" w:lineRule="auto"/>
      </w:pPr>
      <w:r w:rsidRPr="00FE2622">
        <w:t>Tecnologías de Visualización (La capa final): Para que el humano entienda el dato:</w:t>
      </w:r>
    </w:p>
    <w:p w14:paraId="490D2B6C" w14:textId="77777777" w:rsidR="00FE2622" w:rsidRPr="00FE2622" w:rsidRDefault="00FE2622" w:rsidP="00FE2622">
      <w:pPr>
        <w:numPr>
          <w:ilvl w:val="0"/>
          <w:numId w:val="8"/>
        </w:numPr>
        <w:spacing w:before="100" w:beforeAutospacing="1" w:after="100" w:afterAutospacing="1" w:line="240" w:lineRule="auto"/>
      </w:pPr>
      <w:r w:rsidRPr="00FE2622">
        <w:t>Tableau / Power BI: Herramientas líderes en el mercado para crear dashboards interactivos.</w:t>
      </w:r>
    </w:p>
    <w:p w14:paraId="1947A48E" w14:textId="77777777" w:rsidR="00FE2622" w:rsidRPr="00FE2622" w:rsidRDefault="00FE2622" w:rsidP="00FE2622">
      <w:pPr>
        <w:numPr>
          <w:ilvl w:val="0"/>
          <w:numId w:val="8"/>
        </w:numPr>
        <w:spacing w:before="100" w:beforeAutospacing="1" w:after="100" w:afterAutospacing="1" w:line="240" w:lineRule="auto"/>
      </w:pPr>
      <w:r w:rsidRPr="00FE2622">
        <w:t>Grafana: Muy utilizada para visualizar datos temporales y métricas de sistemas en tiempo real.</w:t>
      </w:r>
    </w:p>
    <w:p w14:paraId="6C8098A6" w14:textId="77777777" w:rsidR="00FE2622" w:rsidRPr="00FE2622" w:rsidRDefault="00FE2622" w:rsidP="00FE2622">
      <w:pPr>
        <w:numPr>
          <w:ilvl w:val="0"/>
          <w:numId w:val="8"/>
        </w:numPr>
        <w:spacing w:before="100" w:beforeAutospacing="1" w:after="100" w:afterAutospacing="1" w:line="240" w:lineRule="auto"/>
      </w:pPr>
      <w:r w:rsidRPr="00FE2622">
        <w:t>Looker Studio: Herramienta gratuita de Google para reportes rápidos en la nube.</w:t>
      </w:r>
    </w:p>
    <w:p w14:paraId="5AA22B9C" w14:textId="77777777" w:rsidR="00FE2622" w:rsidRPr="00FE2622" w:rsidRDefault="00FE2622" w:rsidP="00FE2622"/>
    <w:p w14:paraId="49562164" w14:textId="5350697E" w:rsidR="007243BF" w:rsidRDefault="007243BF" w:rsidP="00FE2622">
      <w:pPr>
        <w:pStyle w:val="Ttulo2"/>
        <w:rPr>
          <w:b/>
          <w:bCs/>
        </w:rPr>
      </w:pPr>
      <w:r w:rsidRPr="007243BF">
        <w:rPr>
          <w:b/>
          <w:bCs/>
        </w:rPr>
        <w:t>Paso 3: Establecer stacks de tecnologías</w:t>
      </w:r>
    </w:p>
    <w:tbl>
      <w:tblPr>
        <w:tblStyle w:val="Tabladelista4-nfasis1"/>
        <w:tblW w:w="0" w:type="auto"/>
        <w:tblLook w:val="04A0" w:firstRow="1" w:lastRow="0" w:firstColumn="1" w:lastColumn="0" w:noHBand="0" w:noVBand="1"/>
      </w:tblPr>
      <w:tblGrid>
        <w:gridCol w:w="1949"/>
        <w:gridCol w:w="2021"/>
        <w:gridCol w:w="2178"/>
        <w:gridCol w:w="2346"/>
      </w:tblGrid>
      <w:tr w:rsidR="00FE2622" w:rsidRPr="00FE2622" w14:paraId="04BFA738" w14:textId="77777777" w:rsidTr="00941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79BF0"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Fase</w:t>
            </w:r>
          </w:p>
        </w:tc>
        <w:tc>
          <w:tcPr>
            <w:tcW w:w="0" w:type="auto"/>
            <w:hideMark/>
          </w:tcPr>
          <w:p w14:paraId="4EE646FD" w14:textId="77777777" w:rsidR="00FE2622" w:rsidRPr="00FE2622" w:rsidRDefault="00FE2622" w:rsidP="00FE26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Stack Google (GCP)</w:t>
            </w:r>
          </w:p>
        </w:tc>
        <w:tc>
          <w:tcPr>
            <w:tcW w:w="0" w:type="auto"/>
            <w:hideMark/>
          </w:tcPr>
          <w:p w14:paraId="733E3B0A" w14:textId="77777777" w:rsidR="00FE2622" w:rsidRPr="00FE2622" w:rsidRDefault="00FE2622" w:rsidP="00FE26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Stack Amazon (AWS)</w:t>
            </w:r>
          </w:p>
        </w:tc>
        <w:tc>
          <w:tcPr>
            <w:tcW w:w="0" w:type="auto"/>
            <w:hideMark/>
          </w:tcPr>
          <w:p w14:paraId="356BD463" w14:textId="77777777" w:rsidR="00FE2622" w:rsidRPr="00FE2622" w:rsidRDefault="00FE2622" w:rsidP="00FE26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Stack Microsoft (Azure)</w:t>
            </w:r>
          </w:p>
        </w:tc>
      </w:tr>
      <w:tr w:rsidR="00FE2622" w:rsidRPr="00FE2622" w14:paraId="0BC8CA70" w14:textId="77777777" w:rsidTr="00941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ECD3C"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Ingesta</w:t>
            </w:r>
          </w:p>
        </w:tc>
        <w:tc>
          <w:tcPr>
            <w:tcW w:w="0" w:type="auto"/>
            <w:hideMark/>
          </w:tcPr>
          <w:p w14:paraId="669451FC"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Cloud Pub/Sub</w:t>
            </w:r>
          </w:p>
        </w:tc>
        <w:tc>
          <w:tcPr>
            <w:tcW w:w="0" w:type="auto"/>
            <w:hideMark/>
          </w:tcPr>
          <w:p w14:paraId="631A0C8F"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Kinesis</w:t>
            </w:r>
          </w:p>
        </w:tc>
        <w:tc>
          <w:tcPr>
            <w:tcW w:w="0" w:type="auto"/>
            <w:hideMark/>
          </w:tcPr>
          <w:p w14:paraId="7960A5E2"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Event Hubs</w:t>
            </w:r>
          </w:p>
        </w:tc>
      </w:tr>
      <w:tr w:rsidR="00FE2622" w:rsidRPr="00FE2622" w14:paraId="1ECFDA0A" w14:textId="77777777" w:rsidTr="00941812">
        <w:tc>
          <w:tcPr>
            <w:cnfStyle w:val="001000000000" w:firstRow="0" w:lastRow="0" w:firstColumn="1" w:lastColumn="0" w:oddVBand="0" w:evenVBand="0" w:oddHBand="0" w:evenHBand="0" w:firstRowFirstColumn="0" w:firstRowLastColumn="0" w:lastRowFirstColumn="0" w:lastRowLastColumn="0"/>
            <w:tcW w:w="0" w:type="auto"/>
            <w:hideMark/>
          </w:tcPr>
          <w:p w14:paraId="310ADD91"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Almacenamiento</w:t>
            </w:r>
          </w:p>
        </w:tc>
        <w:tc>
          <w:tcPr>
            <w:tcW w:w="0" w:type="auto"/>
            <w:hideMark/>
          </w:tcPr>
          <w:p w14:paraId="08E2C3F8"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Cloud Storage</w:t>
            </w:r>
          </w:p>
        </w:tc>
        <w:tc>
          <w:tcPr>
            <w:tcW w:w="0" w:type="auto"/>
            <w:hideMark/>
          </w:tcPr>
          <w:p w14:paraId="7E84AEB9"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S3</w:t>
            </w:r>
          </w:p>
        </w:tc>
        <w:tc>
          <w:tcPr>
            <w:tcW w:w="0" w:type="auto"/>
            <w:hideMark/>
          </w:tcPr>
          <w:p w14:paraId="432FE0CC"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Blob Storage</w:t>
            </w:r>
          </w:p>
        </w:tc>
      </w:tr>
      <w:tr w:rsidR="00FE2622" w:rsidRPr="00FE2622" w14:paraId="7AC55B61" w14:textId="77777777" w:rsidTr="00941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C62A3"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Procesamiento</w:t>
            </w:r>
          </w:p>
        </w:tc>
        <w:tc>
          <w:tcPr>
            <w:tcW w:w="0" w:type="auto"/>
            <w:hideMark/>
          </w:tcPr>
          <w:p w14:paraId="5590D91C"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Dataflow / Dataproc</w:t>
            </w:r>
          </w:p>
        </w:tc>
        <w:tc>
          <w:tcPr>
            <w:tcW w:w="0" w:type="auto"/>
            <w:hideMark/>
          </w:tcPr>
          <w:p w14:paraId="30E5F578"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EMR / Glue</w:t>
            </w:r>
          </w:p>
        </w:tc>
        <w:tc>
          <w:tcPr>
            <w:tcW w:w="0" w:type="auto"/>
            <w:hideMark/>
          </w:tcPr>
          <w:p w14:paraId="0106BE76"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Databricks</w:t>
            </w:r>
          </w:p>
        </w:tc>
      </w:tr>
      <w:tr w:rsidR="00FE2622" w:rsidRPr="00FE2622" w14:paraId="56CEE450" w14:textId="77777777" w:rsidTr="00941812">
        <w:tc>
          <w:tcPr>
            <w:cnfStyle w:val="001000000000" w:firstRow="0" w:lastRow="0" w:firstColumn="1" w:lastColumn="0" w:oddVBand="0" w:evenVBand="0" w:oddHBand="0" w:evenHBand="0" w:firstRowFirstColumn="0" w:firstRowLastColumn="0" w:lastRowFirstColumn="0" w:lastRowLastColumn="0"/>
            <w:tcW w:w="0" w:type="auto"/>
            <w:hideMark/>
          </w:tcPr>
          <w:p w14:paraId="004F8005"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Análisis (DW)</w:t>
            </w:r>
          </w:p>
        </w:tc>
        <w:tc>
          <w:tcPr>
            <w:tcW w:w="0" w:type="auto"/>
            <w:hideMark/>
          </w:tcPr>
          <w:p w14:paraId="04EEEE80"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BigQuery</w:t>
            </w:r>
          </w:p>
        </w:tc>
        <w:tc>
          <w:tcPr>
            <w:tcW w:w="0" w:type="auto"/>
            <w:hideMark/>
          </w:tcPr>
          <w:p w14:paraId="5D405E32"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Redshift</w:t>
            </w:r>
          </w:p>
        </w:tc>
        <w:tc>
          <w:tcPr>
            <w:tcW w:w="0" w:type="auto"/>
            <w:hideMark/>
          </w:tcPr>
          <w:p w14:paraId="096A8722" w14:textId="77777777" w:rsidR="00FE2622" w:rsidRPr="00FE2622" w:rsidRDefault="00FE2622" w:rsidP="00FE26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Synapse Analytics</w:t>
            </w:r>
          </w:p>
        </w:tc>
      </w:tr>
      <w:tr w:rsidR="00FE2622" w:rsidRPr="00FE2622" w14:paraId="609B9281" w14:textId="77777777" w:rsidTr="00941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BD68" w14:textId="77777777" w:rsidR="00FE2622" w:rsidRPr="00FE2622" w:rsidRDefault="00FE2622" w:rsidP="00FE2622">
            <w:pPr>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Visualización</w:t>
            </w:r>
          </w:p>
        </w:tc>
        <w:tc>
          <w:tcPr>
            <w:tcW w:w="0" w:type="auto"/>
            <w:hideMark/>
          </w:tcPr>
          <w:p w14:paraId="288431A6"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Looker Studio</w:t>
            </w:r>
          </w:p>
        </w:tc>
        <w:tc>
          <w:tcPr>
            <w:tcW w:w="0" w:type="auto"/>
            <w:hideMark/>
          </w:tcPr>
          <w:p w14:paraId="7271723C"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Quicksight</w:t>
            </w:r>
          </w:p>
        </w:tc>
        <w:tc>
          <w:tcPr>
            <w:tcW w:w="0" w:type="auto"/>
            <w:hideMark/>
          </w:tcPr>
          <w:p w14:paraId="05386C33" w14:textId="77777777" w:rsidR="00FE2622" w:rsidRPr="00FE2622" w:rsidRDefault="00FE2622" w:rsidP="00FE26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E2622">
              <w:rPr>
                <w:rFonts w:ascii="Times New Roman" w:eastAsia="Times New Roman" w:hAnsi="Times New Roman" w:cs="Times New Roman"/>
                <w:color w:val="1F1F1F"/>
                <w:kern w:val="0"/>
                <w:sz w:val="24"/>
                <w:szCs w:val="24"/>
                <w:bdr w:val="none" w:sz="0" w:space="0" w:color="auto" w:frame="1"/>
                <w:lang w:eastAsia="es-ES"/>
                <w14:ligatures w14:val="none"/>
              </w:rPr>
              <w:t>Power BI</w:t>
            </w:r>
          </w:p>
        </w:tc>
      </w:tr>
    </w:tbl>
    <w:p w14:paraId="5EC5F7BE" w14:textId="3E8F87FA" w:rsidR="007243BF" w:rsidRDefault="007243BF" w:rsidP="00FE2622">
      <w:pPr>
        <w:pStyle w:val="Ttulo2"/>
        <w:rPr>
          <w:b/>
          <w:bCs/>
        </w:rPr>
      </w:pPr>
      <w:r w:rsidRPr="007243BF">
        <w:rPr>
          <w:b/>
          <w:bCs/>
        </w:rPr>
        <w:lastRenderedPageBreak/>
        <w:t>aso 4: Estimación de costes por plataforma</w:t>
      </w:r>
    </w:p>
    <w:tbl>
      <w:tblPr>
        <w:tblStyle w:val="Tabladelista4-nfasis1"/>
        <w:tblW w:w="0" w:type="auto"/>
        <w:tblLook w:val="04A0" w:firstRow="1" w:lastRow="0" w:firstColumn="1" w:lastColumn="0" w:noHBand="0" w:noVBand="1"/>
      </w:tblPr>
      <w:tblGrid>
        <w:gridCol w:w="1236"/>
        <w:gridCol w:w="1147"/>
        <w:gridCol w:w="1871"/>
        <w:gridCol w:w="1655"/>
        <w:gridCol w:w="1528"/>
        <w:gridCol w:w="1057"/>
      </w:tblGrid>
      <w:tr w:rsidR="00941812" w:rsidRPr="00941812" w14:paraId="473FD4BF" w14:textId="77777777" w:rsidTr="00941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FDD3B" w14:textId="77777777" w:rsidR="00941812" w:rsidRPr="00941812" w:rsidRDefault="00941812" w:rsidP="00941812">
            <w:pPr>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Proveedor</w:t>
            </w:r>
          </w:p>
        </w:tc>
        <w:tc>
          <w:tcPr>
            <w:tcW w:w="0" w:type="auto"/>
            <w:hideMark/>
          </w:tcPr>
          <w:p w14:paraId="35371326" w14:textId="77777777" w:rsidR="00941812" w:rsidRPr="00941812" w:rsidRDefault="00941812" w:rsidP="009418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Ingesta + Datos</w:t>
            </w:r>
          </w:p>
        </w:tc>
        <w:tc>
          <w:tcPr>
            <w:tcW w:w="0" w:type="auto"/>
            <w:hideMark/>
          </w:tcPr>
          <w:p w14:paraId="1CE6762B" w14:textId="77777777" w:rsidR="00941812" w:rsidRPr="00941812" w:rsidRDefault="00941812" w:rsidP="009418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Almacenamiento (2 TB)</w:t>
            </w:r>
          </w:p>
        </w:tc>
        <w:tc>
          <w:tcPr>
            <w:tcW w:w="0" w:type="auto"/>
            <w:hideMark/>
          </w:tcPr>
          <w:p w14:paraId="50500F89" w14:textId="77777777" w:rsidR="00941812" w:rsidRPr="00941812" w:rsidRDefault="00941812" w:rsidP="009418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Procesamiento (4h/día)</w:t>
            </w:r>
          </w:p>
        </w:tc>
        <w:tc>
          <w:tcPr>
            <w:tcW w:w="0" w:type="auto"/>
            <w:hideMark/>
          </w:tcPr>
          <w:p w14:paraId="2A70D24A" w14:textId="77777777" w:rsidR="00941812" w:rsidRPr="00941812" w:rsidRDefault="00941812" w:rsidP="009418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Visualización (BI)</w:t>
            </w:r>
          </w:p>
        </w:tc>
        <w:tc>
          <w:tcPr>
            <w:tcW w:w="0" w:type="auto"/>
            <w:hideMark/>
          </w:tcPr>
          <w:p w14:paraId="45401A5A" w14:textId="77777777" w:rsidR="00941812" w:rsidRPr="00941812" w:rsidRDefault="00941812" w:rsidP="009418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Total Mensual</w:t>
            </w:r>
          </w:p>
        </w:tc>
      </w:tr>
      <w:tr w:rsidR="00941812" w:rsidRPr="00941812" w14:paraId="6189021C" w14:textId="77777777" w:rsidTr="00941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18C5C" w14:textId="77777777" w:rsidR="00941812" w:rsidRPr="00941812" w:rsidRDefault="00941812" w:rsidP="00941812">
            <w:pPr>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Google Cloud</w:t>
            </w:r>
          </w:p>
        </w:tc>
        <w:tc>
          <w:tcPr>
            <w:tcW w:w="0" w:type="auto"/>
            <w:hideMark/>
          </w:tcPr>
          <w:p w14:paraId="6002919E"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$20 (Pub/Sub)</w:t>
            </w:r>
          </w:p>
        </w:tc>
        <w:tc>
          <w:tcPr>
            <w:tcW w:w="0" w:type="auto"/>
            <w:hideMark/>
          </w:tcPr>
          <w:p w14:paraId="5D993F53"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$40 (GCS)</w:t>
            </w:r>
          </w:p>
        </w:tc>
        <w:tc>
          <w:tcPr>
            <w:tcW w:w="0" w:type="auto"/>
            <w:hideMark/>
          </w:tcPr>
          <w:p w14:paraId="5B1F46B1"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$80 (BigQuery)</w:t>
            </w:r>
          </w:p>
        </w:tc>
        <w:tc>
          <w:tcPr>
            <w:tcW w:w="0" w:type="auto"/>
            <w:hideMark/>
          </w:tcPr>
          <w:p w14:paraId="59E7D196"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$0 (Looker)</w:t>
            </w:r>
          </w:p>
        </w:tc>
        <w:tc>
          <w:tcPr>
            <w:tcW w:w="0" w:type="auto"/>
            <w:hideMark/>
          </w:tcPr>
          <w:p w14:paraId="2D6046CD"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b/>
                <w:bCs/>
                <w:color w:val="1F1F1F"/>
                <w:kern w:val="0"/>
                <w:sz w:val="24"/>
                <w:szCs w:val="24"/>
                <w:bdr w:val="none" w:sz="0" w:space="0" w:color="auto" w:frame="1"/>
                <w:lang w:eastAsia="es-ES"/>
                <w14:ligatures w14:val="none"/>
              </w:rPr>
              <w:t>$140</w:t>
            </w:r>
          </w:p>
        </w:tc>
      </w:tr>
      <w:tr w:rsidR="00941812" w:rsidRPr="00941812" w14:paraId="22BE1A20" w14:textId="77777777" w:rsidTr="00941812">
        <w:tc>
          <w:tcPr>
            <w:cnfStyle w:val="001000000000" w:firstRow="0" w:lastRow="0" w:firstColumn="1" w:lastColumn="0" w:oddVBand="0" w:evenVBand="0" w:oddHBand="0" w:evenHBand="0" w:firstRowFirstColumn="0" w:firstRowLastColumn="0" w:lastRowFirstColumn="0" w:lastRowLastColumn="0"/>
            <w:tcW w:w="0" w:type="auto"/>
            <w:hideMark/>
          </w:tcPr>
          <w:p w14:paraId="6022CBA1" w14:textId="77777777" w:rsidR="00941812" w:rsidRPr="00941812" w:rsidRDefault="00941812" w:rsidP="00941812">
            <w:pPr>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Azure</w:t>
            </w:r>
          </w:p>
        </w:tc>
        <w:tc>
          <w:tcPr>
            <w:tcW w:w="0" w:type="auto"/>
            <w:hideMark/>
          </w:tcPr>
          <w:p w14:paraId="31EAC910" w14:textId="77777777" w:rsidR="00941812" w:rsidRPr="00941812" w:rsidRDefault="00941812" w:rsidP="00941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$32 (Event Hubs)</w:t>
            </w:r>
          </w:p>
        </w:tc>
        <w:tc>
          <w:tcPr>
            <w:tcW w:w="0" w:type="auto"/>
            <w:hideMark/>
          </w:tcPr>
          <w:p w14:paraId="17304208" w14:textId="77777777" w:rsidR="00941812" w:rsidRPr="00941812" w:rsidRDefault="00941812" w:rsidP="00941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$42 (Blob)</w:t>
            </w:r>
          </w:p>
        </w:tc>
        <w:tc>
          <w:tcPr>
            <w:tcW w:w="0" w:type="auto"/>
            <w:hideMark/>
          </w:tcPr>
          <w:p w14:paraId="3161F0DE" w14:textId="77777777" w:rsidR="00941812" w:rsidRPr="00941812" w:rsidRDefault="00941812" w:rsidP="00941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$130 (Databricks)</w:t>
            </w:r>
          </w:p>
        </w:tc>
        <w:tc>
          <w:tcPr>
            <w:tcW w:w="0" w:type="auto"/>
            <w:hideMark/>
          </w:tcPr>
          <w:p w14:paraId="156244D3" w14:textId="77777777" w:rsidR="00941812" w:rsidRPr="00941812" w:rsidRDefault="00941812" w:rsidP="00941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$50 (Power BI)</w:t>
            </w:r>
          </w:p>
        </w:tc>
        <w:tc>
          <w:tcPr>
            <w:tcW w:w="0" w:type="auto"/>
            <w:hideMark/>
          </w:tcPr>
          <w:p w14:paraId="75F713C3" w14:textId="77777777" w:rsidR="00941812" w:rsidRPr="00941812" w:rsidRDefault="00941812" w:rsidP="00941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b/>
                <w:bCs/>
                <w:color w:val="1F1F1F"/>
                <w:kern w:val="0"/>
                <w:sz w:val="24"/>
                <w:szCs w:val="24"/>
                <w:bdr w:val="none" w:sz="0" w:space="0" w:color="auto" w:frame="1"/>
                <w:lang w:eastAsia="es-ES"/>
                <w14:ligatures w14:val="none"/>
              </w:rPr>
              <w:t>$254</w:t>
            </w:r>
          </w:p>
        </w:tc>
      </w:tr>
      <w:tr w:rsidR="00941812" w:rsidRPr="00941812" w14:paraId="67E738C5" w14:textId="77777777" w:rsidTr="00941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D01E2" w14:textId="77777777" w:rsidR="00941812" w:rsidRPr="00941812" w:rsidRDefault="00941812" w:rsidP="00941812">
            <w:pPr>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AWS</w:t>
            </w:r>
          </w:p>
        </w:tc>
        <w:tc>
          <w:tcPr>
            <w:tcW w:w="0" w:type="auto"/>
            <w:hideMark/>
          </w:tcPr>
          <w:p w14:paraId="123E2727"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$35 (Kinesis)</w:t>
            </w:r>
          </w:p>
        </w:tc>
        <w:tc>
          <w:tcPr>
            <w:tcW w:w="0" w:type="auto"/>
            <w:hideMark/>
          </w:tcPr>
          <w:p w14:paraId="7570B3F1"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$46 (S3)</w:t>
            </w:r>
          </w:p>
        </w:tc>
        <w:tc>
          <w:tcPr>
            <w:tcW w:w="0" w:type="auto"/>
            <w:hideMark/>
          </w:tcPr>
          <w:p w14:paraId="7FB42E44"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$110 (EMR)</w:t>
            </w:r>
          </w:p>
        </w:tc>
        <w:tc>
          <w:tcPr>
            <w:tcW w:w="0" w:type="auto"/>
            <w:hideMark/>
          </w:tcPr>
          <w:p w14:paraId="3E5FE183"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color w:val="1F1F1F"/>
                <w:kern w:val="0"/>
                <w:sz w:val="24"/>
                <w:szCs w:val="24"/>
                <w:bdr w:val="none" w:sz="0" w:space="0" w:color="auto" w:frame="1"/>
                <w:lang w:eastAsia="es-ES"/>
                <w14:ligatures w14:val="none"/>
              </w:rPr>
              <w:t>$120 (Quicksight)</w:t>
            </w:r>
          </w:p>
        </w:tc>
        <w:tc>
          <w:tcPr>
            <w:tcW w:w="0" w:type="auto"/>
            <w:hideMark/>
          </w:tcPr>
          <w:p w14:paraId="7F5B2D56" w14:textId="77777777" w:rsidR="00941812" w:rsidRPr="00941812" w:rsidRDefault="00941812" w:rsidP="00941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941812">
              <w:rPr>
                <w:rFonts w:ascii="Times New Roman" w:eastAsia="Times New Roman" w:hAnsi="Times New Roman" w:cs="Times New Roman"/>
                <w:b/>
                <w:bCs/>
                <w:color w:val="1F1F1F"/>
                <w:kern w:val="0"/>
                <w:sz w:val="24"/>
                <w:szCs w:val="24"/>
                <w:bdr w:val="none" w:sz="0" w:space="0" w:color="auto" w:frame="1"/>
                <w:lang w:eastAsia="es-ES"/>
                <w14:ligatures w14:val="none"/>
              </w:rPr>
              <w:t>$311</w:t>
            </w:r>
          </w:p>
        </w:tc>
      </w:tr>
    </w:tbl>
    <w:p w14:paraId="457F9BD2" w14:textId="77777777" w:rsidR="00941812" w:rsidRPr="00941812" w:rsidRDefault="00941812" w:rsidP="00941812"/>
    <w:p w14:paraId="56BAEED2" w14:textId="415DA3A7" w:rsidR="007243BF" w:rsidRDefault="007243BF" w:rsidP="00FE2622">
      <w:pPr>
        <w:pStyle w:val="Ttulo2"/>
        <w:rPr>
          <w:b/>
          <w:bCs/>
        </w:rPr>
      </w:pPr>
      <w:r w:rsidRPr="007243BF">
        <w:rPr>
          <w:b/>
          <w:bCs/>
        </w:rPr>
        <w:t>Paso 5: Estimación de coste por escalado</w:t>
      </w:r>
    </w:p>
    <w:p w14:paraId="4CC76367" w14:textId="3B2C8EA2" w:rsidR="00F23A9C" w:rsidRPr="00F23A9C" w:rsidRDefault="00F23A9C" w:rsidP="00F23A9C">
      <w:pPr>
        <w:pStyle w:val="NormalWeb"/>
        <w:rPr>
          <w:rFonts w:asciiTheme="minorHAnsi" w:eastAsiaTheme="minorHAnsi" w:hAnsiTheme="minorHAnsi" w:cstheme="minorBidi"/>
          <w:kern w:val="2"/>
          <w:sz w:val="22"/>
          <w:szCs w:val="22"/>
          <w:lang w:eastAsia="en-US"/>
          <w14:ligatures w14:val="standardContextual"/>
        </w:rPr>
      </w:pPr>
      <w:r w:rsidRPr="00F23A9C">
        <w:rPr>
          <w:rFonts w:asciiTheme="minorHAnsi" w:eastAsiaTheme="minorHAnsi" w:hAnsiTheme="minorHAnsi" w:cstheme="minorBidi"/>
          <w:kern w:val="2"/>
          <w:sz w:val="22"/>
          <w:szCs w:val="22"/>
          <w:lang w:eastAsia="en-US"/>
          <w14:ligatures w14:val="standardContextual"/>
        </w:rPr>
        <w:t xml:space="preserve">Utilizaremos </w:t>
      </w:r>
      <w:r w:rsidRPr="00F23A9C">
        <w:rPr>
          <w:rFonts w:asciiTheme="minorHAnsi" w:eastAsiaTheme="minorHAnsi" w:hAnsiTheme="minorHAnsi" w:cstheme="minorBidi"/>
          <w:kern w:val="2"/>
          <w:sz w:val="22"/>
          <w:szCs w:val="22"/>
          <w:lang w:eastAsia="en-US"/>
          <w14:ligatures w14:val="standardContextual"/>
        </w:rPr>
        <w:t>Google Cloud (GCP) como el proveedor seleccionado por ser el más económico en el escenario base ($140/mes).</w:t>
      </w:r>
    </w:p>
    <w:p w14:paraId="183D468E" w14:textId="3768B664" w:rsidR="00F23A9C" w:rsidRPr="00F23A9C" w:rsidRDefault="00F23A9C" w:rsidP="00F23A9C">
      <w:pPr>
        <w:pStyle w:val="NormalWeb"/>
        <w:rPr>
          <w:rFonts w:asciiTheme="minorHAnsi" w:eastAsiaTheme="minorHAnsi" w:hAnsiTheme="minorHAnsi" w:cstheme="minorBidi"/>
          <w:kern w:val="2"/>
          <w:sz w:val="22"/>
          <w:szCs w:val="22"/>
          <w:lang w:eastAsia="en-US"/>
          <w14:ligatures w14:val="standardContextual"/>
        </w:rPr>
      </w:pPr>
      <w:r w:rsidRPr="00F23A9C">
        <w:rPr>
          <w:rFonts w:asciiTheme="minorHAnsi" w:eastAsiaTheme="minorHAnsi" w:hAnsiTheme="minorHAnsi" w:cstheme="minorBidi"/>
          <w:kern w:val="2"/>
          <w:sz w:val="22"/>
          <w:szCs w:val="22"/>
          <w:lang w:eastAsia="en-US"/>
          <w14:ligatures w14:val="standardContextual"/>
        </w:rPr>
        <w:t>Ahora, calcularemos el impacto de un éxito rotundo donde el volumen de datos se multiplica por 20 (pasando de 50 GB a 1 TB diario), lo que supone procesar unos 30 TB al mes.</w:t>
      </w:r>
    </w:p>
    <w:tbl>
      <w:tblPr>
        <w:tblStyle w:val="Tablaconcuadrcula4-nfasis1"/>
        <w:tblW w:w="0" w:type="auto"/>
        <w:tblLook w:val="04A0" w:firstRow="1" w:lastRow="0" w:firstColumn="1" w:lastColumn="0" w:noHBand="0" w:noVBand="1"/>
      </w:tblPr>
      <w:tblGrid>
        <w:gridCol w:w="3661"/>
        <w:gridCol w:w="2324"/>
        <w:gridCol w:w="2509"/>
      </w:tblGrid>
      <w:tr w:rsidR="00F23A9C" w:rsidRPr="00F23A9C" w14:paraId="3BD48031" w14:textId="77777777" w:rsidTr="00F23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A13EE"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Concepto</w:t>
            </w:r>
          </w:p>
        </w:tc>
        <w:tc>
          <w:tcPr>
            <w:tcW w:w="0" w:type="auto"/>
            <w:hideMark/>
          </w:tcPr>
          <w:p w14:paraId="39BB4DEE"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Escenario Base (50 GB/día)</w:t>
            </w:r>
          </w:p>
        </w:tc>
        <w:tc>
          <w:tcPr>
            <w:tcW w:w="0" w:type="auto"/>
            <w:hideMark/>
          </w:tcPr>
          <w:p w14:paraId="61A96D57"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Escenario Escalado (1 TB/día)</w:t>
            </w:r>
          </w:p>
        </w:tc>
      </w:tr>
      <w:tr w:rsidR="00F23A9C" w:rsidRPr="00F23A9C" w14:paraId="3989D638" w14:textId="77777777" w:rsidTr="00F23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6AC9E"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Ingesta (Pub/Sub)</w:t>
            </w:r>
          </w:p>
        </w:tc>
        <w:tc>
          <w:tcPr>
            <w:tcW w:w="0" w:type="auto"/>
            <w:hideMark/>
          </w:tcPr>
          <w:p w14:paraId="4C591AEA"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$20</w:t>
            </w:r>
          </w:p>
        </w:tc>
        <w:tc>
          <w:tcPr>
            <w:tcW w:w="0" w:type="auto"/>
            <w:hideMark/>
          </w:tcPr>
          <w:p w14:paraId="116A63F8"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$1,200</w:t>
            </w:r>
            <w:r w:rsidRPr="00F23A9C">
              <w:rPr>
                <w:rFonts w:ascii="Times New Roman" w:eastAsia="Times New Roman" w:hAnsi="Times New Roman" w:cs="Times New Roman"/>
                <w:color w:val="1F1F1F"/>
                <w:kern w:val="0"/>
                <w:sz w:val="24"/>
                <w:szCs w:val="24"/>
                <w:bdr w:val="none" w:sz="0" w:space="0" w:color="auto" w:frame="1"/>
                <w:lang w:eastAsia="es-ES"/>
                <w14:ligatures w14:val="none"/>
              </w:rPr>
              <w:t xml:space="preserve"> (aprox. $40/TB)</w:t>
            </w:r>
          </w:p>
        </w:tc>
      </w:tr>
      <w:tr w:rsidR="00F23A9C" w:rsidRPr="00F23A9C" w14:paraId="2B76F9E2" w14:textId="77777777" w:rsidTr="00F23A9C">
        <w:tc>
          <w:tcPr>
            <w:cnfStyle w:val="001000000000" w:firstRow="0" w:lastRow="0" w:firstColumn="1" w:lastColumn="0" w:oddVBand="0" w:evenVBand="0" w:oddHBand="0" w:evenHBand="0" w:firstRowFirstColumn="0" w:firstRowLastColumn="0" w:lastRowFirstColumn="0" w:lastRowLastColumn="0"/>
            <w:tcW w:w="0" w:type="auto"/>
            <w:hideMark/>
          </w:tcPr>
          <w:p w14:paraId="77EBF3DD"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Almacenamiento (Cloud Storage - 20 TB)</w:t>
            </w:r>
          </w:p>
        </w:tc>
        <w:tc>
          <w:tcPr>
            <w:tcW w:w="0" w:type="auto"/>
            <w:hideMark/>
          </w:tcPr>
          <w:p w14:paraId="31F7571A"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$40 (2 TB)</w:t>
            </w:r>
          </w:p>
        </w:tc>
        <w:tc>
          <w:tcPr>
            <w:tcW w:w="0" w:type="auto"/>
            <w:hideMark/>
          </w:tcPr>
          <w:p w14:paraId="78D556FC"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$400</w:t>
            </w:r>
            <w:r w:rsidRPr="00F23A9C">
              <w:rPr>
                <w:rFonts w:ascii="Times New Roman" w:eastAsia="Times New Roman" w:hAnsi="Times New Roman" w:cs="Times New Roman"/>
                <w:color w:val="1F1F1F"/>
                <w:kern w:val="0"/>
                <w:sz w:val="24"/>
                <w:szCs w:val="24"/>
                <w:bdr w:val="none" w:sz="0" w:space="0" w:color="auto" w:frame="1"/>
                <w:lang w:eastAsia="es-ES"/>
                <w14:ligatures w14:val="none"/>
              </w:rPr>
              <w:t xml:space="preserve"> ($20/TB)</w:t>
            </w:r>
          </w:p>
        </w:tc>
      </w:tr>
      <w:tr w:rsidR="00F23A9C" w:rsidRPr="00F23A9C" w14:paraId="64D1471B" w14:textId="77777777" w:rsidTr="00F23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D2227"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Procesamiento (BigQuery/Dataproc)</w:t>
            </w:r>
          </w:p>
        </w:tc>
        <w:tc>
          <w:tcPr>
            <w:tcW w:w="0" w:type="auto"/>
            <w:hideMark/>
          </w:tcPr>
          <w:p w14:paraId="25F3FDD9"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$80</w:t>
            </w:r>
          </w:p>
        </w:tc>
        <w:tc>
          <w:tcPr>
            <w:tcW w:w="0" w:type="auto"/>
            <w:hideMark/>
          </w:tcPr>
          <w:p w14:paraId="1C5E32D8"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$600</w:t>
            </w:r>
            <w:r w:rsidRPr="00F23A9C">
              <w:rPr>
                <w:rFonts w:ascii="Times New Roman" w:eastAsia="Times New Roman" w:hAnsi="Times New Roman" w:cs="Times New Roman"/>
                <w:color w:val="1F1F1F"/>
                <w:kern w:val="0"/>
                <w:sz w:val="24"/>
                <w:szCs w:val="24"/>
                <w:bdr w:val="none" w:sz="0" w:space="0" w:color="auto" w:frame="1"/>
                <w:lang w:eastAsia="es-ES"/>
                <w14:ligatures w14:val="none"/>
              </w:rPr>
              <w:t xml:space="preserve"> (Consultas masivas)</w:t>
            </w:r>
          </w:p>
        </w:tc>
      </w:tr>
      <w:tr w:rsidR="00F23A9C" w:rsidRPr="00F23A9C" w14:paraId="2121F740" w14:textId="77777777" w:rsidTr="00F23A9C">
        <w:tc>
          <w:tcPr>
            <w:cnfStyle w:val="001000000000" w:firstRow="0" w:lastRow="0" w:firstColumn="1" w:lastColumn="0" w:oddVBand="0" w:evenVBand="0" w:oddHBand="0" w:evenHBand="0" w:firstRowFirstColumn="0" w:firstRowLastColumn="0" w:lastRowFirstColumn="0" w:lastRowLastColumn="0"/>
            <w:tcW w:w="0" w:type="auto"/>
            <w:hideMark/>
          </w:tcPr>
          <w:p w14:paraId="4BA1D151"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Visualización (Looker Studio)</w:t>
            </w:r>
          </w:p>
        </w:tc>
        <w:tc>
          <w:tcPr>
            <w:tcW w:w="0" w:type="auto"/>
            <w:hideMark/>
          </w:tcPr>
          <w:p w14:paraId="19E7E998"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$0</w:t>
            </w:r>
          </w:p>
        </w:tc>
        <w:tc>
          <w:tcPr>
            <w:tcW w:w="0" w:type="auto"/>
            <w:hideMark/>
          </w:tcPr>
          <w:p w14:paraId="70F92589"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$0</w:t>
            </w:r>
            <w:r w:rsidRPr="00F23A9C">
              <w:rPr>
                <w:rFonts w:ascii="Times New Roman" w:eastAsia="Times New Roman" w:hAnsi="Times New Roman" w:cs="Times New Roman"/>
                <w:color w:val="1F1F1F"/>
                <w:kern w:val="0"/>
                <w:sz w:val="24"/>
                <w:szCs w:val="24"/>
                <w:bdr w:val="none" w:sz="0" w:space="0" w:color="auto" w:frame="1"/>
                <w:lang w:eastAsia="es-ES"/>
                <w14:ligatures w14:val="none"/>
              </w:rPr>
              <w:t xml:space="preserve"> (Sigue siendo gratuito)</w:t>
            </w:r>
          </w:p>
        </w:tc>
      </w:tr>
      <w:tr w:rsidR="00F23A9C" w:rsidRPr="00F23A9C" w14:paraId="3369677F" w14:textId="77777777" w:rsidTr="00F23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71D1B"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TOTAL MENSUAL</w:t>
            </w:r>
          </w:p>
        </w:tc>
        <w:tc>
          <w:tcPr>
            <w:tcW w:w="0" w:type="auto"/>
            <w:hideMark/>
          </w:tcPr>
          <w:p w14:paraId="24C459E5"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$140</w:t>
            </w:r>
          </w:p>
        </w:tc>
        <w:tc>
          <w:tcPr>
            <w:tcW w:w="0" w:type="auto"/>
            <w:hideMark/>
          </w:tcPr>
          <w:p w14:paraId="1BB96BCD"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$2,200</w:t>
            </w:r>
          </w:p>
        </w:tc>
      </w:tr>
    </w:tbl>
    <w:p w14:paraId="405C19FB" w14:textId="77777777" w:rsidR="00F23A9C" w:rsidRPr="00F23A9C" w:rsidRDefault="00F23A9C" w:rsidP="00F23A9C"/>
    <w:p w14:paraId="4CE190B9" w14:textId="77777777" w:rsidR="007243BF" w:rsidRPr="00FE2622" w:rsidRDefault="007243BF" w:rsidP="00FE2622">
      <w:pPr>
        <w:pStyle w:val="Ttulo2"/>
        <w:rPr>
          <w:b/>
          <w:bCs/>
        </w:rPr>
      </w:pPr>
      <w:r w:rsidRPr="007243BF">
        <w:rPr>
          <w:b/>
          <w:bCs/>
        </w:rPr>
        <w:t>Paso 6: Comparación de costes </w:t>
      </w:r>
    </w:p>
    <w:p w14:paraId="50498E7D" w14:textId="77777777" w:rsidR="007243BF" w:rsidRDefault="007243BF" w:rsidP="007243BF"/>
    <w:tbl>
      <w:tblPr>
        <w:tblStyle w:val="Tablaconcuadrcula4-nfasis1"/>
        <w:tblW w:w="0" w:type="auto"/>
        <w:tblLook w:val="04A0" w:firstRow="1" w:lastRow="0" w:firstColumn="1" w:lastColumn="0" w:noHBand="0" w:noVBand="1"/>
      </w:tblPr>
      <w:tblGrid>
        <w:gridCol w:w="2173"/>
        <w:gridCol w:w="1839"/>
        <w:gridCol w:w="1723"/>
        <w:gridCol w:w="1590"/>
        <w:gridCol w:w="1169"/>
      </w:tblGrid>
      <w:tr w:rsidR="00F23A9C" w:rsidRPr="00F23A9C" w14:paraId="0C52138A" w14:textId="77777777" w:rsidTr="00F23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37541"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Proveedor</w:t>
            </w:r>
          </w:p>
        </w:tc>
        <w:tc>
          <w:tcPr>
            <w:tcW w:w="0" w:type="auto"/>
            <w:hideMark/>
          </w:tcPr>
          <w:p w14:paraId="38F6378C"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Ingesta + Storage</w:t>
            </w:r>
          </w:p>
        </w:tc>
        <w:tc>
          <w:tcPr>
            <w:tcW w:w="0" w:type="auto"/>
            <w:hideMark/>
          </w:tcPr>
          <w:p w14:paraId="58BDD624"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Procesamiento</w:t>
            </w:r>
          </w:p>
        </w:tc>
        <w:tc>
          <w:tcPr>
            <w:tcW w:w="0" w:type="auto"/>
            <w:hideMark/>
          </w:tcPr>
          <w:p w14:paraId="05CD0C95"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Visualización</w:t>
            </w:r>
          </w:p>
        </w:tc>
        <w:tc>
          <w:tcPr>
            <w:tcW w:w="0" w:type="auto"/>
            <w:hideMark/>
          </w:tcPr>
          <w:p w14:paraId="26685A04" w14:textId="77777777" w:rsidR="00F23A9C" w:rsidRPr="00F23A9C" w:rsidRDefault="00F23A9C" w:rsidP="00F23A9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Total Mes</w:t>
            </w:r>
          </w:p>
        </w:tc>
      </w:tr>
      <w:tr w:rsidR="00F23A9C" w:rsidRPr="00F23A9C" w14:paraId="4FEC77C7" w14:textId="77777777" w:rsidTr="00F23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43E91"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Google Cloud (GCP)</w:t>
            </w:r>
          </w:p>
        </w:tc>
        <w:tc>
          <w:tcPr>
            <w:tcW w:w="0" w:type="auto"/>
            <w:hideMark/>
          </w:tcPr>
          <w:p w14:paraId="5AA12BAC"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$60</w:t>
            </w:r>
          </w:p>
        </w:tc>
        <w:tc>
          <w:tcPr>
            <w:tcW w:w="0" w:type="auto"/>
            <w:hideMark/>
          </w:tcPr>
          <w:p w14:paraId="74154E02"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$80</w:t>
            </w:r>
          </w:p>
        </w:tc>
        <w:tc>
          <w:tcPr>
            <w:tcW w:w="0" w:type="auto"/>
            <w:hideMark/>
          </w:tcPr>
          <w:p w14:paraId="705E8B79"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$0</w:t>
            </w:r>
          </w:p>
        </w:tc>
        <w:tc>
          <w:tcPr>
            <w:tcW w:w="0" w:type="auto"/>
            <w:hideMark/>
          </w:tcPr>
          <w:p w14:paraId="76199EC2"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$140</w:t>
            </w:r>
          </w:p>
        </w:tc>
      </w:tr>
      <w:tr w:rsidR="00F23A9C" w:rsidRPr="00F23A9C" w14:paraId="6811DC2E" w14:textId="77777777" w:rsidTr="00F23A9C">
        <w:tc>
          <w:tcPr>
            <w:cnfStyle w:val="001000000000" w:firstRow="0" w:lastRow="0" w:firstColumn="1" w:lastColumn="0" w:oddVBand="0" w:evenVBand="0" w:oddHBand="0" w:evenHBand="0" w:firstRowFirstColumn="0" w:firstRowLastColumn="0" w:lastRowFirstColumn="0" w:lastRowLastColumn="0"/>
            <w:tcW w:w="0" w:type="auto"/>
            <w:hideMark/>
          </w:tcPr>
          <w:p w14:paraId="3DBBFE83"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Microsoft Azure</w:t>
            </w:r>
          </w:p>
        </w:tc>
        <w:tc>
          <w:tcPr>
            <w:tcW w:w="0" w:type="auto"/>
            <w:hideMark/>
          </w:tcPr>
          <w:p w14:paraId="701FACAC"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$74</w:t>
            </w:r>
          </w:p>
        </w:tc>
        <w:tc>
          <w:tcPr>
            <w:tcW w:w="0" w:type="auto"/>
            <w:hideMark/>
          </w:tcPr>
          <w:p w14:paraId="0A302E76"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$130</w:t>
            </w:r>
          </w:p>
        </w:tc>
        <w:tc>
          <w:tcPr>
            <w:tcW w:w="0" w:type="auto"/>
            <w:hideMark/>
          </w:tcPr>
          <w:p w14:paraId="75730E99"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$50</w:t>
            </w:r>
          </w:p>
        </w:tc>
        <w:tc>
          <w:tcPr>
            <w:tcW w:w="0" w:type="auto"/>
            <w:hideMark/>
          </w:tcPr>
          <w:p w14:paraId="5A040A74" w14:textId="77777777" w:rsidR="00F23A9C" w:rsidRPr="00F23A9C" w:rsidRDefault="00F23A9C" w:rsidP="00F23A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$254</w:t>
            </w:r>
          </w:p>
        </w:tc>
      </w:tr>
      <w:tr w:rsidR="00F23A9C" w:rsidRPr="00F23A9C" w14:paraId="2762A234" w14:textId="77777777" w:rsidTr="00F23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8BAF6" w14:textId="77777777" w:rsidR="00F23A9C" w:rsidRPr="00F23A9C" w:rsidRDefault="00F23A9C" w:rsidP="00F23A9C">
            <w:pPr>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Amazon (AWS)</w:t>
            </w:r>
          </w:p>
        </w:tc>
        <w:tc>
          <w:tcPr>
            <w:tcW w:w="0" w:type="auto"/>
            <w:hideMark/>
          </w:tcPr>
          <w:p w14:paraId="6B693892"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$81</w:t>
            </w:r>
          </w:p>
        </w:tc>
        <w:tc>
          <w:tcPr>
            <w:tcW w:w="0" w:type="auto"/>
            <w:hideMark/>
          </w:tcPr>
          <w:p w14:paraId="3EAC24A3"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$110</w:t>
            </w:r>
          </w:p>
        </w:tc>
        <w:tc>
          <w:tcPr>
            <w:tcW w:w="0" w:type="auto"/>
            <w:hideMark/>
          </w:tcPr>
          <w:p w14:paraId="6D0654C2"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color w:val="1F1F1F"/>
                <w:kern w:val="0"/>
                <w:sz w:val="24"/>
                <w:szCs w:val="24"/>
                <w:bdr w:val="none" w:sz="0" w:space="0" w:color="auto" w:frame="1"/>
                <w:lang w:eastAsia="es-ES"/>
                <w14:ligatures w14:val="none"/>
              </w:rPr>
              <w:t>$120</w:t>
            </w:r>
          </w:p>
        </w:tc>
        <w:tc>
          <w:tcPr>
            <w:tcW w:w="0" w:type="auto"/>
            <w:hideMark/>
          </w:tcPr>
          <w:p w14:paraId="26EE849F" w14:textId="77777777" w:rsidR="00F23A9C" w:rsidRPr="00F23A9C" w:rsidRDefault="00F23A9C" w:rsidP="00F23A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ES"/>
                <w14:ligatures w14:val="none"/>
              </w:rPr>
            </w:pPr>
            <w:r w:rsidRPr="00F23A9C">
              <w:rPr>
                <w:rFonts w:ascii="Times New Roman" w:eastAsia="Times New Roman" w:hAnsi="Times New Roman" w:cs="Times New Roman"/>
                <w:b/>
                <w:bCs/>
                <w:color w:val="1F1F1F"/>
                <w:kern w:val="0"/>
                <w:sz w:val="24"/>
                <w:szCs w:val="24"/>
                <w:bdr w:val="none" w:sz="0" w:space="0" w:color="auto" w:frame="1"/>
                <w:lang w:eastAsia="es-ES"/>
                <w14:ligatures w14:val="none"/>
              </w:rPr>
              <w:t>$311</w:t>
            </w:r>
          </w:p>
        </w:tc>
      </w:tr>
    </w:tbl>
    <w:p w14:paraId="2EF5A8F4" w14:textId="292C4B34" w:rsidR="007243BF" w:rsidRDefault="00F23A9C" w:rsidP="007243BF">
      <w:r>
        <w:t xml:space="preserve">Sinceramente, después de comparar las tres plataformas, yo recomendaría a la empresa irse de cabeza con </w:t>
      </w:r>
      <w:r w:rsidRPr="00F23A9C">
        <w:t>Google Cloud (GCP)</w:t>
      </w:r>
      <w:r>
        <w:t xml:space="preserve">. Lo primero que salta a la vista es que es la más barata para empezar, sobre todo </w:t>
      </w:r>
      <w:r>
        <w:t>por el ahorro</w:t>
      </w:r>
      <w:r>
        <w:t xml:space="preserve"> en licencias de visualización al usar </w:t>
      </w:r>
      <w:r w:rsidRPr="00F23A9C">
        <w:t>Looker Studio</w:t>
      </w:r>
      <w:r>
        <w:t xml:space="preserve">, que es gratis. Pero más allá, lo que más mola es </w:t>
      </w:r>
      <w:r w:rsidRPr="00F23A9C">
        <w:t>BigQuery</w:t>
      </w:r>
      <w:r>
        <w:t xml:space="preserve">; al ser </w:t>
      </w:r>
      <w:r w:rsidRPr="00F23A9C">
        <w:t>serverless</w:t>
      </w:r>
      <w:r>
        <w:t xml:space="preserve">, nos olvidamos de los líos de configurar y mantener servidores, lo que nos facilita muchísimo la vida a nivel de integración. Además, me parece la opción más segura a largo plazo porque, aunque la empresa </w:t>
      </w:r>
      <w:r>
        <w:lastRenderedPageBreak/>
        <w:t>tenga un éxito brutal y los datos se multipliquen, con los descuentos por volumen y el almacenamiento 'frío' podemos escalar sin que el presupuesto se nos vaya de las manos.</w:t>
      </w:r>
    </w:p>
    <w:sectPr w:rsidR="007243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FFB"/>
    <w:multiLevelType w:val="multilevel"/>
    <w:tmpl w:val="685C1E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6C1635"/>
    <w:multiLevelType w:val="multilevel"/>
    <w:tmpl w:val="38BC0B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6160FB7"/>
    <w:multiLevelType w:val="multilevel"/>
    <w:tmpl w:val="134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106CF"/>
    <w:multiLevelType w:val="multilevel"/>
    <w:tmpl w:val="E19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86472"/>
    <w:multiLevelType w:val="hybridMultilevel"/>
    <w:tmpl w:val="BE0A1E7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82155A"/>
    <w:multiLevelType w:val="multilevel"/>
    <w:tmpl w:val="C4E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D5DE8"/>
    <w:multiLevelType w:val="multilevel"/>
    <w:tmpl w:val="C32E63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76B552AF"/>
    <w:multiLevelType w:val="multilevel"/>
    <w:tmpl w:val="B8A072E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784F44E0"/>
    <w:multiLevelType w:val="multilevel"/>
    <w:tmpl w:val="236E8D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5"/>
  </w:num>
  <w:num w:numId="2">
    <w:abstractNumId w:val="3"/>
  </w:num>
  <w:num w:numId="3">
    <w:abstractNumId w:val="2"/>
  </w:num>
  <w:num w:numId="4">
    <w:abstractNumId w:val="6"/>
  </w:num>
  <w:num w:numId="5">
    <w:abstractNumId w:val="8"/>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95"/>
    <w:rsid w:val="003B6B5E"/>
    <w:rsid w:val="00524C3C"/>
    <w:rsid w:val="005879A9"/>
    <w:rsid w:val="007243BF"/>
    <w:rsid w:val="00941812"/>
    <w:rsid w:val="009E40F9"/>
    <w:rsid w:val="00B77161"/>
    <w:rsid w:val="00C63695"/>
    <w:rsid w:val="00F23A9C"/>
    <w:rsid w:val="00FE26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22F2"/>
  <w15:chartTrackingRefBased/>
  <w15:docId w15:val="{756CE8C8-7C10-42D4-BBA4-0A0DD3FA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243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next w:val="Normal"/>
    <w:link w:val="Ttulo2Car"/>
    <w:uiPriority w:val="9"/>
    <w:unhideWhenUsed/>
    <w:qFormat/>
    <w:rsid w:val="00FE262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4">
    <w:name w:val="heading 4"/>
    <w:basedOn w:val="Normal"/>
    <w:next w:val="Normal"/>
    <w:link w:val="Ttulo4Car"/>
    <w:uiPriority w:val="9"/>
    <w:semiHidden/>
    <w:unhideWhenUsed/>
    <w:qFormat/>
    <w:rsid w:val="007243B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BF"/>
    <w:rPr>
      <w:rFonts w:ascii="Times New Roman" w:eastAsia="Times New Roman" w:hAnsi="Times New Roman" w:cs="Times New Roman"/>
      <w:b/>
      <w:bCs/>
      <w:kern w:val="36"/>
      <w:sz w:val="48"/>
      <w:szCs w:val="48"/>
      <w:lang w:eastAsia="es-ES"/>
      <w14:ligatures w14:val="none"/>
    </w:rPr>
  </w:style>
  <w:style w:type="paragraph" w:styleId="Ttulo">
    <w:name w:val="Title"/>
    <w:basedOn w:val="Normal"/>
    <w:next w:val="Normal"/>
    <w:link w:val="TtuloCar"/>
    <w:uiPriority w:val="10"/>
    <w:qFormat/>
    <w:rsid w:val="007243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43BF"/>
    <w:rPr>
      <w:rFonts w:asciiTheme="majorHAnsi" w:eastAsiaTheme="majorEastAsia" w:hAnsiTheme="majorHAnsi" w:cstheme="majorBidi"/>
      <w:spacing w:val="-10"/>
      <w:kern w:val="28"/>
      <w:sz w:val="56"/>
      <w:szCs w:val="56"/>
    </w:rPr>
  </w:style>
  <w:style w:type="character" w:customStyle="1" w:styleId="Ttulo4Car">
    <w:name w:val="Título 4 Car"/>
    <w:basedOn w:val="Fuentedeprrafopredeter"/>
    <w:link w:val="Ttulo4"/>
    <w:uiPriority w:val="9"/>
    <w:semiHidden/>
    <w:rsid w:val="007243BF"/>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7243B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7243BF"/>
    <w:rPr>
      <w:b/>
      <w:bCs/>
    </w:rPr>
  </w:style>
  <w:style w:type="character" w:styleId="Hipervnculo">
    <w:name w:val="Hyperlink"/>
    <w:basedOn w:val="Fuentedeprrafopredeter"/>
    <w:uiPriority w:val="99"/>
    <w:semiHidden/>
    <w:unhideWhenUsed/>
    <w:rsid w:val="007243BF"/>
    <w:rPr>
      <w:color w:val="0000FF"/>
      <w:u w:val="single"/>
    </w:rPr>
  </w:style>
  <w:style w:type="character" w:customStyle="1" w:styleId="Ttulo2Car">
    <w:name w:val="Título 2 Car"/>
    <w:basedOn w:val="Fuentedeprrafopredeter"/>
    <w:link w:val="Ttulo2"/>
    <w:uiPriority w:val="9"/>
    <w:rsid w:val="00FE2622"/>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FE2622"/>
    <w:pPr>
      <w:ind w:left="720"/>
      <w:contextualSpacing/>
    </w:pPr>
  </w:style>
  <w:style w:type="table" w:styleId="Tablaconcuadrculaclara">
    <w:name w:val="Grid Table Light"/>
    <w:basedOn w:val="Tablanormal"/>
    <w:uiPriority w:val="40"/>
    <w:rsid w:val="009418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9418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4-nfasis1">
    <w:name w:val="List Table 4 Accent 1"/>
    <w:basedOn w:val="Tablanormal"/>
    <w:uiPriority w:val="49"/>
    <w:rsid w:val="0094181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1">
    <w:name w:val="Grid Table 4 Accent 1"/>
    <w:basedOn w:val="Tablanormal"/>
    <w:uiPriority w:val="49"/>
    <w:rsid w:val="00F23A9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04538">
      <w:bodyDiv w:val="1"/>
      <w:marLeft w:val="0"/>
      <w:marRight w:val="0"/>
      <w:marTop w:val="0"/>
      <w:marBottom w:val="0"/>
      <w:divBdr>
        <w:top w:val="none" w:sz="0" w:space="0" w:color="auto"/>
        <w:left w:val="none" w:sz="0" w:space="0" w:color="auto"/>
        <w:bottom w:val="none" w:sz="0" w:space="0" w:color="auto"/>
        <w:right w:val="none" w:sz="0" w:space="0" w:color="auto"/>
      </w:divBdr>
    </w:div>
    <w:div w:id="714232594">
      <w:bodyDiv w:val="1"/>
      <w:marLeft w:val="0"/>
      <w:marRight w:val="0"/>
      <w:marTop w:val="0"/>
      <w:marBottom w:val="0"/>
      <w:divBdr>
        <w:top w:val="none" w:sz="0" w:space="0" w:color="auto"/>
        <w:left w:val="none" w:sz="0" w:space="0" w:color="auto"/>
        <w:bottom w:val="none" w:sz="0" w:space="0" w:color="auto"/>
        <w:right w:val="none" w:sz="0" w:space="0" w:color="auto"/>
      </w:divBdr>
    </w:div>
    <w:div w:id="1063335529">
      <w:bodyDiv w:val="1"/>
      <w:marLeft w:val="0"/>
      <w:marRight w:val="0"/>
      <w:marTop w:val="0"/>
      <w:marBottom w:val="0"/>
      <w:divBdr>
        <w:top w:val="none" w:sz="0" w:space="0" w:color="auto"/>
        <w:left w:val="none" w:sz="0" w:space="0" w:color="auto"/>
        <w:bottom w:val="none" w:sz="0" w:space="0" w:color="auto"/>
        <w:right w:val="none" w:sz="0" w:space="0" w:color="auto"/>
      </w:divBdr>
    </w:div>
    <w:div w:id="1460874551">
      <w:bodyDiv w:val="1"/>
      <w:marLeft w:val="0"/>
      <w:marRight w:val="0"/>
      <w:marTop w:val="0"/>
      <w:marBottom w:val="0"/>
      <w:divBdr>
        <w:top w:val="none" w:sz="0" w:space="0" w:color="auto"/>
        <w:left w:val="none" w:sz="0" w:space="0" w:color="auto"/>
        <w:bottom w:val="none" w:sz="0" w:space="0" w:color="auto"/>
        <w:right w:val="none" w:sz="0" w:space="0" w:color="auto"/>
      </w:divBdr>
    </w:div>
    <w:div w:id="1547520862">
      <w:bodyDiv w:val="1"/>
      <w:marLeft w:val="0"/>
      <w:marRight w:val="0"/>
      <w:marTop w:val="0"/>
      <w:marBottom w:val="0"/>
      <w:divBdr>
        <w:top w:val="none" w:sz="0" w:space="0" w:color="auto"/>
        <w:left w:val="none" w:sz="0" w:space="0" w:color="auto"/>
        <w:bottom w:val="none" w:sz="0" w:space="0" w:color="auto"/>
        <w:right w:val="none" w:sz="0" w:space="0" w:color="auto"/>
      </w:divBdr>
    </w:div>
    <w:div w:id="1559128604">
      <w:bodyDiv w:val="1"/>
      <w:marLeft w:val="0"/>
      <w:marRight w:val="0"/>
      <w:marTop w:val="0"/>
      <w:marBottom w:val="0"/>
      <w:divBdr>
        <w:top w:val="none" w:sz="0" w:space="0" w:color="auto"/>
        <w:left w:val="none" w:sz="0" w:space="0" w:color="auto"/>
        <w:bottom w:val="none" w:sz="0" w:space="0" w:color="auto"/>
        <w:right w:val="none" w:sz="0" w:space="0" w:color="auto"/>
      </w:divBdr>
    </w:div>
    <w:div w:id="1582635889">
      <w:bodyDiv w:val="1"/>
      <w:marLeft w:val="0"/>
      <w:marRight w:val="0"/>
      <w:marTop w:val="0"/>
      <w:marBottom w:val="0"/>
      <w:divBdr>
        <w:top w:val="none" w:sz="0" w:space="0" w:color="auto"/>
        <w:left w:val="none" w:sz="0" w:space="0" w:color="auto"/>
        <w:bottom w:val="none" w:sz="0" w:space="0" w:color="auto"/>
        <w:right w:val="none" w:sz="0" w:space="0" w:color="auto"/>
      </w:divBdr>
    </w:div>
    <w:div w:id="1598707037">
      <w:bodyDiv w:val="1"/>
      <w:marLeft w:val="0"/>
      <w:marRight w:val="0"/>
      <w:marTop w:val="0"/>
      <w:marBottom w:val="0"/>
      <w:divBdr>
        <w:top w:val="none" w:sz="0" w:space="0" w:color="auto"/>
        <w:left w:val="none" w:sz="0" w:space="0" w:color="auto"/>
        <w:bottom w:val="none" w:sz="0" w:space="0" w:color="auto"/>
        <w:right w:val="none" w:sz="0" w:space="0" w:color="auto"/>
      </w:divBdr>
    </w:div>
    <w:div w:id="1662737892">
      <w:bodyDiv w:val="1"/>
      <w:marLeft w:val="0"/>
      <w:marRight w:val="0"/>
      <w:marTop w:val="0"/>
      <w:marBottom w:val="0"/>
      <w:divBdr>
        <w:top w:val="none" w:sz="0" w:space="0" w:color="auto"/>
        <w:left w:val="none" w:sz="0" w:space="0" w:color="auto"/>
        <w:bottom w:val="none" w:sz="0" w:space="0" w:color="auto"/>
        <w:right w:val="none" w:sz="0" w:space="0" w:color="auto"/>
      </w:divBdr>
    </w:div>
    <w:div w:id="1864586309">
      <w:bodyDiv w:val="1"/>
      <w:marLeft w:val="0"/>
      <w:marRight w:val="0"/>
      <w:marTop w:val="0"/>
      <w:marBottom w:val="0"/>
      <w:divBdr>
        <w:top w:val="none" w:sz="0" w:space="0" w:color="auto"/>
        <w:left w:val="none" w:sz="0" w:space="0" w:color="auto"/>
        <w:bottom w:val="none" w:sz="0" w:space="0" w:color="auto"/>
        <w:right w:val="none" w:sz="0" w:space="0" w:color="auto"/>
      </w:divBdr>
    </w:div>
    <w:div w:id="186767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4188</TotalTime>
  <Pages>4</Pages>
  <Words>1000</Words>
  <Characters>5503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Bernabe Guerrero</dc:creator>
  <cp:keywords/>
  <dc:description/>
  <cp:lastModifiedBy>Alejandro Bernabe Guerrero</cp:lastModifiedBy>
  <cp:revision>2</cp:revision>
  <dcterms:created xsi:type="dcterms:W3CDTF">2026-01-02T13:00:00Z</dcterms:created>
  <dcterms:modified xsi:type="dcterms:W3CDTF">2026-01-05T10:48:00Z</dcterms:modified>
</cp:coreProperties>
</file>