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</w:t>
      </w:r>
    </w:p>
    <w:p>
      <w:r>
        <w:t>про надання послуг з використання AI-платформи Stylescape</w:t>
      </w:r>
    </w:p>
    <w:p>
      <w:r>
        <w:t>(м’яка редакція для першого пілотного підключення)</w:t>
      </w:r>
    </w:p>
    <w:p>
      <w:r>
        <w:t>Редакція від __________ 2026 року</w:t>
      </w:r>
    </w:p>
    <w:p>
      <w:pPr>
        <w:pStyle w:val="Heading2"/>
      </w:pPr>
      <w:r>
        <w:t>1. СТОРОНИ ДОГОВОРУ</w:t>
      </w:r>
    </w:p>
    <w:p>
      <w:r>
        <w:t>Фізична особа-підприємець [ПІБ], платник єдиного податку 3 групи, надалі — «Виконавець», та Суб’єкт господарювання, надалі — «Партнер», уклали цей Договір про співпрацю.</w:t>
      </w:r>
    </w:p>
    <w:p>
      <w:pPr>
        <w:pStyle w:val="Heading2"/>
      </w:pPr>
      <w:r>
        <w:t>2. ПРЕДМЕТ ДОГОВОРУ</w:t>
      </w:r>
    </w:p>
    <w:p>
      <w:r>
        <w:t>Виконавець надає Партнеру доступ до AI-платформи Stylescape для генерації образів, віртуальної примірки та рекомендацій товарів. Виконавець не здійснює продаж товарів та не бере участі у розрахунках з кінцевими покупцями.</w:t>
      </w:r>
    </w:p>
    <w:p>
      <w:pPr>
        <w:pStyle w:val="Heading2"/>
      </w:pPr>
      <w:r>
        <w:t>3. МОДЕЛЬ СПІВПРАЦІ</w:t>
      </w:r>
    </w:p>
    <w:p>
      <w:r>
        <w:t>Винагорода Виконавця становить 7% від вартості товарів, проданих через AI-інструмент Stylescape. Якщо замовлення містить 3 або більше AI-товарів — застосовується ставка 8%.</w:t>
      </w:r>
    </w:p>
    <w:p>
      <w:pPr>
        <w:pStyle w:val="Heading2"/>
      </w:pPr>
      <w:r>
        <w:t>4. РОЗРАХУНКИ</w:t>
      </w:r>
    </w:p>
    <w:p>
      <w:r>
        <w:t>Партнер щомісячно надає звіт про AI-продажі до 5 числа наступного місяця. Оплата здійснюється протягом 5–10 банківських днів після виставлення рахунку.</w:t>
      </w:r>
    </w:p>
    <w:p>
      <w:pPr>
        <w:pStyle w:val="Heading2"/>
      </w:pPr>
      <w:r>
        <w:t>5. ВІДПОВІДАЛЬНІСТЬ</w:t>
      </w:r>
    </w:p>
    <w:p>
      <w:r>
        <w:t>Сторони домовились, що сервіс надається «як є». Виконавець не гарантує конкретні комерційні результати. Максимальна відповідальність Виконавця обмежується сумою комісії за останні 3 місяці.</w:t>
      </w:r>
    </w:p>
    <w:p>
      <w:pPr>
        <w:pStyle w:val="Heading2"/>
      </w:pPr>
      <w:r>
        <w:t>6. СТРОК ДІЇ</w:t>
      </w:r>
    </w:p>
    <w:p>
      <w:r>
        <w:t>Договір діє з моменту підписання та може бути розірваний будь-якою стороною з письмовим повідомленням за 14 календарних днів.</w:t>
      </w:r>
    </w:p>
    <w:p>
      <w:pPr>
        <w:pStyle w:val="Heading2"/>
      </w:pPr>
      <w:r>
        <w:t>7. РЕКВІЗИТИ ВИКОНАВЦЯ</w:t>
      </w:r>
    </w:p>
    <w:p>
      <w:r>
        <w:t>ФОП: [ПІБ]</w:t>
      </w:r>
    </w:p>
    <w:p>
      <w:r>
        <w:t>ІПН: [________]</w:t>
      </w:r>
    </w:p>
    <w:p>
      <w:r>
        <w:t>Адреса: [________]</w:t>
      </w:r>
    </w:p>
    <w:p>
      <w:r>
        <w:t>IBAN: [________]</w:t>
      </w:r>
    </w:p>
    <w:p>
      <w:r>
        <w:t>Телефон: [________]</w:t>
      </w:r>
    </w:p>
    <w:p>
      <w:r>
        <w:t>Email: [________]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