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A/B TESTING FOR WEBSITE OPTIMIZATION</w:t>
      </w:r>
    </w:p>
    <w:p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 xml:space="preserve">Internee.pk Homepage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Data Science Internship — Internee.pk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Objective</w:t>
      </w:r>
    </w:p>
    <w:p>
      <w:pPr>
        <w:spacing w:after="150"/>
      </w:pPr>
      <w:r>
        <w:t xml:space="preserve">To design and analyze an A/B test on Internee.pk's homepage in order to identify which version of the page — the current design (A) or a modified design (B) — produces lower bounce rate and higher conversion rate, and to recommend the better-performing version for live deployment.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Background — Internee.pk</w:t>
      </w:r>
    </w:p>
    <w:p>
      <w:pPr>
        <w:spacing w:after="150"/>
      </w:pPr>
      <w:r>
        <w:t xml:space="preserve">Internee.pk is Pakistan's virtual internship platform, aimed at bridging the gap between talented students and the country's IT industry. The platform offers virtual internships across 10+ tech tracks (web development, app development, machine learning, data science, and more), along with AI-powered mock interviews, mentorship, and portfolio-building through real, task-based projects. It is a 3x national award-winning platform and is widely used by university students across Pakistan seeking their first industry experience.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Test Design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3.1 Primary Conversion Goal</w:t>
      </w:r>
    </w:p>
    <w:p>
      <w:pPr>
        <w:spacing w:after="150"/>
      </w:pPr>
      <w:r>
        <w:t xml:space="preserve">Primary conversion: a visitor clicking the main homepage call-to-action (CTA) button (e.g. “Apply Now” / “Start Your Internship”) that leads toward registration.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3.2 Version A — Control</w:t>
      </w:r>
    </w:p>
    <w:p>
      <w:pPr>
        <w:spacing w:after="150"/>
      </w:pPr>
      <w:r>
        <w:t xml:space="preserve">Version A represents the current live homepage design: existing headline, existing CTA text and color, and the existing layout, used unchanged as the baseline for comparison.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3.3 Version B — Variation</w:t>
      </w:r>
    </w:p>
    <w:p>
      <w:pPr>
        <w:spacing w:after="150"/>
      </w:pPr>
      <w:r>
        <w:t xml:space="preserve">Version B introduces four targeted changes intended to strengthen clarity and urgency without altering the overall page structure: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more benefit-driven headline that states the outcome (career, skills) rather than just the platform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stronger, action-oriented CTA button with a brighter, higher-contrast color.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social-proof bullets (student count, verified certificates) to build trust in the hero section.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warmer background tone in the hero section to visually separate it from Version A during testing.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3.4 Homepage Mockups (Screenshots)</w:t>
      </w:r>
    </w:p>
    <w:p>
      <w:pPr>
        <w:spacing w:after="150"/>
      </w:pPr>
      <w:r>
        <w:t xml:space="preserve">Low-fidelity mockups of both versions were prepared for the test, shown below.</w:t>
      </w:r>
    </w:p>
    <w:p>
      <w:pPr>
        <w:spacing w:after="60" w:before="100"/>
      </w:pPr>
      <w:r>
        <w:rPr>
          <w:b/>
          <w:bCs/>
          <w:color w:val="1F3864"/>
        </w:rPr>
        <w:t xml:space="preserve">Version A — Control</w:t>
      </w:r>
    </w:p>
    <w:p>
      <w:pPr>
        <w:spacing w:after="200"/>
      </w:pPr>
      <w:r>
        <w:drawing>
          <wp:inline distT="0" distB="0" distL="0" distR="0">
            <wp:extent cx="54292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b/>
          <w:bCs/>
          <w:color w:val="1F3864"/>
        </w:rPr>
        <w:t xml:space="preserve">Version B — Variation</w:t>
      </w:r>
    </w:p>
    <w:p>
      <w:pPr>
        <w:spacing w:after="200"/>
      </w:pPr>
      <w:r>
        <w:drawing>
          <wp:inline distT="0" distB="0" distL="0" distR="0">
            <wp:extent cx="54292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3.5 Version A vs. Version B — Comparison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7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Version A (Control)</w:t>
            </w:r>
          </w:p>
        </w:tc>
        <w:tc>
          <w:tcPr>
            <w:tcW w:type="dxa" w:w="37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Version B (Variation)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Headline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“Pakistan's Virtual Internship Platform”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“Start Your Tech Career — Free Virtual Internships with Internee.pk”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Sub-headline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Start your journey with our exclusive internship programs. Learn, grow, and succeed with Internee.pk.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Join thousands of students building real skills, real projects, and a job-ready portfolio — 100% free and remote.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Main CTA button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“Apply Now” (standard blue button)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“Start Your Internship — Free” (bright orange button, larger size)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Hero section extras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Background image only, no trust indicators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Added benefit bullets: “5,500+ students already registered”, “Verified certificates &amp; real projects”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Background tone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Neutral light-grey hero background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Warm cream hero background, for visual contrast with A during the test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Tools &amp; Traffic Allocation</w:t>
      </w:r>
    </w:p>
    <w:p>
      <w:pPr>
        <w:spacing w:after="150"/>
      </w:pPr>
      <w:r>
        <w:t xml:space="preserve">Tracking tool: Crazy Egg / Google Analytics installed on the Internee.pk homepage, used to record visitor behavior such as scroll depth, clicks, and session duration.</w:t>
      </w:r>
    </w:p>
    <w:p>
      <w:pPr>
        <w:spacing w:after="150"/>
      </w:pPr>
      <w:r>
        <w:t xml:space="preserve">Traffic split: Regular visitors arriving via Google search, social media, direct URL, and email links are randomly split 50/50 — half see Version A, half see Version B — so both groups are exposed to comparable traffic sources and volumes during the same test period.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5. Metrics Defined</w:t>
      </w:r>
    </w:p>
    <w:p>
      <w:pPr>
        <w:spacing w:after="100"/>
      </w:pPr>
      <w:r>
        <w:rPr>
          <w:b/>
          <w:bCs/>
          <w:color w:val="1F3864"/>
        </w:rPr>
        <w:t xml:space="preserve">Bounce rate: </w:t>
      </w:r>
      <w:r>
        <w:t xml:space="preserve">the percentage of visitors who leave the site after viewing only the homepage, without any further interaction.</w:t>
      </w:r>
    </w:p>
    <w:p>
      <w:pPr>
        <w:spacing w:after="100"/>
      </w:pPr>
      <w:r>
        <w:rPr>
          <w:b/>
          <w:bCs/>
          <w:color w:val="1F3864"/>
        </w:rPr>
        <w:t xml:space="preserve">Conversion rate: </w:t>
      </w:r>
      <w:r>
        <w:t xml:space="preserve">the percentage of visitors who click the main CTA button on the homepage (the defined conversion goal).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6. Metrics &amp; Data (Assumed / Simulated)</w:t>
      </w:r>
    </w:p>
    <w:p>
      <w:pPr>
        <w:spacing w:after="150"/>
      </w:pPr>
      <w:r>
        <w:t xml:space="preserve">As direct access to Internee.pk's live analytics dashboard was not available, the following realistic, simulated dataset (consistent with typical landing-page A/B test benchmarks) was used for analysis: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Visitors</w:t>
            </w:r>
          </w:p>
        </w:tc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Bounce Rate</w:t>
            </w:r>
          </w:p>
        </w:tc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Conversion Rate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 (Control)</w:t>
            </w:r>
          </w:p>
        </w:tc>
        <w:tc>
          <w:tcPr>
            <w:tcW w:type="dxa" w:w="24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1,000</w:t>
            </w:r>
          </w:p>
        </w:tc>
        <w:tc>
          <w:tcPr>
            <w:tcW w:type="dxa" w:w="24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60%</w:t>
            </w:r>
          </w:p>
        </w:tc>
        <w:tc>
          <w:tcPr>
            <w:tcW w:type="dxa" w:w="24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5%</w:t>
            </w:r>
          </w:p>
        </w:tc>
      </w:tr>
      <w:tr>
        <w:tc>
          <w:tcPr>
            <w:tcW w:type="dxa" w:w="2400"/>
            <w:shd w:fill="E2F0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B (Variation)</w:t>
            </w:r>
          </w:p>
        </w:tc>
        <w:tc>
          <w:tcPr>
            <w:tcW w:type="dxa" w:w="2400"/>
            <w:shd w:fill="E2F0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1,000</w:t>
            </w:r>
          </w:p>
        </w:tc>
        <w:tc>
          <w:tcPr>
            <w:tcW w:type="dxa" w:w="2400"/>
            <w:shd w:fill="E2F0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50%</w:t>
            </w:r>
          </w:p>
        </w:tc>
        <w:tc>
          <w:tcPr>
            <w:tcW w:type="dxa" w:w="2400"/>
            <w:shd w:fill="E2F0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8%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3864"/>
              </w:rPr>
              <w:t xml:space="preserve">Change (B vs A)</w:t>
            </w:r>
          </w:p>
        </w:tc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↓ 10 pts</w:t>
            </w:r>
          </w:p>
        </w:tc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</w:rPr>
              <w:t xml:space="preserve">↑ 3 pts (+60%)</w:t>
            </w:r>
          </w:p>
        </w:tc>
      </w:tr>
    </w:tbl>
    <w:p>
      <w:pPr>
        <w:spacing w:after="100" w:before="200"/>
      </w:pP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7. Analysis &amp; Conclusion</w:t>
      </w:r>
    </w:p>
    <w:p>
      <w:pPr>
        <w:spacing w:after="150"/>
      </w:pPr>
      <w:r>
        <w:t xml:space="preserve">Version B reduced the bounce rate by 10 percentage points (from 60% to 50%) and increased the conversion rate by 3 percentage points (from 5% to 8%), a relative improvement of 60% in conversions. This indicates that the clearer, benefit-focused headline, the higher-contrast CTA button, and the added trust signals (student count, verified certificates) made the page more persuasive and reduced early drop-off.</w:t>
      </w:r>
    </w:p>
    <w:p>
      <w:pPr>
        <w:spacing w:after="150"/>
      </w:pPr>
      <w:r>
        <w:t xml:space="preserve">Conclusion: Version B is the stronger performer on both metrics and should be considered the winning variation.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8.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Version B's headline, CTA text/color, and trust-bullet elements on the live Internee.pk homepage.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test for a longer period (2–4 weeks) with real traffic to confirm statistical significance before a full rollout.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rollout, monitor bounce and conversion rates weekly and consider a follow-up test on secondary elements (e.g. testimonials, page load speed).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same A/B framework for other high-traffic pages, such as the internship listing and application pages.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391e162e6fee565a4c96fa00cef5bc0a2459f5.png"/><Relationship Id="rId8" Type="http://schemas.openxmlformats.org/officeDocument/2006/relationships/image" Target="media/2d8b43e3a2d173535bd87dcb659b88dd9386431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2026-08-13T15:41:42.893Z</dcterms:created>
  <dcterms:modified xsi:type="dcterms:W3CDTF">2026-08-13T15:41:42.905Z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