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AF6E6" w14:textId="5322E55C" w:rsidR="002F413F" w:rsidRDefault="002F413F" w:rsidP="002F413F">
      <w:pPr>
        <w:pStyle w:val="Ttulo"/>
      </w:pPr>
      <w:proofErr w:type="gramStart"/>
      <w:r w:rsidRPr="006636CB">
        <w:t>Braskem</w:t>
      </w:r>
      <w:r>
        <w:t xml:space="preserve">  -</w:t>
      </w:r>
      <w:proofErr w:type="gramEnd"/>
      <w:r w:rsidRPr="002F413F">
        <w:t xml:space="preserve"> Análise do Objetivo APO</w:t>
      </w:r>
    </w:p>
    <w:p w14:paraId="5B249B93" w14:textId="37765818" w:rsidR="002F413F" w:rsidRDefault="002F413F" w:rsidP="002F413F">
      <w:pPr>
        <w:pStyle w:val="Subttulo"/>
      </w:pPr>
      <w:r w:rsidRPr="002F413F">
        <w:t>Gerenciar Estratégia</w:t>
      </w:r>
    </w:p>
    <w:p w14:paraId="709AC7C5" w14:textId="77777777" w:rsidR="002F413F" w:rsidRPr="002F413F" w:rsidRDefault="002F413F" w:rsidP="002F413F"/>
    <w:p w14:paraId="3E80A63B" w14:textId="77777777" w:rsidR="00A63B0A" w:rsidRDefault="00A63B0A" w:rsidP="00A63B0A">
      <w:pPr>
        <w:rPr>
          <w:b/>
          <w:bCs/>
        </w:rPr>
      </w:pPr>
      <w:r w:rsidRPr="00A63B0A">
        <w:rPr>
          <w:b/>
          <w:bCs/>
        </w:rPr>
        <w:t>Introdução</w:t>
      </w:r>
    </w:p>
    <w:p w14:paraId="40A28373" w14:textId="74FA3999" w:rsidR="00A63B0A" w:rsidRPr="00A63B0A" w:rsidRDefault="00A63B0A" w:rsidP="00A63B0A">
      <w:r w:rsidRPr="00A63B0A">
        <w:t xml:space="preserve"> No momento não exerço nenhuma função profissional em alguma empresa, então para a análise, escolhi a Braskem, uma das maiores empresas petroquímicas do Brasil, com forte dependência de TI para processos industriais, logística e inovação. Pesquisei ela porque estudos acadêmicos e profissionais (como análises publicadas sobre implementação de frameworks de governança no Brasil) destacam a Braskem como exemplo real de adoção do COBIT para alinhar TI ao negócio, especialmente em planejamento estratégico e diminuição de riscos. Fiz a escolha do objetivo APO02 Gerenciar Estratégia (do domínio APO Alinhar, Planejar e Organizar) do COBIT porque ele é importante para empresas como a Braskem, que precisam integrar TI à estratégia corporativa para suportar expansão e sustentabilidade.</w:t>
      </w:r>
    </w:p>
    <w:p w14:paraId="40DB81EC" w14:textId="77777777" w:rsidR="00A63B0A" w:rsidRDefault="00A63B0A" w:rsidP="00A63B0A">
      <w:pPr>
        <w:rPr>
          <w:b/>
          <w:bCs/>
        </w:rPr>
      </w:pPr>
      <w:r w:rsidRPr="00A63B0A">
        <w:rPr>
          <w:b/>
          <w:bCs/>
        </w:rPr>
        <w:t>Desenvolvimento</w:t>
      </w:r>
    </w:p>
    <w:p w14:paraId="259FE1EC" w14:textId="62ADCE98" w:rsidR="00A63B0A" w:rsidRPr="00A63B0A" w:rsidRDefault="00A63B0A" w:rsidP="00A63B0A">
      <w:r w:rsidRPr="00A63B0A">
        <w:rPr>
          <w:b/>
          <w:bCs/>
        </w:rPr>
        <w:t xml:space="preserve"> </w:t>
      </w:r>
      <w:r w:rsidRPr="00A63B0A">
        <w:t>O objetivo APO02 visa estabelecer e manter uma estratégia de TI alinhada aos objetivos de negócio, avaliando ambiente externo, riscos, oportunidades e integrando TI ao planejamento corporativo. Suas práticas incluem identificar drivers de negócio, mapear capacidades de TI, definir direção estratégica e comunicar a estratégia.</w:t>
      </w:r>
    </w:p>
    <w:p w14:paraId="01AAD256" w14:textId="77777777" w:rsidR="00A63B0A" w:rsidRPr="00A63B0A" w:rsidRDefault="00A63B0A" w:rsidP="00A63B0A">
      <w:r w:rsidRPr="00A63B0A">
        <w:t xml:space="preserve">Aprofundando com base no COBIT 2019 Framework: Governance </w:t>
      </w:r>
      <w:proofErr w:type="spellStart"/>
      <w:r w:rsidRPr="00A63B0A">
        <w:t>and</w:t>
      </w:r>
      <w:proofErr w:type="spellEnd"/>
      <w:r w:rsidRPr="00A63B0A">
        <w:t xml:space="preserve"> Management </w:t>
      </w:r>
      <w:proofErr w:type="spellStart"/>
      <w:r w:rsidRPr="00A63B0A">
        <w:t>Objectives</w:t>
      </w:r>
      <w:proofErr w:type="spellEnd"/>
      <w:r w:rsidRPr="00A63B0A">
        <w:t>, o APO02 é composto por seis práticas de gestão principais (APO02.01 a APO02.06), cada uma com atividades específicas, métricas e componentes relacionados (como processos, estruturas organizacionais, informações, pessoas/habilidades, políticas, cultura e serviços/infraestrutura/aplicações). O propósito principal é fornecer uma visão holística do ambiente atual de negócios e TI, da direção futura e das iniciativas para migração ao estado desejado, alinhando-se a metas empresariais como otimização de portfólio (EG01) e continuidade de processos críticos (EG06). Métricas incluem percentual de iniciativas de TI alinhadas à estratégia corporativa e tempo perdido por interrupções, com níveis de capacidade de 1 a 5 para avaliação de maturidade.</w:t>
      </w:r>
    </w:p>
    <w:p w14:paraId="1153D82E" w14:textId="77777777" w:rsidR="00A63B0A" w:rsidRPr="00A63B0A" w:rsidRDefault="00A63B0A" w:rsidP="00A63B0A">
      <w:r w:rsidRPr="00A63B0A">
        <w:t xml:space="preserve">Na Braskem, a aplicação do COBIT foi documentada em implementações práticas para melhorar o planejamento de TI. Por exemplo, a empresa adotou o framework para analisar cenários futuros e alinhar investimentos em TI com metas corporativas, como otimização de processos industriais e suporte à expansão global. Em um caso relatado, a Braskem realizou avaliações estratégicas integradas (semelhantes a SWOT e mapeamento de drivers), priorizando migrações para tecnologias modernas como </w:t>
      </w:r>
      <w:r w:rsidRPr="00A63B0A">
        <w:lastRenderedPageBreak/>
        <w:t>sistemas integrados e nuvem que reduziram custos operacionais e aumentaram eficiência, alinhando TI a objetivos como sustentabilidade e competitividade no mercado petroquímico. Isso se alinha diretamente à prática APO02.01 (</w:t>
      </w:r>
      <w:proofErr w:type="spellStart"/>
      <w:r w:rsidRPr="00A63B0A">
        <w:t>Understand</w:t>
      </w:r>
      <w:proofErr w:type="spellEnd"/>
      <w:r w:rsidRPr="00A63B0A">
        <w:t xml:space="preserve"> </w:t>
      </w:r>
      <w:proofErr w:type="spellStart"/>
      <w:r w:rsidRPr="00A63B0A">
        <w:t>enterprise</w:t>
      </w:r>
      <w:proofErr w:type="spellEnd"/>
      <w:r w:rsidRPr="00A63B0A">
        <w:t xml:space="preserve"> </w:t>
      </w:r>
      <w:proofErr w:type="spellStart"/>
      <w:r w:rsidRPr="00A63B0A">
        <w:t>context</w:t>
      </w:r>
      <w:proofErr w:type="spellEnd"/>
      <w:r w:rsidRPr="00A63B0A">
        <w:t xml:space="preserve"> </w:t>
      </w:r>
      <w:proofErr w:type="spellStart"/>
      <w:r w:rsidRPr="00A63B0A">
        <w:t>and</w:t>
      </w:r>
      <w:proofErr w:type="spellEnd"/>
      <w:r w:rsidRPr="00A63B0A">
        <w:t xml:space="preserve"> </w:t>
      </w:r>
      <w:proofErr w:type="spellStart"/>
      <w:r w:rsidRPr="00A63B0A">
        <w:t>direction</w:t>
      </w:r>
      <w:proofErr w:type="spellEnd"/>
      <w:r w:rsidRPr="00A63B0A">
        <w:t>), onde se examinam requisitos empresariais e drivers externos, como demandas por plásticos sustentáveis, e à APO02.02 (</w:t>
      </w:r>
      <w:proofErr w:type="spellStart"/>
      <w:r w:rsidRPr="00A63B0A">
        <w:t>Assess</w:t>
      </w:r>
      <w:proofErr w:type="spellEnd"/>
      <w:r w:rsidRPr="00A63B0A">
        <w:t xml:space="preserve"> </w:t>
      </w:r>
      <w:proofErr w:type="spellStart"/>
      <w:r w:rsidRPr="00A63B0A">
        <w:t>current</w:t>
      </w:r>
      <w:proofErr w:type="spellEnd"/>
      <w:r w:rsidRPr="00A63B0A">
        <w:t xml:space="preserve"> </w:t>
      </w:r>
      <w:proofErr w:type="spellStart"/>
      <w:r w:rsidRPr="00A63B0A">
        <w:t>capabilities</w:t>
      </w:r>
      <w:proofErr w:type="spellEnd"/>
      <w:r w:rsidRPr="00A63B0A">
        <w:t xml:space="preserve">), avaliando serviços atuais e maturidade digital para identificar gaps em </w:t>
      </w:r>
      <w:proofErr w:type="spellStart"/>
      <w:r w:rsidRPr="00A63B0A">
        <w:t>supply</w:t>
      </w:r>
      <w:proofErr w:type="spellEnd"/>
      <w:r w:rsidRPr="00A63B0A">
        <w:t xml:space="preserve"> </w:t>
      </w:r>
      <w:proofErr w:type="spellStart"/>
      <w:r w:rsidRPr="00A63B0A">
        <w:t>chain</w:t>
      </w:r>
      <w:proofErr w:type="spellEnd"/>
      <w:r w:rsidRPr="00A63B0A">
        <w:t>.</w:t>
      </w:r>
    </w:p>
    <w:p w14:paraId="64B039B7" w14:textId="77777777" w:rsidR="002F413F" w:rsidRDefault="002F413F" w:rsidP="006636CB">
      <w:pPr>
        <w:rPr>
          <w:b/>
          <w:bCs/>
        </w:rPr>
      </w:pPr>
    </w:p>
    <w:p w14:paraId="48FA491D" w14:textId="46166868" w:rsidR="006636CB" w:rsidRPr="006636CB" w:rsidRDefault="006636CB" w:rsidP="006636CB">
      <w:r w:rsidRPr="006636CB">
        <w:rPr>
          <w:b/>
          <w:bCs/>
        </w:rPr>
        <w:t>Conclusão</w:t>
      </w:r>
    </w:p>
    <w:p w14:paraId="3D868EA1" w14:textId="77777777" w:rsidR="00A63B0A" w:rsidRPr="00A63B0A" w:rsidRDefault="00A63B0A" w:rsidP="00A63B0A">
      <w:r w:rsidRPr="00A63B0A">
        <w:t>O objetivo APO02 fortalece a governança de TI ao garantir que a estratégia tecnológica impulsione resultados de negócio reais. Na análise da Braskem, fica evidente seus benefícios concretos, como melhor planejamento, redução de riscos e alinhamento sustentável, alinhados a práticas observadas em empresas brasileiras que adotam o framework. Essa abordagem destaca a relevância do COBIT 2019 para organizações complexas, recomendando sua aplicação para promover competitividade, eficiência e maturidade no mercado brasileiro, com foco em métricas que medem o impacto estratégico da TI.</w:t>
      </w:r>
    </w:p>
    <w:p w14:paraId="4FB122DC" w14:textId="77777777" w:rsidR="006636CB" w:rsidRDefault="006636CB"/>
    <w:sectPr w:rsidR="006636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6CB"/>
    <w:rsid w:val="0017208B"/>
    <w:rsid w:val="00232408"/>
    <w:rsid w:val="002F413F"/>
    <w:rsid w:val="005F7F11"/>
    <w:rsid w:val="0063312E"/>
    <w:rsid w:val="006636CB"/>
    <w:rsid w:val="00A63B0A"/>
    <w:rsid w:val="00CF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A7B77"/>
  <w15:chartTrackingRefBased/>
  <w15:docId w15:val="{79488454-E7E9-40E2-966A-AA19AACAB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3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3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3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3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3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3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3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3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3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3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3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3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36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36C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36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36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36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36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3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3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3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3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3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36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36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36C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3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36C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36C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413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564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ALEF VICENTE DE FIGUEIREDO</dc:creator>
  <cp:keywords/>
  <dc:description/>
  <cp:lastModifiedBy>Alef Figueiredo</cp:lastModifiedBy>
  <cp:revision>2</cp:revision>
  <dcterms:created xsi:type="dcterms:W3CDTF">2026-03-16T16:16:00Z</dcterms:created>
  <dcterms:modified xsi:type="dcterms:W3CDTF">2026-03-16T16:16:00Z</dcterms:modified>
</cp:coreProperties>
</file>