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de Alerta de Separación y Tráfico Aéreo (SASTA)</w:t>
      </w:r>
    </w:p>
    <w:p>
      <w:pPr>
        <w:jc w:val="center"/>
      </w:pPr>
      <w:r>
        <w:rPr>
          <w:rFonts w:ascii="Arial" w:hAnsi="Arial"/>
          <w:color w:val="334155"/>
          <w:sz w:val="24"/>
        </w:rPr>
        <w:t>Informe de entrega - Segunda evaluación: construcción, pruebas unitarias y trazabilidad</w:t>
      </w:r>
    </w:p>
    <w:p>
      <w:pPr>
        <w:jc w:val="center"/>
      </w:pPr>
      <w:r>
        <w:rPr>
          <w:rFonts w:ascii="Arial" w:hAnsi="Arial"/>
          <w:b/>
          <w:sz w:val="22"/>
        </w:rPr>
        <w:t>Entrega: 25 de mayo</w:t>
      </w:r>
    </w:p>
    <w:p>
      <w:pPr>
        <w:pStyle w:val="Heading1"/>
      </w:pPr>
      <w:r>
        <w:rPr>
          <w:rFonts w:ascii="Arial" w:hAnsi="Arial"/>
          <w:color w:val="0F172A"/>
        </w:rPr>
        <w:t>1. Resumen ejecutivo</w:t>
      </w:r>
    </w:p>
    <w:p>
      <w:pPr>
        <w:spacing w:after="120" w:line="259" w:lineRule="auto"/>
      </w:pPr>
      <w:r>
        <w:rPr>
          <w:rFonts w:ascii="Arial" w:hAnsi="Arial"/>
          <w:sz w:val="22"/>
        </w:rPr>
        <w:t>SASTA es una demo académica orientada a evidenciar el avance de construcción de un núcleo crítico para alertas de separación entre aeronaves. El sistema implementa lectura de datos desde CSV, validación temprana, cálculo cinemático, clasificación de alertas, logs, pruebas unitarias, dashboard visual en Streamlit y validación cruzada Java/Python.</w:t>
      </w:r>
    </w:p>
    <w:p>
      <w:pPr>
        <w:spacing w:after="120" w:line="259" w:lineRule="auto"/>
      </w:pPr>
      <w:r>
        <w:rPr>
          <w:rFonts w:ascii="Arial" w:hAnsi="Arial"/>
          <w:sz w:val="22"/>
        </w:rPr>
        <w:t>El foco de la entrega es demostrar relación entre requerimientos, diseño, código y pruebas, no construir un sistema aeronáutico real completo.</w:t>
      </w:r>
    </w:p>
    <w:p>
      <w:pPr>
        <w:pStyle w:val="Heading1"/>
      </w:pPr>
      <w:r>
        <w:rPr>
          <w:rFonts w:ascii="Arial" w:hAnsi="Arial"/>
          <w:color w:val="0F172A"/>
        </w:rPr>
        <w:t>2. Cumplimiento de la pauta de entrega</w:t>
      </w:r>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E5E7EB"/>
          </w:tcPr>
          <w:p>
            <w:pPr>
              <w:jc w:val="left"/>
            </w:pPr>
            <w:r>
              <w:rPr>
                <w:b/>
              </w:rPr>
            </w:r>
            <w:r>
              <w:rPr>
                <w:rFonts w:ascii="Arial" w:hAnsi="Arial"/>
                <w:b/>
                <w:color w:val="111827"/>
                <w:sz w:val="19"/>
              </w:rPr>
              <w:t>Elemento solicitado</w:t>
            </w:r>
          </w:p>
        </w:tc>
        <w:tc>
          <w:tcPr>
            <w:tcW w:type="dxa" w:w="4896"/>
            <w:vAlign w:val="center"/>
            <w:shd w:fill="E5E7EB"/>
          </w:tcPr>
          <w:p>
            <w:pPr>
              <w:jc w:val="left"/>
            </w:pPr>
            <w:r>
              <w:rPr>
                <w:b/>
              </w:rPr>
            </w:r>
            <w:r>
              <w:rPr>
                <w:rFonts w:ascii="Arial" w:hAnsi="Arial"/>
                <w:b/>
                <w:color w:val="111827"/>
                <w:sz w:val="19"/>
              </w:rPr>
              <w:t>Evidencia en el repositorio SASTA</w:t>
            </w:r>
          </w:p>
        </w:tc>
      </w:tr>
      <w:tr>
        <w:tc>
          <w:tcPr>
            <w:tcW w:type="dxa" w:w="4896"/>
            <w:vAlign w:val="center"/>
            <w:shd w:fill="FFFFFF"/>
          </w:tcPr>
          <w:p>
            <w:pPr>
              <w:jc w:val="left"/>
            </w:pPr>
            <w:r/>
            <w:r>
              <w:rPr>
                <w:rFonts w:ascii="Arial" w:hAnsi="Arial"/>
                <w:b w:val="0"/>
                <w:color w:val="111827"/>
                <w:sz w:val="19"/>
              </w:rPr>
              <w:t>Documentación del proyecto</w:t>
            </w:r>
          </w:p>
        </w:tc>
        <w:tc>
          <w:tcPr>
            <w:tcW w:type="dxa" w:w="4896"/>
            <w:vAlign w:val="center"/>
            <w:shd w:fill="FFFFFF"/>
          </w:tcPr>
          <w:p>
            <w:pPr>
              <w:jc w:val="left"/>
            </w:pPr>
            <w:r/>
            <w:r>
              <w:rPr>
                <w:rFonts w:ascii="Arial" w:hAnsi="Arial"/>
                <w:b w:val="0"/>
                <w:color w:val="111827"/>
                <w:sz w:val="19"/>
              </w:rPr>
              <w:t>README.md e informe Word con requerimientos, riesgos, diseño, reglas y pruebas.</w:t>
            </w:r>
          </w:p>
        </w:tc>
      </w:tr>
      <w:tr>
        <w:tc>
          <w:tcPr>
            <w:tcW w:type="dxa" w:w="4896"/>
            <w:vAlign w:val="center"/>
            <w:shd w:fill="FFFFFF"/>
          </w:tcPr>
          <w:p>
            <w:pPr>
              <w:jc w:val="left"/>
            </w:pPr>
            <w:r/>
            <w:r>
              <w:rPr>
                <w:rFonts w:ascii="Arial" w:hAnsi="Arial"/>
                <w:b w:val="0"/>
                <w:color w:val="111827"/>
                <w:sz w:val="19"/>
              </w:rPr>
              <w:t>Módulos principales</w:t>
            </w:r>
          </w:p>
        </w:tc>
        <w:tc>
          <w:tcPr>
            <w:tcW w:type="dxa" w:w="4896"/>
            <w:vAlign w:val="center"/>
            <w:shd w:fill="FFFFFF"/>
          </w:tcPr>
          <w:p>
            <w:pPr>
              <w:jc w:val="left"/>
            </w:pPr>
            <w:r/>
            <w:r>
              <w:rPr>
                <w:rFonts w:ascii="Arial" w:hAnsi="Arial"/>
                <w:b w:val="0"/>
                <w:color w:val="111827"/>
                <w:sz w:val="19"/>
              </w:rPr>
              <w:t>src/ contiene ingesta, cálculo cinemático, motor de alertas, validador y main.</w:t>
            </w:r>
          </w:p>
        </w:tc>
      </w:tr>
      <w:tr>
        <w:tc>
          <w:tcPr>
            <w:tcW w:type="dxa" w:w="4896"/>
            <w:vAlign w:val="center"/>
            <w:shd w:fill="FFFFFF"/>
          </w:tcPr>
          <w:p>
            <w:pPr>
              <w:jc w:val="left"/>
            </w:pPr>
            <w:r/>
            <w:r>
              <w:rPr>
                <w:rFonts w:ascii="Arial" w:hAnsi="Arial"/>
                <w:b w:val="0"/>
                <w:color w:val="111827"/>
                <w:sz w:val="19"/>
              </w:rPr>
              <w:t>Diseño lógico</w:t>
            </w:r>
          </w:p>
        </w:tc>
        <w:tc>
          <w:tcPr>
            <w:tcW w:type="dxa" w:w="4896"/>
            <w:vAlign w:val="center"/>
            <w:shd w:fill="FFFFFF"/>
          </w:tcPr>
          <w:p>
            <w:pPr>
              <w:jc w:val="left"/>
            </w:pPr>
            <w:r/>
            <w:r>
              <w:rPr>
                <w:rFonts w:ascii="Arial" w:hAnsi="Arial"/>
                <w:b w:val="0"/>
                <w:color w:val="111827"/>
                <w:sz w:val="19"/>
              </w:rPr>
              <w:t>Flujo CSV -&gt; ingesta -&gt; cálculo -&gt; alertas -&gt; consola/dashboard; validación cruzada Java/Python.</w:t>
            </w:r>
          </w:p>
        </w:tc>
      </w:tr>
      <w:tr>
        <w:tc>
          <w:tcPr>
            <w:tcW w:type="dxa" w:w="4896"/>
            <w:vAlign w:val="center"/>
            <w:shd w:fill="FFFFFF"/>
          </w:tcPr>
          <w:p>
            <w:pPr>
              <w:jc w:val="left"/>
            </w:pPr>
            <w:r/>
            <w:r>
              <w:rPr>
                <w:rFonts w:ascii="Arial" w:hAnsi="Arial"/>
                <w:b w:val="0"/>
                <w:color w:val="111827"/>
                <w:sz w:val="19"/>
              </w:rPr>
              <w:t>Código documentado</w:t>
            </w:r>
          </w:p>
        </w:tc>
        <w:tc>
          <w:tcPr>
            <w:tcW w:type="dxa" w:w="4896"/>
            <w:vAlign w:val="center"/>
            <w:shd w:fill="FFFFFF"/>
          </w:tcPr>
          <w:p>
            <w:pPr>
              <w:jc w:val="left"/>
            </w:pPr>
            <w:r/>
            <w:r>
              <w:rPr>
                <w:rFonts w:ascii="Arial" w:hAnsi="Arial"/>
                <w:b w:val="0"/>
                <w:color w:val="111827"/>
                <w:sz w:val="19"/>
              </w:rPr>
              <w:t>Módulos con docstrings breves y responsabilidades separadas.</w:t>
            </w:r>
          </w:p>
        </w:tc>
      </w:tr>
      <w:tr>
        <w:tc>
          <w:tcPr>
            <w:tcW w:type="dxa" w:w="4896"/>
            <w:vAlign w:val="center"/>
            <w:shd w:fill="FFFFFF"/>
          </w:tcPr>
          <w:p>
            <w:pPr>
              <w:jc w:val="left"/>
            </w:pPr>
            <w:r/>
            <w:r>
              <w:rPr>
                <w:rFonts w:ascii="Arial" w:hAnsi="Arial"/>
                <w:b w:val="0"/>
                <w:color w:val="111827"/>
                <w:sz w:val="19"/>
              </w:rPr>
              <w:t>Pruebas unitarias</w:t>
            </w:r>
          </w:p>
        </w:tc>
        <w:tc>
          <w:tcPr>
            <w:tcW w:type="dxa" w:w="4896"/>
            <w:vAlign w:val="center"/>
            <w:shd w:fill="FFFFFF"/>
          </w:tcPr>
          <w:p>
            <w:pPr>
              <w:jc w:val="left"/>
            </w:pPr>
            <w:r/>
            <w:r>
              <w:rPr>
                <w:rFonts w:ascii="Arial" w:hAnsi="Arial"/>
                <w:b w:val="0"/>
                <w:color w:val="111827"/>
                <w:sz w:val="19"/>
              </w:rPr>
              <w:t>tests/ contiene 7 pruebas: normales, borde, error y regla de negocio.</w:t>
            </w:r>
          </w:p>
        </w:tc>
      </w:tr>
      <w:tr>
        <w:tc>
          <w:tcPr>
            <w:tcW w:type="dxa" w:w="4896"/>
            <w:vAlign w:val="center"/>
            <w:shd w:fill="FFFFFF"/>
          </w:tcPr>
          <w:p>
            <w:pPr>
              <w:jc w:val="left"/>
            </w:pPr>
            <w:r/>
            <w:r>
              <w:rPr>
                <w:rFonts w:ascii="Arial" w:hAnsi="Arial"/>
                <w:b w:val="0"/>
                <w:color w:val="111827"/>
                <w:sz w:val="19"/>
              </w:rPr>
              <w:t>Presentación grupal</w:t>
            </w:r>
          </w:p>
        </w:tc>
        <w:tc>
          <w:tcPr>
            <w:tcW w:type="dxa" w:w="4896"/>
            <w:vAlign w:val="center"/>
            <w:shd w:fill="FFFFFF"/>
          </w:tcPr>
          <w:p>
            <w:pPr>
              <w:jc w:val="left"/>
            </w:pPr>
            <w:r/>
            <w:r>
              <w:rPr>
                <w:rFonts w:ascii="Arial" w:hAnsi="Arial"/>
                <w:b w:val="0"/>
                <w:color w:val="111827"/>
                <w:sz w:val="19"/>
              </w:rPr>
              <w:t>Demo Streamlit, demo consola, pytest y validación cruzada.</w:t>
            </w:r>
          </w:p>
        </w:tc>
      </w:tr>
      <w:tr>
        <w:tc>
          <w:tcPr>
            <w:tcW w:type="dxa" w:w="4896"/>
            <w:vAlign w:val="center"/>
            <w:shd w:fill="FFFFFF"/>
          </w:tcPr>
          <w:p>
            <w:pPr>
              <w:jc w:val="left"/>
            </w:pPr>
            <w:r/>
            <w:r>
              <w:rPr>
                <w:rFonts w:ascii="Arial" w:hAnsi="Arial"/>
                <w:b w:val="0"/>
                <w:color w:val="111827"/>
                <w:sz w:val="19"/>
              </w:rPr>
              <w:t>Matriz de trazabilidad</w:t>
            </w:r>
          </w:p>
        </w:tc>
        <w:tc>
          <w:tcPr>
            <w:tcW w:type="dxa" w:w="4896"/>
            <w:vAlign w:val="center"/>
            <w:shd w:fill="FFFFFF"/>
          </w:tcPr>
          <w:p>
            <w:pPr>
              <w:jc w:val="left"/>
            </w:pPr>
            <w:r/>
            <w:r>
              <w:rPr>
                <w:rFonts w:ascii="Arial" w:hAnsi="Arial"/>
                <w:b w:val="0"/>
                <w:color w:val="111827"/>
                <w:sz w:val="19"/>
              </w:rPr>
              <w:t>Incluida en README y en este informe.</w:t>
            </w:r>
          </w:p>
        </w:tc>
      </w:tr>
    </w:tbl>
    <w:p/>
    <w:p>
      <w:pPr>
        <w:pStyle w:val="Heading1"/>
      </w:pPr>
      <w:r>
        <w:rPr>
          <w:rFonts w:ascii="Arial" w:hAnsi="Arial"/>
          <w:color w:val="0F172A"/>
        </w:rPr>
        <w:t>3. Requerimientos y reglas principales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5E7EB"/>
          </w:tcPr>
          <w:p>
            <w:pPr>
              <w:jc w:val="left"/>
            </w:pPr>
            <w:r>
              <w:rPr>
                <w:b/>
              </w:rPr>
            </w:r>
            <w:r>
              <w:rPr>
                <w:rFonts w:ascii="Arial" w:hAnsi="Arial"/>
                <w:b/>
                <w:color w:val="111827"/>
                <w:sz w:val="19"/>
              </w:rPr>
              <w:t>Código</w:t>
            </w:r>
          </w:p>
        </w:tc>
        <w:tc>
          <w:tcPr>
            <w:tcW w:type="dxa" w:w="3264"/>
            <w:vAlign w:val="center"/>
            <w:shd w:fill="E5E7EB"/>
          </w:tcPr>
          <w:p>
            <w:pPr>
              <w:jc w:val="left"/>
            </w:pPr>
            <w:r>
              <w:rPr>
                <w:b/>
              </w:rPr>
            </w:r>
            <w:r>
              <w:rPr>
                <w:rFonts w:ascii="Arial" w:hAnsi="Arial"/>
                <w:b/>
                <w:color w:val="111827"/>
                <w:sz w:val="19"/>
              </w:rPr>
              <w:t>Descripción</w:t>
            </w:r>
          </w:p>
        </w:tc>
        <w:tc>
          <w:tcPr>
            <w:tcW w:type="dxa" w:w="3264"/>
            <w:vAlign w:val="center"/>
            <w:shd w:fill="E5E7EB"/>
          </w:tcPr>
          <w:p>
            <w:pPr>
              <w:jc w:val="left"/>
            </w:pPr>
            <w:r>
              <w:rPr>
                <w:b/>
              </w:rPr>
            </w:r>
            <w:r>
              <w:rPr>
                <w:rFonts w:ascii="Arial" w:hAnsi="Arial"/>
                <w:b/>
                <w:color w:val="111827"/>
                <w:sz w:val="19"/>
              </w:rPr>
              <w:t>Evidencia</w:t>
            </w:r>
          </w:p>
        </w:tc>
      </w:tr>
      <w:tr>
        <w:tc>
          <w:tcPr>
            <w:tcW w:type="dxa" w:w="3264"/>
            <w:vAlign w:val="center"/>
            <w:shd w:fill="FFFFFF"/>
          </w:tcPr>
          <w:p>
            <w:pPr>
              <w:jc w:val="left"/>
            </w:pPr>
            <w:r/>
            <w:r>
              <w:rPr>
                <w:rFonts w:ascii="Arial" w:hAnsi="Arial"/>
                <w:b w:val="0"/>
                <w:color w:val="111827"/>
                <w:sz w:val="19"/>
              </w:rPr>
              <w:t>RF-01</w:t>
            </w:r>
          </w:p>
        </w:tc>
        <w:tc>
          <w:tcPr>
            <w:tcW w:type="dxa" w:w="3264"/>
            <w:vAlign w:val="center"/>
            <w:shd w:fill="FFFFFF"/>
          </w:tcPr>
          <w:p>
            <w:pPr>
              <w:jc w:val="left"/>
            </w:pPr>
            <w:r/>
            <w:r>
              <w:rPr>
                <w:rFonts w:ascii="Arial" w:hAnsi="Arial"/>
                <w:b w:val="0"/>
                <w:color w:val="111827"/>
                <w:sz w:val="19"/>
              </w:rPr>
              <w:t>Cargar aeronaves desde archivo CSV.</w:t>
            </w:r>
          </w:p>
        </w:tc>
        <w:tc>
          <w:tcPr>
            <w:tcW w:type="dxa" w:w="3264"/>
            <w:vAlign w:val="center"/>
            <w:shd w:fill="FFFFFF"/>
          </w:tcPr>
          <w:p>
            <w:pPr>
              <w:jc w:val="left"/>
            </w:pPr>
            <w:r/>
            <w:r>
              <w:rPr>
                <w:rFonts w:ascii="Arial" w:hAnsi="Arial"/>
                <w:b w:val="0"/>
                <w:color w:val="111827"/>
                <w:sz w:val="19"/>
              </w:rPr>
              <w:t>cargar_aeronaves_csv()</w:t>
            </w:r>
          </w:p>
        </w:tc>
      </w:tr>
      <w:tr>
        <w:tc>
          <w:tcPr>
            <w:tcW w:type="dxa" w:w="3264"/>
            <w:vAlign w:val="center"/>
            <w:shd w:fill="FFFFFF"/>
          </w:tcPr>
          <w:p>
            <w:pPr>
              <w:jc w:val="left"/>
            </w:pPr>
            <w:r/>
            <w:r>
              <w:rPr>
                <w:rFonts w:ascii="Arial" w:hAnsi="Arial"/>
                <w:b w:val="0"/>
                <w:color w:val="111827"/>
                <w:sz w:val="19"/>
              </w:rPr>
              <w:t>RF-02</w:t>
            </w:r>
          </w:p>
        </w:tc>
        <w:tc>
          <w:tcPr>
            <w:tcW w:type="dxa" w:w="3264"/>
            <w:vAlign w:val="center"/>
            <w:shd w:fill="FFFFFF"/>
          </w:tcPr>
          <w:p>
            <w:pPr>
              <w:jc w:val="left"/>
            </w:pPr>
            <w:r/>
            <w:r>
              <w:rPr>
                <w:rFonts w:ascii="Arial" w:hAnsi="Arial"/>
                <w:b w:val="0"/>
                <w:color w:val="111827"/>
                <w:sz w:val="19"/>
              </w:rPr>
              <w:t>Calcular proyección cinemática entre pares válidos.</w:t>
            </w:r>
          </w:p>
        </w:tc>
        <w:tc>
          <w:tcPr>
            <w:tcW w:type="dxa" w:w="3264"/>
            <w:vAlign w:val="center"/>
            <w:shd w:fill="FFFFFF"/>
          </w:tcPr>
          <w:p>
            <w:pPr>
              <w:jc w:val="left"/>
            </w:pPr>
            <w:r/>
            <w:r>
              <w:rPr>
                <w:rFonts w:ascii="Arial" w:hAnsi="Arial"/>
                <w:b w:val="0"/>
                <w:color w:val="111827"/>
                <w:sz w:val="19"/>
              </w:rPr>
              <w:t>calcular_proyecciones()</w:t>
            </w:r>
          </w:p>
        </w:tc>
      </w:tr>
      <w:tr>
        <w:tc>
          <w:tcPr>
            <w:tcW w:type="dxa" w:w="3264"/>
            <w:vAlign w:val="center"/>
            <w:shd w:fill="FFFFFF"/>
          </w:tcPr>
          <w:p>
            <w:pPr>
              <w:jc w:val="left"/>
            </w:pPr>
            <w:r/>
            <w:r>
              <w:rPr>
                <w:rFonts w:ascii="Arial" w:hAnsi="Arial"/>
                <w:b w:val="0"/>
                <w:color w:val="111827"/>
                <w:sz w:val="19"/>
              </w:rPr>
              <w:t>RF-03</w:t>
            </w:r>
          </w:p>
        </w:tc>
        <w:tc>
          <w:tcPr>
            <w:tcW w:type="dxa" w:w="3264"/>
            <w:vAlign w:val="center"/>
            <w:shd w:fill="FFFFFF"/>
          </w:tcPr>
          <w:p>
            <w:pPr>
              <w:jc w:val="left"/>
            </w:pPr>
            <w:r/>
            <w:r>
              <w:rPr>
                <w:rFonts w:ascii="Arial" w:hAnsi="Arial"/>
                <w:b w:val="0"/>
                <w:color w:val="111827"/>
                <w:sz w:val="19"/>
              </w:rPr>
              <w:t>Clasificar alertas VERDE, AMARILLO y ROJO.</w:t>
            </w:r>
          </w:p>
        </w:tc>
        <w:tc>
          <w:tcPr>
            <w:tcW w:type="dxa" w:w="3264"/>
            <w:vAlign w:val="center"/>
            <w:shd w:fill="FFFFFF"/>
          </w:tcPr>
          <w:p>
            <w:pPr>
              <w:jc w:val="left"/>
            </w:pPr>
            <w:r/>
            <w:r>
              <w:rPr>
                <w:rFonts w:ascii="Arial" w:hAnsi="Arial"/>
                <w:b w:val="0"/>
                <w:color w:val="111827"/>
                <w:sz w:val="19"/>
              </w:rPr>
              <w:t>evaluar_alerta() / evaluar_alertas()</w:t>
            </w:r>
          </w:p>
        </w:tc>
      </w:tr>
      <w:tr>
        <w:tc>
          <w:tcPr>
            <w:tcW w:type="dxa" w:w="3264"/>
            <w:vAlign w:val="center"/>
            <w:shd w:fill="FFFFFF"/>
          </w:tcPr>
          <w:p>
            <w:pPr>
              <w:jc w:val="left"/>
            </w:pPr>
            <w:r/>
            <w:r>
              <w:rPr>
                <w:rFonts w:ascii="Arial" w:hAnsi="Arial"/>
                <w:b w:val="0"/>
                <w:color w:val="111827"/>
                <w:sz w:val="19"/>
              </w:rPr>
              <w:t>RF-04</w:t>
            </w:r>
          </w:p>
        </w:tc>
        <w:tc>
          <w:tcPr>
            <w:tcW w:type="dxa" w:w="3264"/>
            <w:vAlign w:val="center"/>
            <w:shd w:fill="FFFFFF"/>
          </w:tcPr>
          <w:p>
            <w:pPr>
              <w:jc w:val="left"/>
            </w:pPr>
            <w:r/>
            <w:r>
              <w:rPr>
                <w:rFonts w:ascii="Arial" w:hAnsi="Arial"/>
                <w:b w:val="0"/>
                <w:color w:val="111827"/>
                <w:sz w:val="19"/>
              </w:rPr>
              <w:t>Mostrar demo por consola y dashboard visual.</w:t>
            </w:r>
          </w:p>
        </w:tc>
        <w:tc>
          <w:tcPr>
            <w:tcW w:type="dxa" w:w="3264"/>
            <w:vAlign w:val="center"/>
            <w:shd w:fill="FFFFFF"/>
          </w:tcPr>
          <w:p>
            <w:pPr>
              <w:jc w:val="left"/>
            </w:pPr>
            <w:r/>
            <w:r>
              <w:rPr>
                <w:rFonts w:ascii="Arial" w:hAnsi="Arial"/>
                <w:b w:val="0"/>
                <w:color w:val="111827"/>
                <w:sz w:val="19"/>
              </w:rPr>
              <w:t>main.py / app_streamlit.py</w:t>
            </w:r>
          </w:p>
        </w:tc>
      </w:tr>
      <w:tr>
        <w:tc>
          <w:tcPr>
            <w:tcW w:type="dxa" w:w="3264"/>
            <w:vAlign w:val="center"/>
            <w:shd w:fill="FFFFFF"/>
          </w:tcPr>
          <w:p>
            <w:pPr>
              <w:jc w:val="left"/>
            </w:pPr>
            <w:r/>
            <w:r>
              <w:rPr>
                <w:rFonts w:ascii="Arial" w:hAnsi="Arial"/>
                <w:b w:val="0"/>
                <w:color w:val="111827"/>
                <w:sz w:val="19"/>
              </w:rPr>
              <w:t>RT-02</w:t>
            </w:r>
          </w:p>
        </w:tc>
        <w:tc>
          <w:tcPr>
            <w:tcW w:type="dxa" w:w="3264"/>
            <w:vAlign w:val="center"/>
            <w:shd w:fill="FFFFFF"/>
          </w:tcPr>
          <w:p>
            <w:pPr>
              <w:jc w:val="left"/>
            </w:pPr>
            <w:r/>
            <w:r>
              <w:rPr>
                <w:rFonts w:ascii="Arial" w:hAnsi="Arial"/>
                <w:b w:val="0"/>
                <w:color w:val="111827"/>
                <w:sz w:val="19"/>
              </w:rPr>
              <w:t>Validar cálculo crítico mediante comparación Java/Python.</w:t>
            </w:r>
          </w:p>
        </w:tc>
        <w:tc>
          <w:tcPr>
            <w:tcW w:type="dxa" w:w="3264"/>
            <w:vAlign w:val="center"/>
            <w:shd w:fill="FFFFFF"/>
          </w:tcPr>
          <w:p>
            <w:pPr>
              <w:jc w:val="left"/>
            </w:pPr>
            <w:r/>
            <w:r>
              <w:rPr>
                <w:rFonts w:ascii="Arial" w:hAnsi="Arial"/>
                <w:b w:val="0"/>
                <w:color w:val="111827"/>
                <w:sz w:val="19"/>
              </w:rPr>
              <w:t>comparar_resultados() / SastaCalculator.java</w:t>
            </w:r>
          </w:p>
        </w:tc>
      </w:tr>
      <w:tr>
        <w:tc>
          <w:tcPr>
            <w:tcW w:type="dxa" w:w="3264"/>
            <w:vAlign w:val="center"/>
            <w:shd w:fill="FFFFFF"/>
          </w:tcPr>
          <w:p>
            <w:pPr>
              <w:jc w:val="left"/>
            </w:pPr>
            <w:r/>
            <w:r>
              <w:rPr>
                <w:rFonts w:ascii="Arial" w:hAnsi="Arial"/>
                <w:b w:val="0"/>
                <w:color w:val="111827"/>
                <w:sz w:val="19"/>
              </w:rPr>
              <w:t>RN-05</w:t>
            </w:r>
          </w:p>
        </w:tc>
        <w:tc>
          <w:tcPr>
            <w:tcW w:type="dxa" w:w="3264"/>
            <w:vAlign w:val="center"/>
            <w:shd w:fill="FFFFFF"/>
          </w:tcPr>
          <w:p>
            <w:pPr>
              <w:jc w:val="left"/>
            </w:pPr>
            <w:r/>
            <w:r>
              <w:rPr>
                <w:rFonts w:ascii="Arial" w:hAnsi="Arial"/>
                <w:b w:val="0"/>
                <w:color w:val="111827"/>
                <w:sz w:val="19"/>
              </w:rPr>
              <w:t>Excluir aeronaves con altitud menor a 100 ft.</w:t>
            </w:r>
          </w:p>
        </w:tc>
        <w:tc>
          <w:tcPr>
            <w:tcW w:type="dxa" w:w="3264"/>
            <w:vAlign w:val="center"/>
            <w:shd w:fill="FFFFFF"/>
          </w:tcPr>
          <w:p>
            <w:pPr>
              <w:jc w:val="left"/>
            </w:pPr>
            <w:r/>
            <w:r>
              <w:rPr>
                <w:rFonts w:ascii="Arial" w:hAnsi="Arial"/>
                <w:b w:val="0"/>
                <w:color w:val="111827"/>
                <w:sz w:val="19"/>
              </w:rPr>
              <w:t>UT-RN-01</w:t>
            </w:r>
          </w:p>
        </w:tc>
      </w:tr>
    </w:tbl>
    <w:p/>
    <w:p>
      <w:pPr>
        <w:spacing w:after="120" w:line="259" w:lineRule="auto"/>
      </w:pPr>
      <w:r>
        <w:rPr>
          <w:rFonts w:ascii="Arial" w:hAnsi="Arial"/>
          <w:sz w:val="22"/>
        </w:rPr>
        <w:t>Reglas de negocio aplicadas:</w:t>
      </w:r>
    </w:p>
    <w:p>
      <w:pPr>
        <w:pStyle w:val="ListBullet"/>
        <w:spacing w:after="60"/>
      </w:pPr>
      <w:r>
        <w:rPr>
          <w:rFonts w:ascii="Arial" w:hAnsi="Arial"/>
          <w:sz w:val="21"/>
        </w:rPr>
        <w:t>Se excluyen aeronaves con altitud menor a 100 ft por RN-05.</w:t>
      </w:r>
    </w:p>
    <w:p>
      <w:pPr>
        <w:pStyle w:val="ListBullet"/>
        <w:spacing w:after="60"/>
      </w:pPr>
      <w:r>
        <w:rPr>
          <w:rFonts w:ascii="Arial" w:hAnsi="Arial"/>
          <w:sz w:val="21"/>
        </w:rPr>
        <w:t>Existe conflicto si distancia horizontal &lt; 5 NM y distancia vertical &lt; 1000 ft.</w:t>
      </w:r>
    </w:p>
    <w:p>
      <w:pPr>
        <w:pStyle w:val="ListBullet"/>
        <w:spacing w:after="60"/>
      </w:pPr>
      <w:r>
        <w:rPr>
          <w:rFonts w:ascii="Arial" w:hAnsi="Arial"/>
          <w:sz w:val="21"/>
        </w:rPr>
        <w:t>ROJO si el conflicto ocurre en menos de 2 minutos.</w:t>
      </w:r>
    </w:p>
    <w:p>
      <w:pPr>
        <w:pStyle w:val="ListBullet"/>
        <w:spacing w:after="60"/>
      </w:pPr>
      <w:r>
        <w:rPr>
          <w:rFonts w:ascii="Arial" w:hAnsi="Arial"/>
          <w:sz w:val="21"/>
        </w:rPr>
        <w:t>AMARILLO si el conflicto ocurre entre 2 y 5 minutos.</w:t>
      </w:r>
    </w:p>
    <w:p>
      <w:pPr>
        <w:pStyle w:val="ListBullet"/>
        <w:spacing w:after="60"/>
      </w:pPr>
      <w:r>
        <w:rPr>
          <w:rFonts w:ascii="Arial" w:hAnsi="Arial"/>
          <w:sz w:val="21"/>
        </w:rPr>
        <w:t>VERDE si no hay conflicto o si las trayectorias son divergentes.</w:t>
      </w:r>
    </w:p>
    <w:p>
      <w:pPr>
        <w:pStyle w:val="ListBullet"/>
        <w:spacing w:after="60"/>
      </w:pPr>
      <w:r>
        <w:rPr>
          <w:rFonts w:ascii="Arial" w:hAnsi="Arial"/>
          <w:sz w:val="21"/>
        </w:rPr>
        <w:t>Distancia horizontal exactamente 5.00 NM debe ser VERDE.</w:t>
      </w:r>
    </w:p>
    <w:p>
      <w:pPr>
        <w:pStyle w:val="ListBullet"/>
        <w:spacing w:after="60"/>
      </w:pPr>
      <w:r>
        <w:rPr>
          <w:rFonts w:ascii="Arial" w:hAnsi="Arial"/>
          <w:sz w:val="21"/>
        </w:rPr>
        <w:t>Tiempo crítico exactamente 2.00 minutos debe ser AMARILLO.</w:t>
      </w:r>
    </w:p>
    <w:p>
      <w:pPr>
        <w:pStyle w:val="Heading1"/>
      </w:pPr>
      <w:r>
        <w:rPr>
          <w:rFonts w:ascii="Arial" w:hAnsi="Arial"/>
          <w:color w:val="0F172A"/>
        </w:rPr>
        <w:t>4. Gestión de riesgos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5E7EB"/>
          </w:tcPr>
          <w:p>
            <w:pPr>
              <w:jc w:val="left"/>
            </w:pPr>
            <w:r>
              <w:rPr>
                <w:b/>
              </w:rPr>
            </w:r>
            <w:r>
              <w:rPr>
                <w:rFonts w:ascii="Arial" w:hAnsi="Arial"/>
                <w:b/>
                <w:color w:val="111827"/>
                <w:sz w:val="19"/>
              </w:rPr>
              <w:t>Riesgo</w:t>
            </w:r>
          </w:p>
        </w:tc>
        <w:tc>
          <w:tcPr>
            <w:tcW w:type="dxa" w:w="3264"/>
            <w:vAlign w:val="center"/>
            <w:shd w:fill="E5E7EB"/>
          </w:tcPr>
          <w:p>
            <w:pPr>
              <w:jc w:val="left"/>
            </w:pPr>
            <w:r>
              <w:rPr>
                <w:b/>
              </w:rPr>
            </w:r>
            <w:r>
              <w:rPr>
                <w:rFonts w:ascii="Arial" w:hAnsi="Arial"/>
                <w:b/>
                <w:color w:val="111827"/>
                <w:sz w:val="19"/>
              </w:rPr>
              <w:t>Impacto</w:t>
            </w:r>
          </w:p>
        </w:tc>
        <w:tc>
          <w:tcPr>
            <w:tcW w:type="dxa" w:w="3264"/>
            <w:vAlign w:val="center"/>
            <w:shd w:fill="E5E7EB"/>
          </w:tcPr>
          <w:p>
            <w:pPr>
              <w:jc w:val="left"/>
            </w:pPr>
            <w:r>
              <w:rPr>
                <w:b/>
              </w:rPr>
            </w:r>
            <w:r>
              <w:rPr>
                <w:rFonts w:ascii="Arial" w:hAnsi="Arial"/>
                <w:b/>
                <w:color w:val="111827"/>
                <w:sz w:val="19"/>
              </w:rPr>
              <w:t>Mitigación aplicada</w:t>
            </w:r>
          </w:p>
        </w:tc>
      </w:tr>
      <w:tr>
        <w:tc>
          <w:tcPr>
            <w:tcW w:type="dxa" w:w="3264"/>
            <w:vAlign w:val="center"/>
            <w:shd w:fill="FFFFFF"/>
          </w:tcPr>
          <w:p>
            <w:pPr>
              <w:jc w:val="left"/>
            </w:pPr>
            <w:r/>
            <w:r>
              <w:rPr>
                <w:rFonts w:ascii="Arial" w:hAnsi="Arial"/>
                <w:b w:val="0"/>
                <w:color w:val="111827"/>
                <w:sz w:val="19"/>
              </w:rPr>
              <w:t>Datos corruptos en CSV</w:t>
            </w:r>
          </w:p>
        </w:tc>
        <w:tc>
          <w:tcPr>
            <w:tcW w:type="dxa" w:w="3264"/>
            <w:vAlign w:val="center"/>
            <w:shd w:fill="FFFFFF"/>
          </w:tcPr>
          <w:p>
            <w:pPr>
              <w:jc w:val="left"/>
            </w:pPr>
            <w:r/>
            <w:r>
              <w:rPr>
                <w:rFonts w:ascii="Arial" w:hAnsi="Arial"/>
                <w:b w:val="0"/>
                <w:color w:val="111827"/>
                <w:sz w:val="19"/>
              </w:rPr>
              <w:t>Cálculos incorrectos o caída del sistema</w:t>
            </w:r>
          </w:p>
        </w:tc>
        <w:tc>
          <w:tcPr>
            <w:tcW w:type="dxa" w:w="3264"/>
            <w:vAlign w:val="center"/>
            <w:shd w:fill="FFFFFF"/>
          </w:tcPr>
          <w:p>
            <w:pPr>
              <w:jc w:val="left"/>
            </w:pPr>
            <w:r/>
            <w:r>
              <w:rPr>
                <w:rFonts w:ascii="Arial" w:hAnsi="Arial"/>
                <w:b w:val="0"/>
                <w:color w:val="111827"/>
                <w:sz w:val="19"/>
              </w:rPr>
              <w:t>Validación temprana y descarte con log.</w:t>
            </w:r>
          </w:p>
        </w:tc>
      </w:tr>
      <w:tr>
        <w:tc>
          <w:tcPr>
            <w:tcW w:type="dxa" w:w="3264"/>
            <w:vAlign w:val="center"/>
            <w:shd w:fill="FFFFFF"/>
          </w:tcPr>
          <w:p>
            <w:pPr>
              <w:jc w:val="left"/>
            </w:pPr>
            <w:r/>
            <w:r>
              <w:rPr>
                <w:rFonts w:ascii="Arial" w:hAnsi="Arial"/>
                <w:b w:val="0"/>
                <w:color w:val="111827"/>
                <w:sz w:val="19"/>
              </w:rPr>
              <w:t>Altitudes inválidas</w:t>
            </w:r>
          </w:p>
        </w:tc>
        <w:tc>
          <w:tcPr>
            <w:tcW w:type="dxa" w:w="3264"/>
            <w:vAlign w:val="center"/>
            <w:shd w:fill="FFFFFF"/>
          </w:tcPr>
          <w:p>
            <w:pPr>
              <w:jc w:val="left"/>
            </w:pPr>
            <w:r/>
            <w:r>
              <w:rPr>
                <w:rFonts w:ascii="Arial" w:hAnsi="Arial"/>
                <w:b w:val="0"/>
                <w:color w:val="111827"/>
                <w:sz w:val="19"/>
              </w:rPr>
              <w:t>Resultados no confiables</w:t>
            </w:r>
          </w:p>
        </w:tc>
        <w:tc>
          <w:tcPr>
            <w:tcW w:type="dxa" w:w="3264"/>
            <w:vAlign w:val="center"/>
            <w:shd w:fill="FFFFFF"/>
          </w:tcPr>
          <w:p>
            <w:pPr>
              <w:jc w:val="left"/>
            </w:pPr>
            <w:r/>
            <w:r>
              <w:rPr>
                <w:rFonts w:ascii="Arial" w:hAnsi="Arial"/>
                <w:b w:val="0"/>
                <w:color w:val="111827"/>
                <w:sz w:val="19"/>
              </w:rPr>
              <w:t>Reglas de descarte para alt_z &lt; 0 y RN-05.</w:t>
            </w:r>
          </w:p>
        </w:tc>
      </w:tr>
      <w:tr>
        <w:tc>
          <w:tcPr>
            <w:tcW w:type="dxa" w:w="3264"/>
            <w:vAlign w:val="center"/>
            <w:shd w:fill="FFFFFF"/>
          </w:tcPr>
          <w:p>
            <w:pPr>
              <w:jc w:val="left"/>
            </w:pPr>
            <w:r/>
            <w:r>
              <w:rPr>
                <w:rFonts w:ascii="Arial" w:hAnsi="Arial"/>
                <w:b w:val="0"/>
                <w:color w:val="111827"/>
                <w:sz w:val="19"/>
              </w:rPr>
              <w:t>Error en cálculo crítico</w:t>
            </w:r>
          </w:p>
        </w:tc>
        <w:tc>
          <w:tcPr>
            <w:tcW w:type="dxa" w:w="3264"/>
            <w:vAlign w:val="center"/>
            <w:shd w:fill="FFFFFF"/>
          </w:tcPr>
          <w:p>
            <w:pPr>
              <w:jc w:val="left"/>
            </w:pPr>
            <w:r/>
            <w:r>
              <w:rPr>
                <w:rFonts w:ascii="Arial" w:hAnsi="Arial"/>
                <w:b w:val="0"/>
                <w:color w:val="111827"/>
                <w:sz w:val="19"/>
              </w:rPr>
              <w:t>Clasificación errónea de alertas</w:t>
            </w:r>
          </w:p>
        </w:tc>
        <w:tc>
          <w:tcPr>
            <w:tcW w:type="dxa" w:w="3264"/>
            <w:vAlign w:val="center"/>
            <w:shd w:fill="FFFFFF"/>
          </w:tcPr>
          <w:p>
            <w:pPr>
              <w:jc w:val="left"/>
            </w:pPr>
            <w:r/>
            <w:r>
              <w:rPr>
                <w:rFonts w:ascii="Arial" w:hAnsi="Arial"/>
                <w:b w:val="0"/>
                <w:color w:val="111827"/>
                <w:sz w:val="19"/>
              </w:rPr>
              <w:t>Pruebas unitarias y validación cruzada Java/Python.</w:t>
            </w:r>
          </w:p>
        </w:tc>
      </w:tr>
      <w:tr>
        <w:tc>
          <w:tcPr>
            <w:tcW w:type="dxa" w:w="3264"/>
            <w:vAlign w:val="center"/>
            <w:shd w:fill="FFFFFF"/>
          </w:tcPr>
          <w:p>
            <w:pPr>
              <w:jc w:val="left"/>
            </w:pPr>
            <w:r/>
            <w:r>
              <w:rPr>
                <w:rFonts w:ascii="Arial" w:hAnsi="Arial"/>
                <w:b w:val="0"/>
                <w:color w:val="111827"/>
                <w:sz w:val="19"/>
              </w:rPr>
              <w:t>Mezcla de responsabilidades</w:t>
            </w:r>
          </w:p>
        </w:tc>
        <w:tc>
          <w:tcPr>
            <w:tcW w:type="dxa" w:w="3264"/>
            <w:vAlign w:val="center"/>
            <w:shd w:fill="FFFFFF"/>
          </w:tcPr>
          <w:p>
            <w:pPr>
              <w:jc w:val="left"/>
            </w:pPr>
            <w:r/>
            <w:r>
              <w:rPr>
                <w:rFonts w:ascii="Arial" w:hAnsi="Arial"/>
                <w:b w:val="0"/>
                <w:color w:val="111827"/>
                <w:sz w:val="19"/>
              </w:rPr>
              <w:t>Código difícil de probar</w:t>
            </w:r>
          </w:p>
        </w:tc>
        <w:tc>
          <w:tcPr>
            <w:tcW w:type="dxa" w:w="3264"/>
            <w:vAlign w:val="center"/>
            <w:shd w:fill="FFFFFF"/>
          </w:tcPr>
          <w:p>
            <w:pPr>
              <w:jc w:val="left"/>
            </w:pPr>
            <w:r/>
            <w:r>
              <w:rPr>
                <w:rFonts w:ascii="Arial" w:hAnsi="Arial"/>
                <w:b w:val="0"/>
                <w:color w:val="111827"/>
                <w:sz w:val="19"/>
              </w:rPr>
              <w:t>Separación modular por ingesta, cálculo y alertas.</w:t>
            </w:r>
          </w:p>
        </w:tc>
      </w:tr>
      <w:tr>
        <w:tc>
          <w:tcPr>
            <w:tcW w:type="dxa" w:w="3264"/>
            <w:vAlign w:val="center"/>
            <w:shd w:fill="FFFFFF"/>
          </w:tcPr>
          <w:p>
            <w:pPr>
              <w:jc w:val="left"/>
            </w:pPr>
            <w:r/>
            <w:r>
              <w:rPr>
                <w:rFonts w:ascii="Arial" w:hAnsi="Arial"/>
                <w:b w:val="0"/>
                <w:color w:val="111827"/>
                <w:sz w:val="19"/>
              </w:rPr>
              <w:t>Falta de evidencia verificable</w:t>
            </w:r>
          </w:p>
        </w:tc>
        <w:tc>
          <w:tcPr>
            <w:tcW w:type="dxa" w:w="3264"/>
            <w:vAlign w:val="center"/>
            <w:shd w:fill="FFFFFF"/>
          </w:tcPr>
          <w:p>
            <w:pPr>
              <w:jc w:val="left"/>
            </w:pPr>
            <w:r/>
            <w:r>
              <w:rPr>
                <w:rFonts w:ascii="Arial" w:hAnsi="Arial"/>
                <w:b w:val="0"/>
                <w:color w:val="111827"/>
                <w:sz w:val="19"/>
              </w:rPr>
              <w:t>Debilidad en defensa del proyecto</w:t>
            </w:r>
          </w:p>
        </w:tc>
        <w:tc>
          <w:tcPr>
            <w:tcW w:type="dxa" w:w="3264"/>
            <w:vAlign w:val="center"/>
            <w:shd w:fill="FFFFFF"/>
          </w:tcPr>
          <w:p>
            <w:pPr>
              <w:jc w:val="left"/>
            </w:pPr>
            <w:r/>
            <w:r>
              <w:rPr>
                <w:rFonts w:ascii="Arial" w:hAnsi="Arial"/>
                <w:b w:val="0"/>
                <w:color w:val="111827"/>
                <w:sz w:val="19"/>
              </w:rPr>
              <w:t>README, matriz, logs, pruebas y dashboard.</w:t>
            </w:r>
          </w:p>
        </w:tc>
      </w:tr>
    </w:tbl>
    <w:p/>
    <w:p>
      <w:pPr>
        <w:pStyle w:val="Heading1"/>
      </w:pPr>
      <w:r>
        <w:rPr>
          <w:rFonts w:ascii="Arial" w:hAnsi="Arial"/>
          <w:color w:val="0F172A"/>
        </w:rPr>
        <w:t>5. Diseño arquitectónico y funcional</w:t>
      </w:r>
    </w:p>
    <w:p>
      <w:pPr>
        <w:spacing w:after="120" w:line="259" w:lineRule="auto"/>
      </w:pPr>
      <w:r>
        <w:rPr>
          <w:rFonts w:ascii="Arial" w:hAnsi="Arial"/>
          <w:sz w:val="22"/>
        </w:rPr>
        <w:t>El diseño lógico del sistema se organiza como un flujo de procesamiento simple y verificable:</w:t>
      </w:r>
    </w:p>
    <w:p>
      <w:pPr>
        <w:pStyle w:val="ListBullet"/>
        <w:spacing w:after="60"/>
      </w:pPr>
      <w:r>
        <w:rPr>
          <w:rFonts w:ascii="Arial" w:hAnsi="Arial"/>
          <w:sz w:val="21"/>
        </w:rPr>
        <w:t>Entrada: data/aeronaves_demo.csv con variables de posición, altitud, velocidad y rumbo.</w:t>
      </w:r>
    </w:p>
    <w:p>
      <w:pPr>
        <w:pStyle w:val="ListBullet"/>
        <w:spacing w:after="60"/>
      </w:pPr>
      <w:r>
        <w:rPr>
          <w:rFonts w:ascii="Arial" w:hAnsi="Arial"/>
          <w:sz w:val="21"/>
        </w:rPr>
        <w:t>Proceso 1: ingesta y validación de registros.</w:t>
      </w:r>
    </w:p>
    <w:p>
      <w:pPr>
        <w:pStyle w:val="ListBullet"/>
        <w:spacing w:after="60"/>
      </w:pPr>
      <w:r>
        <w:rPr>
          <w:rFonts w:ascii="Arial" w:hAnsi="Arial"/>
          <w:sz w:val="21"/>
        </w:rPr>
        <w:t>Proceso 2: cálculo cinemático crítico entre pares de aeronaves válidas.</w:t>
      </w:r>
    </w:p>
    <w:p>
      <w:pPr>
        <w:pStyle w:val="ListBullet"/>
        <w:spacing w:after="60"/>
      </w:pPr>
      <w:r>
        <w:rPr>
          <w:rFonts w:ascii="Arial" w:hAnsi="Arial"/>
          <w:sz w:val="21"/>
        </w:rPr>
        <w:t>Proceso 3: motor de alertas según reglas de negocio.</w:t>
      </w:r>
    </w:p>
    <w:p>
      <w:pPr>
        <w:pStyle w:val="ListBullet"/>
        <w:spacing w:after="60"/>
      </w:pPr>
      <w:r>
        <w:rPr>
          <w:rFonts w:ascii="Arial" w:hAnsi="Arial"/>
          <w:sz w:val="21"/>
        </w:rPr>
        <w:t>Salida: tabla de alertas por consola y dashboard Streamlit.</w:t>
      </w:r>
    </w:p>
    <w:p>
      <w:pPr>
        <w:pStyle w:val="ListBullet"/>
        <w:spacing w:after="60"/>
      </w:pPr>
      <w:r>
        <w:rPr>
          <w:rFonts w:ascii="Arial" w:hAnsi="Arial"/>
          <w:sz w:val="21"/>
        </w:rPr>
        <w:t>Evidencia adicional: exportación Python/Java y comparación con tolerancia &lt;= 0.01.</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5E7EB"/>
          </w:tcPr>
          <w:p>
            <w:pPr>
              <w:jc w:val="left"/>
            </w:pPr>
            <w:r>
              <w:rPr>
                <w:b/>
              </w:rPr>
            </w:r>
            <w:r>
              <w:rPr>
                <w:rFonts w:ascii="Arial" w:hAnsi="Arial"/>
                <w:b/>
                <w:color w:val="111827"/>
                <w:sz w:val="19"/>
              </w:rPr>
              <w:t>Entrada</w:t>
            </w:r>
          </w:p>
        </w:tc>
        <w:tc>
          <w:tcPr>
            <w:tcW w:type="dxa" w:w="3264"/>
            <w:vAlign w:val="center"/>
            <w:shd w:fill="E5E7EB"/>
          </w:tcPr>
          <w:p>
            <w:pPr>
              <w:jc w:val="left"/>
            </w:pPr>
            <w:r>
              <w:rPr>
                <w:b/>
              </w:rPr>
            </w:r>
            <w:r>
              <w:rPr>
                <w:rFonts w:ascii="Arial" w:hAnsi="Arial"/>
                <w:b/>
                <w:color w:val="111827"/>
                <w:sz w:val="19"/>
              </w:rPr>
              <w:t>Proceso</w:t>
            </w:r>
          </w:p>
        </w:tc>
        <w:tc>
          <w:tcPr>
            <w:tcW w:type="dxa" w:w="3264"/>
            <w:vAlign w:val="center"/>
            <w:shd w:fill="E5E7EB"/>
          </w:tcPr>
          <w:p>
            <w:pPr>
              <w:jc w:val="left"/>
            </w:pPr>
            <w:r>
              <w:rPr>
                <w:b/>
              </w:rPr>
            </w:r>
            <w:r>
              <w:rPr>
                <w:rFonts w:ascii="Arial" w:hAnsi="Arial"/>
                <w:b/>
                <w:color w:val="111827"/>
                <w:sz w:val="19"/>
              </w:rPr>
              <w:t>Salida</w:t>
            </w:r>
          </w:p>
        </w:tc>
      </w:tr>
      <w:tr>
        <w:tc>
          <w:tcPr>
            <w:tcW w:type="dxa" w:w="3264"/>
            <w:vAlign w:val="center"/>
            <w:shd w:fill="FFFFFF"/>
          </w:tcPr>
          <w:p>
            <w:pPr>
              <w:jc w:val="left"/>
            </w:pPr>
            <w:r/>
            <w:r>
              <w:rPr>
                <w:rFonts w:ascii="Arial" w:hAnsi="Arial"/>
                <w:b w:val="0"/>
                <w:color w:val="111827"/>
                <w:sz w:val="19"/>
              </w:rPr>
              <w:t>CSV con aeronaves</w:t>
            </w:r>
          </w:p>
        </w:tc>
        <w:tc>
          <w:tcPr>
            <w:tcW w:type="dxa" w:w="3264"/>
            <w:vAlign w:val="center"/>
            <w:shd w:fill="FFFFFF"/>
          </w:tcPr>
          <w:p>
            <w:pPr>
              <w:jc w:val="left"/>
            </w:pPr>
            <w:r/>
            <w:r>
              <w:rPr>
                <w:rFonts w:ascii="Arial" w:hAnsi="Arial"/>
                <w:b w:val="0"/>
                <w:color w:val="111827"/>
                <w:sz w:val="19"/>
              </w:rPr>
              <w:t>Validación de campos, tipos, altitud y RN-05</w:t>
            </w:r>
          </w:p>
        </w:tc>
        <w:tc>
          <w:tcPr>
            <w:tcW w:type="dxa" w:w="3264"/>
            <w:vAlign w:val="center"/>
            <w:shd w:fill="FFFFFF"/>
          </w:tcPr>
          <w:p>
            <w:pPr>
              <w:jc w:val="left"/>
            </w:pPr>
            <w:r/>
            <w:r>
              <w:rPr>
                <w:rFonts w:ascii="Arial" w:hAnsi="Arial"/>
                <w:b w:val="0"/>
                <w:color w:val="111827"/>
                <w:sz w:val="19"/>
              </w:rPr>
              <w:t>Aeronaves válidas y registros descartados</w:t>
            </w:r>
          </w:p>
        </w:tc>
      </w:tr>
      <w:tr>
        <w:tc>
          <w:tcPr>
            <w:tcW w:type="dxa" w:w="3264"/>
            <w:vAlign w:val="center"/>
            <w:shd w:fill="FFFFFF"/>
          </w:tcPr>
          <w:p>
            <w:pPr>
              <w:jc w:val="left"/>
            </w:pPr>
            <w:r/>
            <w:r>
              <w:rPr>
                <w:rFonts w:ascii="Arial" w:hAnsi="Arial"/>
                <w:b w:val="0"/>
                <w:color w:val="111827"/>
                <w:sz w:val="19"/>
              </w:rPr>
              <w:t>Aeronaves válidas</w:t>
            </w:r>
          </w:p>
        </w:tc>
        <w:tc>
          <w:tcPr>
            <w:tcW w:type="dxa" w:w="3264"/>
            <w:vAlign w:val="center"/>
            <w:shd w:fill="FFFFFF"/>
          </w:tcPr>
          <w:p>
            <w:pPr>
              <w:jc w:val="left"/>
            </w:pPr>
            <w:r/>
            <w:r>
              <w:rPr>
                <w:rFonts w:ascii="Arial" w:hAnsi="Arial"/>
                <w:b w:val="0"/>
                <w:color w:val="111827"/>
                <w:sz w:val="19"/>
              </w:rPr>
              <w:t>Cálculo de tiempo crítico y distancias proyectadas</w:t>
            </w:r>
          </w:p>
        </w:tc>
        <w:tc>
          <w:tcPr>
            <w:tcW w:type="dxa" w:w="3264"/>
            <w:vAlign w:val="center"/>
            <w:shd w:fill="FFFFFF"/>
          </w:tcPr>
          <w:p>
            <w:pPr>
              <w:jc w:val="left"/>
            </w:pPr>
            <w:r/>
            <w:r>
              <w:rPr>
                <w:rFonts w:ascii="Arial" w:hAnsi="Arial"/>
                <w:b w:val="0"/>
                <w:color w:val="111827"/>
                <w:sz w:val="19"/>
              </w:rPr>
              <w:t>Resultados cinemáticos por par</w:t>
            </w:r>
          </w:p>
        </w:tc>
      </w:tr>
      <w:tr>
        <w:tc>
          <w:tcPr>
            <w:tcW w:type="dxa" w:w="3264"/>
            <w:vAlign w:val="center"/>
            <w:shd w:fill="FFFFFF"/>
          </w:tcPr>
          <w:p>
            <w:pPr>
              <w:jc w:val="left"/>
            </w:pPr>
            <w:r/>
            <w:r>
              <w:rPr>
                <w:rFonts w:ascii="Arial" w:hAnsi="Arial"/>
                <w:b w:val="0"/>
                <w:color w:val="111827"/>
                <w:sz w:val="19"/>
              </w:rPr>
              <w:t>Resultados cinemáticos</w:t>
            </w:r>
          </w:p>
        </w:tc>
        <w:tc>
          <w:tcPr>
            <w:tcW w:type="dxa" w:w="3264"/>
            <w:vAlign w:val="center"/>
            <w:shd w:fill="FFFFFF"/>
          </w:tcPr>
          <w:p>
            <w:pPr>
              <w:jc w:val="left"/>
            </w:pPr>
            <w:r/>
            <w:r>
              <w:rPr>
                <w:rFonts w:ascii="Arial" w:hAnsi="Arial"/>
                <w:b w:val="0"/>
                <w:color w:val="111827"/>
                <w:sz w:val="19"/>
              </w:rPr>
              <w:t>Evaluación de reglas de alerta</w:t>
            </w:r>
          </w:p>
        </w:tc>
        <w:tc>
          <w:tcPr>
            <w:tcW w:type="dxa" w:w="3264"/>
            <w:vAlign w:val="center"/>
            <w:shd w:fill="FFFFFF"/>
          </w:tcPr>
          <w:p>
            <w:pPr>
              <w:jc w:val="left"/>
            </w:pPr>
            <w:r/>
            <w:r>
              <w:rPr>
                <w:rFonts w:ascii="Arial" w:hAnsi="Arial"/>
                <w:b w:val="0"/>
                <w:color w:val="111827"/>
                <w:sz w:val="19"/>
              </w:rPr>
              <w:t>Alertas VERDE, AMARILLO o ROJO</w:t>
            </w:r>
          </w:p>
        </w:tc>
      </w:tr>
      <w:tr>
        <w:tc>
          <w:tcPr>
            <w:tcW w:type="dxa" w:w="3264"/>
            <w:vAlign w:val="center"/>
            <w:shd w:fill="FFFFFF"/>
          </w:tcPr>
          <w:p>
            <w:pPr>
              <w:jc w:val="left"/>
            </w:pPr>
            <w:r/>
            <w:r>
              <w:rPr>
                <w:rFonts w:ascii="Arial" w:hAnsi="Arial"/>
                <w:b w:val="0"/>
                <w:color w:val="111827"/>
                <w:sz w:val="19"/>
              </w:rPr>
              <w:t>Resultados Python y Java</w:t>
            </w:r>
          </w:p>
        </w:tc>
        <w:tc>
          <w:tcPr>
            <w:tcW w:type="dxa" w:w="3264"/>
            <w:vAlign w:val="center"/>
            <w:shd w:fill="FFFFFF"/>
          </w:tcPr>
          <w:p>
            <w:pPr>
              <w:jc w:val="left"/>
            </w:pPr>
            <w:r/>
            <w:r>
              <w:rPr>
                <w:rFonts w:ascii="Arial" w:hAnsi="Arial"/>
                <w:b w:val="0"/>
                <w:color w:val="111827"/>
                <w:sz w:val="19"/>
              </w:rPr>
              <w:t>Comparación por tolerancia</w:t>
            </w:r>
          </w:p>
        </w:tc>
        <w:tc>
          <w:tcPr>
            <w:tcW w:type="dxa" w:w="3264"/>
            <w:vAlign w:val="center"/>
            <w:shd w:fill="FFFFFF"/>
          </w:tcPr>
          <w:p>
            <w:pPr>
              <w:jc w:val="left"/>
            </w:pPr>
            <w:r/>
            <w:r>
              <w:rPr>
                <w:rFonts w:ascii="Arial" w:hAnsi="Arial"/>
                <w:b w:val="0"/>
                <w:color w:val="111827"/>
                <w:sz w:val="19"/>
              </w:rPr>
              <w:t>Estado OK o REVISAR</w:t>
            </w:r>
          </w:p>
        </w:tc>
      </w:tr>
    </w:tbl>
    <w:p/>
    <w:p>
      <w:pPr>
        <w:pStyle w:val="Heading1"/>
      </w:pPr>
      <w:r>
        <w:rPr>
          <w:rFonts w:ascii="Arial" w:hAnsi="Arial"/>
          <w:color w:val="0F172A"/>
        </w:rPr>
        <w:t>6. Módulos principales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5E7EB"/>
          </w:tcPr>
          <w:p>
            <w:pPr>
              <w:jc w:val="left"/>
            </w:pPr>
            <w:r>
              <w:rPr>
                <w:b/>
              </w:rPr>
            </w:r>
            <w:r>
              <w:rPr>
                <w:rFonts w:ascii="Arial" w:hAnsi="Arial"/>
                <w:b/>
                <w:color w:val="111827"/>
                <w:sz w:val="19"/>
              </w:rPr>
              <w:t>Módulo</w:t>
            </w:r>
          </w:p>
        </w:tc>
        <w:tc>
          <w:tcPr>
            <w:tcW w:type="dxa" w:w="3264"/>
            <w:vAlign w:val="center"/>
            <w:shd w:fill="E5E7EB"/>
          </w:tcPr>
          <w:p>
            <w:pPr>
              <w:jc w:val="left"/>
            </w:pPr>
            <w:r>
              <w:rPr>
                <w:b/>
              </w:rPr>
            </w:r>
            <w:r>
              <w:rPr>
                <w:rFonts w:ascii="Arial" w:hAnsi="Arial"/>
                <w:b/>
                <w:color w:val="111827"/>
                <w:sz w:val="19"/>
              </w:rPr>
              <w:t>Responsabilidad</w:t>
            </w:r>
          </w:p>
        </w:tc>
        <w:tc>
          <w:tcPr>
            <w:tcW w:type="dxa" w:w="3264"/>
            <w:vAlign w:val="center"/>
            <w:shd w:fill="E5E7EB"/>
          </w:tcPr>
          <w:p>
            <w:pPr>
              <w:jc w:val="left"/>
            </w:pPr>
            <w:r>
              <w:rPr>
                <w:b/>
              </w:rPr>
            </w:r>
            <w:r>
              <w:rPr>
                <w:rFonts w:ascii="Arial" w:hAnsi="Arial"/>
                <w:b/>
                <w:color w:val="111827"/>
                <w:sz w:val="19"/>
              </w:rPr>
              <w:t>Funciones principales</w:t>
            </w:r>
          </w:p>
        </w:tc>
      </w:tr>
      <w:tr>
        <w:tc>
          <w:tcPr>
            <w:tcW w:type="dxa" w:w="3264"/>
            <w:vAlign w:val="center"/>
            <w:shd w:fill="FFFFFF"/>
          </w:tcPr>
          <w:p>
            <w:pPr>
              <w:jc w:val="left"/>
            </w:pPr>
            <w:r/>
            <w:r>
              <w:rPr>
                <w:rFonts w:ascii="Arial" w:hAnsi="Arial"/>
                <w:b w:val="0"/>
                <w:color w:val="111827"/>
                <w:sz w:val="19"/>
              </w:rPr>
              <w:t>ingesta_modulo.py</w:t>
            </w:r>
          </w:p>
        </w:tc>
        <w:tc>
          <w:tcPr>
            <w:tcW w:type="dxa" w:w="3264"/>
            <w:vAlign w:val="center"/>
            <w:shd w:fill="FFFFFF"/>
          </w:tcPr>
          <w:p>
            <w:pPr>
              <w:jc w:val="left"/>
            </w:pPr>
            <w:r/>
            <w:r>
              <w:rPr>
                <w:rFonts w:ascii="Arial" w:hAnsi="Arial"/>
                <w:b w:val="0"/>
                <w:color w:val="111827"/>
                <w:sz w:val="19"/>
              </w:rPr>
              <w:t>Lectura CSV, validación y descartes.</w:t>
            </w:r>
          </w:p>
        </w:tc>
        <w:tc>
          <w:tcPr>
            <w:tcW w:type="dxa" w:w="3264"/>
            <w:vAlign w:val="center"/>
            <w:shd w:fill="FFFFFF"/>
          </w:tcPr>
          <w:p>
            <w:pPr>
              <w:jc w:val="left"/>
            </w:pPr>
            <w:r/>
            <w:r>
              <w:rPr>
                <w:rFonts w:ascii="Arial" w:hAnsi="Arial"/>
                <w:b w:val="0"/>
                <w:color w:val="111827"/>
                <w:sz w:val="19"/>
              </w:rPr>
              <w:t>cargar_aeronaves_csv(), registrar_error()</w:t>
            </w:r>
          </w:p>
        </w:tc>
      </w:tr>
      <w:tr>
        <w:tc>
          <w:tcPr>
            <w:tcW w:type="dxa" w:w="3264"/>
            <w:vAlign w:val="center"/>
            <w:shd w:fill="FFFFFF"/>
          </w:tcPr>
          <w:p>
            <w:pPr>
              <w:jc w:val="left"/>
            </w:pPr>
            <w:r/>
            <w:r>
              <w:rPr>
                <w:rFonts w:ascii="Arial" w:hAnsi="Arial"/>
                <w:b w:val="0"/>
                <w:color w:val="111827"/>
                <w:sz w:val="19"/>
              </w:rPr>
              <w:t>calculo_cinematico_modulo.py</w:t>
            </w:r>
          </w:p>
        </w:tc>
        <w:tc>
          <w:tcPr>
            <w:tcW w:type="dxa" w:w="3264"/>
            <w:vAlign w:val="center"/>
            <w:shd w:fill="FFFFFF"/>
          </w:tcPr>
          <w:p>
            <w:pPr>
              <w:jc w:val="left"/>
            </w:pPr>
            <w:r/>
            <w:r>
              <w:rPr>
                <w:rFonts w:ascii="Arial" w:hAnsi="Arial"/>
                <w:b w:val="0"/>
                <w:color w:val="111827"/>
                <w:sz w:val="19"/>
              </w:rPr>
              <w:t>Cálculo cinemático crítico entre pares.</w:t>
            </w:r>
          </w:p>
        </w:tc>
        <w:tc>
          <w:tcPr>
            <w:tcW w:type="dxa" w:w="3264"/>
            <w:vAlign w:val="center"/>
            <w:shd w:fill="FFFFFF"/>
          </w:tcPr>
          <w:p>
            <w:pPr>
              <w:jc w:val="left"/>
            </w:pPr>
            <w:r/>
            <w:r>
              <w:rPr>
                <w:rFonts w:ascii="Arial" w:hAnsi="Arial"/>
                <w:b w:val="0"/>
                <w:color w:val="111827"/>
                <w:sz w:val="19"/>
              </w:rPr>
              <w:t>descomponer_velocidad(), calcular_proyecciones()</w:t>
            </w:r>
          </w:p>
        </w:tc>
      </w:tr>
      <w:tr>
        <w:tc>
          <w:tcPr>
            <w:tcW w:type="dxa" w:w="3264"/>
            <w:vAlign w:val="center"/>
            <w:shd w:fill="FFFFFF"/>
          </w:tcPr>
          <w:p>
            <w:pPr>
              <w:jc w:val="left"/>
            </w:pPr>
            <w:r/>
            <w:r>
              <w:rPr>
                <w:rFonts w:ascii="Arial" w:hAnsi="Arial"/>
                <w:b w:val="0"/>
                <w:color w:val="111827"/>
                <w:sz w:val="19"/>
              </w:rPr>
              <w:t>motor_alertas_modulo.py</w:t>
            </w:r>
          </w:p>
        </w:tc>
        <w:tc>
          <w:tcPr>
            <w:tcW w:type="dxa" w:w="3264"/>
            <w:vAlign w:val="center"/>
            <w:shd w:fill="FFFFFF"/>
          </w:tcPr>
          <w:p>
            <w:pPr>
              <w:jc w:val="left"/>
            </w:pPr>
            <w:r/>
            <w:r>
              <w:rPr>
                <w:rFonts w:ascii="Arial" w:hAnsi="Arial"/>
                <w:b w:val="0"/>
                <w:color w:val="111827"/>
                <w:sz w:val="19"/>
              </w:rPr>
              <w:t>Clasificación de alertas.</w:t>
            </w:r>
          </w:p>
        </w:tc>
        <w:tc>
          <w:tcPr>
            <w:tcW w:type="dxa" w:w="3264"/>
            <w:vAlign w:val="center"/>
            <w:shd w:fill="FFFFFF"/>
          </w:tcPr>
          <w:p>
            <w:pPr>
              <w:jc w:val="left"/>
            </w:pPr>
            <w:r/>
            <w:r>
              <w:rPr>
                <w:rFonts w:ascii="Arial" w:hAnsi="Arial"/>
                <w:b w:val="0"/>
                <w:color w:val="111827"/>
                <w:sz w:val="19"/>
              </w:rPr>
              <w:t>evaluar_alerta(), evaluar_alertas()</w:t>
            </w:r>
          </w:p>
        </w:tc>
      </w:tr>
      <w:tr>
        <w:tc>
          <w:tcPr>
            <w:tcW w:type="dxa" w:w="3264"/>
            <w:vAlign w:val="center"/>
            <w:shd w:fill="FFFFFF"/>
          </w:tcPr>
          <w:p>
            <w:pPr>
              <w:jc w:val="left"/>
            </w:pPr>
            <w:r/>
            <w:r>
              <w:rPr>
                <w:rFonts w:ascii="Arial" w:hAnsi="Arial"/>
                <w:b w:val="0"/>
                <w:color w:val="111827"/>
                <w:sz w:val="19"/>
              </w:rPr>
              <w:t>validador_consistencia_modulo.py</w:t>
            </w:r>
          </w:p>
        </w:tc>
        <w:tc>
          <w:tcPr>
            <w:tcW w:type="dxa" w:w="3264"/>
            <w:vAlign w:val="center"/>
            <w:shd w:fill="FFFFFF"/>
          </w:tcPr>
          <w:p>
            <w:pPr>
              <w:jc w:val="left"/>
            </w:pPr>
            <w:r/>
            <w:r>
              <w:rPr>
                <w:rFonts w:ascii="Arial" w:hAnsi="Arial"/>
                <w:b w:val="0"/>
                <w:color w:val="111827"/>
                <w:sz w:val="19"/>
              </w:rPr>
              <w:t>Comparación de resultados Python/Java.</w:t>
            </w:r>
          </w:p>
        </w:tc>
        <w:tc>
          <w:tcPr>
            <w:tcW w:type="dxa" w:w="3264"/>
            <w:vAlign w:val="center"/>
            <w:shd w:fill="FFFFFF"/>
          </w:tcPr>
          <w:p>
            <w:pPr>
              <w:jc w:val="left"/>
            </w:pPr>
            <w:r/>
            <w:r>
              <w:rPr>
                <w:rFonts w:ascii="Arial" w:hAnsi="Arial"/>
                <w:b w:val="0"/>
                <w:color w:val="111827"/>
                <w:sz w:val="19"/>
              </w:rPr>
              <w:t>comparar_resultados(), validar_consistencia()</w:t>
            </w:r>
          </w:p>
        </w:tc>
      </w:tr>
      <w:tr>
        <w:tc>
          <w:tcPr>
            <w:tcW w:type="dxa" w:w="3264"/>
            <w:vAlign w:val="center"/>
            <w:shd w:fill="FFFFFF"/>
          </w:tcPr>
          <w:p>
            <w:pPr>
              <w:jc w:val="left"/>
            </w:pPr>
            <w:r/>
            <w:r>
              <w:rPr>
                <w:rFonts w:ascii="Arial" w:hAnsi="Arial"/>
                <w:b w:val="0"/>
                <w:color w:val="111827"/>
                <w:sz w:val="19"/>
              </w:rPr>
              <w:t>main.py</w:t>
            </w:r>
          </w:p>
        </w:tc>
        <w:tc>
          <w:tcPr>
            <w:tcW w:type="dxa" w:w="3264"/>
            <w:vAlign w:val="center"/>
            <w:shd w:fill="FFFFFF"/>
          </w:tcPr>
          <w:p>
            <w:pPr>
              <w:jc w:val="left"/>
            </w:pPr>
            <w:r/>
            <w:r>
              <w:rPr>
                <w:rFonts w:ascii="Arial" w:hAnsi="Arial"/>
                <w:b w:val="0"/>
                <w:color w:val="111827"/>
                <w:sz w:val="19"/>
              </w:rPr>
              <w:t>Demo por consola.</w:t>
            </w:r>
          </w:p>
        </w:tc>
        <w:tc>
          <w:tcPr>
            <w:tcW w:type="dxa" w:w="3264"/>
            <w:vAlign w:val="center"/>
            <w:shd w:fill="FFFFFF"/>
          </w:tcPr>
          <w:p>
            <w:pPr>
              <w:jc w:val="left"/>
            </w:pPr>
            <w:r/>
            <w:r>
              <w:rPr>
                <w:rFonts w:ascii="Arial" w:hAnsi="Arial"/>
                <w:b w:val="0"/>
                <w:color w:val="111827"/>
                <w:sz w:val="19"/>
              </w:rPr>
              <w:t>main()</w:t>
            </w:r>
          </w:p>
        </w:tc>
      </w:tr>
      <w:tr>
        <w:tc>
          <w:tcPr>
            <w:tcW w:type="dxa" w:w="3264"/>
            <w:vAlign w:val="center"/>
            <w:shd w:fill="FFFFFF"/>
          </w:tcPr>
          <w:p>
            <w:pPr>
              <w:jc w:val="left"/>
            </w:pPr>
            <w:r/>
            <w:r>
              <w:rPr>
                <w:rFonts w:ascii="Arial" w:hAnsi="Arial"/>
                <w:b w:val="0"/>
                <w:color w:val="111827"/>
                <w:sz w:val="19"/>
              </w:rPr>
              <w:t>app_streamlit.py</w:t>
            </w:r>
          </w:p>
        </w:tc>
        <w:tc>
          <w:tcPr>
            <w:tcW w:type="dxa" w:w="3264"/>
            <w:vAlign w:val="center"/>
            <w:shd w:fill="FFFFFF"/>
          </w:tcPr>
          <w:p>
            <w:pPr>
              <w:jc w:val="left"/>
            </w:pPr>
            <w:r/>
            <w:r>
              <w:rPr>
                <w:rFonts w:ascii="Arial" w:hAnsi="Arial"/>
                <w:b w:val="0"/>
                <w:color w:val="111827"/>
                <w:sz w:val="19"/>
              </w:rPr>
              <w:t>Demo visual tipo dashboard/radar.</w:t>
            </w:r>
          </w:p>
        </w:tc>
        <w:tc>
          <w:tcPr>
            <w:tcW w:type="dxa" w:w="3264"/>
            <w:vAlign w:val="center"/>
            <w:shd w:fill="FFFFFF"/>
          </w:tcPr>
          <w:p>
            <w:pPr>
              <w:jc w:val="left"/>
            </w:pPr>
            <w:r/>
            <w:r>
              <w:rPr>
                <w:rFonts w:ascii="Arial" w:hAnsi="Arial"/>
                <w:b w:val="0"/>
                <w:color w:val="111827"/>
                <w:sz w:val="19"/>
              </w:rPr>
              <w:t>main()</w:t>
            </w:r>
          </w:p>
        </w:tc>
      </w:tr>
      <w:tr>
        <w:tc>
          <w:tcPr>
            <w:tcW w:type="dxa" w:w="3264"/>
            <w:vAlign w:val="center"/>
            <w:shd w:fill="FFFFFF"/>
          </w:tcPr>
          <w:p>
            <w:pPr>
              <w:jc w:val="left"/>
            </w:pPr>
            <w:r/>
            <w:r>
              <w:rPr>
                <w:rFonts w:ascii="Arial" w:hAnsi="Arial"/>
                <w:b w:val="0"/>
                <w:color w:val="111827"/>
                <w:sz w:val="19"/>
              </w:rPr>
              <w:t>java/SastaCalculator.java</w:t>
            </w:r>
          </w:p>
        </w:tc>
        <w:tc>
          <w:tcPr>
            <w:tcW w:type="dxa" w:w="3264"/>
            <w:vAlign w:val="center"/>
            <w:shd w:fill="FFFFFF"/>
          </w:tcPr>
          <w:p>
            <w:pPr>
              <w:jc w:val="left"/>
            </w:pPr>
            <w:r/>
            <w:r>
              <w:rPr>
                <w:rFonts w:ascii="Arial" w:hAnsi="Arial"/>
                <w:b w:val="0"/>
                <w:color w:val="111827"/>
                <w:sz w:val="19"/>
              </w:rPr>
              <w:t>Cálculo crítico replicado en Java.</w:t>
            </w:r>
          </w:p>
        </w:tc>
        <w:tc>
          <w:tcPr>
            <w:tcW w:type="dxa" w:w="3264"/>
            <w:vAlign w:val="center"/>
            <w:shd w:fill="FFFFFF"/>
          </w:tcPr>
          <w:p>
            <w:pPr>
              <w:jc w:val="left"/>
            </w:pPr>
            <w:r/>
            <w:r>
              <w:rPr>
                <w:rFonts w:ascii="Arial" w:hAnsi="Arial"/>
                <w:b w:val="0"/>
                <w:color w:val="111827"/>
                <w:sz w:val="19"/>
              </w:rPr>
              <w:t>main(), calcularProyecciones()</w:t>
            </w:r>
          </w:p>
        </w:tc>
      </w:tr>
    </w:tbl>
    <w:p/>
    <w:p>
      <w:pPr>
        <w:pStyle w:val="Heading1"/>
      </w:pPr>
      <w:r>
        <w:rPr>
          <w:rFonts w:ascii="Arial" w:hAnsi="Arial"/>
          <w:color w:val="0F172A"/>
        </w:rPr>
        <w:t>7. Variables de entrada del CSV</w:t>
      </w:r>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E5E7EB"/>
          </w:tcPr>
          <w:p>
            <w:pPr>
              <w:jc w:val="left"/>
            </w:pPr>
            <w:r>
              <w:rPr>
                <w:b/>
              </w:rPr>
            </w:r>
            <w:r>
              <w:rPr>
                <w:rFonts w:ascii="Arial" w:hAnsi="Arial"/>
                <w:b/>
                <w:color w:val="111827"/>
                <w:sz w:val="19"/>
              </w:rPr>
              <w:t>Variable</w:t>
            </w:r>
          </w:p>
        </w:tc>
        <w:tc>
          <w:tcPr>
            <w:tcW w:type="dxa" w:w="4896"/>
            <w:vAlign w:val="center"/>
            <w:shd w:fill="E5E7EB"/>
          </w:tcPr>
          <w:p>
            <w:pPr>
              <w:jc w:val="left"/>
            </w:pPr>
            <w:r>
              <w:rPr>
                <w:b/>
              </w:rPr>
            </w:r>
            <w:r>
              <w:rPr>
                <w:rFonts w:ascii="Arial" w:hAnsi="Arial"/>
                <w:b/>
                <w:color w:val="111827"/>
                <w:sz w:val="19"/>
              </w:rPr>
              <w:t>Descripción</w:t>
            </w:r>
          </w:p>
        </w:tc>
      </w:tr>
      <w:tr>
        <w:tc>
          <w:tcPr>
            <w:tcW w:type="dxa" w:w="4896"/>
            <w:vAlign w:val="center"/>
            <w:shd w:fill="FFFFFF"/>
          </w:tcPr>
          <w:p>
            <w:pPr>
              <w:jc w:val="left"/>
            </w:pPr>
            <w:r/>
            <w:r>
              <w:rPr>
                <w:rFonts w:ascii="Arial" w:hAnsi="Arial"/>
                <w:b w:val="0"/>
                <w:color w:val="111827"/>
                <w:sz w:val="19"/>
              </w:rPr>
              <w:t>id</w:t>
            </w:r>
          </w:p>
        </w:tc>
        <w:tc>
          <w:tcPr>
            <w:tcW w:type="dxa" w:w="4896"/>
            <w:vAlign w:val="center"/>
            <w:shd w:fill="FFFFFF"/>
          </w:tcPr>
          <w:p>
            <w:pPr>
              <w:jc w:val="left"/>
            </w:pPr>
            <w:r/>
            <w:r>
              <w:rPr>
                <w:rFonts w:ascii="Arial" w:hAnsi="Arial"/>
                <w:b w:val="0"/>
                <w:color w:val="111827"/>
                <w:sz w:val="19"/>
              </w:rPr>
              <w:t>Identificador de la aeronave.</w:t>
            </w:r>
          </w:p>
        </w:tc>
      </w:tr>
      <w:tr>
        <w:tc>
          <w:tcPr>
            <w:tcW w:type="dxa" w:w="4896"/>
            <w:vAlign w:val="center"/>
            <w:shd w:fill="FFFFFF"/>
          </w:tcPr>
          <w:p>
            <w:pPr>
              <w:jc w:val="left"/>
            </w:pPr>
            <w:r/>
            <w:r>
              <w:rPr>
                <w:rFonts w:ascii="Arial" w:hAnsi="Arial"/>
                <w:b w:val="0"/>
                <w:color w:val="111827"/>
                <w:sz w:val="19"/>
              </w:rPr>
              <w:t>pos_x</w:t>
            </w:r>
          </w:p>
        </w:tc>
        <w:tc>
          <w:tcPr>
            <w:tcW w:type="dxa" w:w="4896"/>
            <w:vAlign w:val="center"/>
            <w:shd w:fill="FFFFFF"/>
          </w:tcPr>
          <w:p>
            <w:pPr>
              <w:jc w:val="left"/>
            </w:pPr>
            <w:r/>
            <w:r>
              <w:rPr>
                <w:rFonts w:ascii="Arial" w:hAnsi="Arial"/>
                <w:b w:val="0"/>
                <w:color w:val="111827"/>
                <w:sz w:val="19"/>
              </w:rPr>
              <w:t>Posición horizontal X en millas náuticas.</w:t>
            </w:r>
          </w:p>
        </w:tc>
      </w:tr>
      <w:tr>
        <w:tc>
          <w:tcPr>
            <w:tcW w:type="dxa" w:w="4896"/>
            <w:vAlign w:val="center"/>
            <w:shd w:fill="FFFFFF"/>
          </w:tcPr>
          <w:p>
            <w:pPr>
              <w:jc w:val="left"/>
            </w:pPr>
            <w:r/>
            <w:r>
              <w:rPr>
                <w:rFonts w:ascii="Arial" w:hAnsi="Arial"/>
                <w:b w:val="0"/>
                <w:color w:val="111827"/>
                <w:sz w:val="19"/>
              </w:rPr>
              <w:t>pos_y</w:t>
            </w:r>
          </w:p>
        </w:tc>
        <w:tc>
          <w:tcPr>
            <w:tcW w:type="dxa" w:w="4896"/>
            <w:vAlign w:val="center"/>
            <w:shd w:fill="FFFFFF"/>
          </w:tcPr>
          <w:p>
            <w:pPr>
              <w:jc w:val="left"/>
            </w:pPr>
            <w:r/>
            <w:r>
              <w:rPr>
                <w:rFonts w:ascii="Arial" w:hAnsi="Arial"/>
                <w:b w:val="0"/>
                <w:color w:val="111827"/>
                <w:sz w:val="19"/>
              </w:rPr>
              <w:t>Posición horizontal Y en millas náuticas.</w:t>
            </w:r>
          </w:p>
        </w:tc>
      </w:tr>
      <w:tr>
        <w:tc>
          <w:tcPr>
            <w:tcW w:type="dxa" w:w="4896"/>
            <w:vAlign w:val="center"/>
            <w:shd w:fill="FFFFFF"/>
          </w:tcPr>
          <w:p>
            <w:pPr>
              <w:jc w:val="left"/>
            </w:pPr>
            <w:r/>
            <w:r>
              <w:rPr>
                <w:rFonts w:ascii="Arial" w:hAnsi="Arial"/>
                <w:b w:val="0"/>
                <w:color w:val="111827"/>
                <w:sz w:val="19"/>
              </w:rPr>
              <w:t>alt_z</w:t>
            </w:r>
          </w:p>
        </w:tc>
        <w:tc>
          <w:tcPr>
            <w:tcW w:type="dxa" w:w="4896"/>
            <w:vAlign w:val="center"/>
            <w:shd w:fill="FFFFFF"/>
          </w:tcPr>
          <w:p>
            <w:pPr>
              <w:jc w:val="left"/>
            </w:pPr>
            <w:r/>
            <w:r>
              <w:rPr>
                <w:rFonts w:ascii="Arial" w:hAnsi="Arial"/>
                <w:b w:val="0"/>
                <w:color w:val="111827"/>
                <w:sz w:val="19"/>
              </w:rPr>
              <w:t>Altitud en pies.</w:t>
            </w:r>
          </w:p>
        </w:tc>
      </w:tr>
      <w:tr>
        <w:tc>
          <w:tcPr>
            <w:tcW w:type="dxa" w:w="4896"/>
            <w:vAlign w:val="center"/>
            <w:shd w:fill="FFFFFF"/>
          </w:tcPr>
          <w:p>
            <w:pPr>
              <w:jc w:val="left"/>
            </w:pPr>
            <w:r/>
            <w:r>
              <w:rPr>
                <w:rFonts w:ascii="Arial" w:hAnsi="Arial"/>
                <w:b w:val="0"/>
                <w:color w:val="111827"/>
                <w:sz w:val="19"/>
              </w:rPr>
              <w:t>vel_h</w:t>
            </w:r>
          </w:p>
        </w:tc>
        <w:tc>
          <w:tcPr>
            <w:tcW w:type="dxa" w:w="4896"/>
            <w:vAlign w:val="center"/>
            <w:shd w:fill="FFFFFF"/>
          </w:tcPr>
          <w:p>
            <w:pPr>
              <w:jc w:val="left"/>
            </w:pPr>
            <w:r/>
            <w:r>
              <w:rPr>
                <w:rFonts w:ascii="Arial" w:hAnsi="Arial"/>
                <w:b w:val="0"/>
                <w:color w:val="111827"/>
                <w:sz w:val="19"/>
              </w:rPr>
              <w:t>Velocidad horizontal en nudos.</w:t>
            </w:r>
          </w:p>
        </w:tc>
      </w:tr>
      <w:tr>
        <w:tc>
          <w:tcPr>
            <w:tcW w:type="dxa" w:w="4896"/>
            <w:vAlign w:val="center"/>
            <w:shd w:fill="FFFFFF"/>
          </w:tcPr>
          <w:p>
            <w:pPr>
              <w:jc w:val="left"/>
            </w:pPr>
            <w:r/>
            <w:r>
              <w:rPr>
                <w:rFonts w:ascii="Arial" w:hAnsi="Arial"/>
                <w:b w:val="0"/>
                <w:color w:val="111827"/>
                <w:sz w:val="19"/>
              </w:rPr>
              <w:t>angulo</w:t>
            </w:r>
          </w:p>
        </w:tc>
        <w:tc>
          <w:tcPr>
            <w:tcW w:type="dxa" w:w="4896"/>
            <w:vAlign w:val="center"/>
            <w:shd w:fill="FFFFFF"/>
          </w:tcPr>
          <w:p>
            <w:pPr>
              <w:jc w:val="left"/>
            </w:pPr>
            <w:r/>
            <w:r>
              <w:rPr>
                <w:rFonts w:ascii="Arial" w:hAnsi="Arial"/>
                <w:b w:val="0"/>
                <w:color w:val="111827"/>
                <w:sz w:val="19"/>
              </w:rPr>
              <w:t>Rumbo en grados.</w:t>
            </w:r>
          </w:p>
        </w:tc>
      </w:tr>
      <w:tr>
        <w:tc>
          <w:tcPr>
            <w:tcW w:type="dxa" w:w="4896"/>
            <w:vAlign w:val="center"/>
            <w:shd w:fill="FFFFFF"/>
          </w:tcPr>
          <w:p>
            <w:pPr>
              <w:jc w:val="left"/>
            </w:pPr>
            <w:r/>
            <w:r>
              <w:rPr>
                <w:rFonts w:ascii="Arial" w:hAnsi="Arial"/>
                <w:b w:val="0"/>
                <w:color w:val="111827"/>
                <w:sz w:val="19"/>
              </w:rPr>
              <w:t>tasa_v</w:t>
            </w:r>
          </w:p>
        </w:tc>
        <w:tc>
          <w:tcPr>
            <w:tcW w:type="dxa" w:w="4896"/>
            <w:vAlign w:val="center"/>
            <w:shd w:fill="FFFFFF"/>
          </w:tcPr>
          <w:p>
            <w:pPr>
              <w:jc w:val="left"/>
            </w:pPr>
            <w:r/>
            <w:r>
              <w:rPr>
                <w:rFonts w:ascii="Arial" w:hAnsi="Arial"/>
                <w:b w:val="0"/>
                <w:color w:val="111827"/>
                <w:sz w:val="19"/>
              </w:rPr>
              <w:t>Tasa vertical en pies por minuto.</w:t>
            </w:r>
          </w:p>
        </w:tc>
      </w:tr>
    </w:tbl>
    <w:p/>
    <w:p>
      <w:pPr>
        <w:pStyle w:val="Heading1"/>
      </w:pPr>
      <w:r>
        <w:rPr>
          <w:rFonts w:ascii="Arial" w:hAnsi="Arial"/>
          <w:color w:val="0F172A"/>
        </w:rPr>
        <w:t>8. Implementación inicial y comandos de demo</w:t>
      </w:r>
    </w:p>
    <w:p>
      <w:pPr>
        <w:spacing w:after="120" w:line="259" w:lineRule="auto"/>
      </w:pPr>
      <w:r>
        <w:rPr>
          <w:rFonts w:ascii="Arial" w:hAnsi="Arial"/>
          <w:sz w:val="22"/>
        </w:rPr>
        <w:t>La demo por consola se ejecuta con:</w:t>
      </w:r>
    </w:p>
    <w:p>
      <w:pPr>
        <w:spacing w:after="120" w:line="259" w:lineRule="auto"/>
      </w:pPr>
      <w:r>
        <w:rPr>
          <w:rFonts w:ascii="Arial" w:hAnsi="Arial"/>
          <w:sz w:val="22"/>
        </w:rPr>
        <w:t>python src\main.py</w:t>
      </w:r>
    </w:p>
    <w:p>
      <w:pPr>
        <w:spacing w:after="120" w:line="259" w:lineRule="auto"/>
      </w:pPr>
      <w:r>
        <w:rPr>
          <w:rFonts w:ascii="Arial" w:hAnsi="Arial"/>
          <w:sz w:val="22"/>
        </w:rPr>
        <w:t>La demo visual se ejecuta con:</w:t>
      </w:r>
    </w:p>
    <w:p>
      <w:pPr>
        <w:spacing w:after="120" w:line="259" w:lineRule="auto"/>
      </w:pPr>
      <w:r>
        <w:rPr>
          <w:rFonts w:ascii="Arial" w:hAnsi="Arial"/>
          <w:sz w:val="22"/>
        </w:rPr>
        <w:t>streamlit run app_streamlit.py</w:t>
      </w:r>
    </w:p>
    <w:p>
      <w:pPr>
        <w:spacing w:after="120" w:line="259" w:lineRule="auto"/>
      </w:pPr>
      <w:r>
        <w:rPr>
          <w:rFonts w:ascii="Arial" w:hAnsi="Arial"/>
          <w:sz w:val="22"/>
        </w:rPr>
        <w:t>La validación cruzada Java/Python se ejecuta con:</w:t>
      </w:r>
    </w:p>
    <w:p>
      <w:pPr>
        <w:pStyle w:val="ListBullet"/>
        <w:spacing w:after="60"/>
      </w:pPr>
      <w:r>
        <w:rPr>
          <w:rFonts w:ascii="Arial" w:hAnsi="Arial"/>
          <w:sz w:val="21"/>
        </w:rPr>
        <w:t>python src\exportar_resultados_python.py</w:t>
      </w:r>
    </w:p>
    <w:p>
      <w:pPr>
        <w:pStyle w:val="ListBullet"/>
        <w:spacing w:after="60"/>
      </w:pPr>
      <w:r>
        <w:rPr>
          <w:rFonts w:ascii="Arial" w:hAnsi="Arial"/>
          <w:sz w:val="21"/>
        </w:rPr>
        <w:t>javac java\SastaCalculator.java</w:t>
      </w:r>
    </w:p>
    <w:p>
      <w:pPr>
        <w:pStyle w:val="ListBullet"/>
        <w:spacing w:after="60"/>
      </w:pPr>
      <w:r>
        <w:rPr>
          <w:rFonts w:ascii="Arial" w:hAnsi="Arial"/>
          <w:sz w:val="21"/>
        </w:rPr>
        <w:t>java -cp java SastaCalculator</w:t>
      </w:r>
    </w:p>
    <w:p>
      <w:pPr>
        <w:pStyle w:val="ListBullet"/>
        <w:spacing w:after="60"/>
      </w:pPr>
      <w:r>
        <w:rPr>
          <w:rFonts w:ascii="Arial" w:hAnsi="Arial"/>
          <w:sz w:val="21"/>
        </w:rPr>
        <w:t>python src\validador_consistencia_modulo.py</w:t>
      </w:r>
    </w:p>
    <w:p>
      <w:pPr>
        <w:spacing w:after="120" w:line="259" w:lineRule="auto"/>
      </w:pPr>
      <w:r>
        <w:rPr>
          <w:rFonts w:ascii="Arial" w:hAnsi="Arial"/>
          <w:sz w:val="22"/>
        </w:rPr>
        <w:t>Resultado actual esperado: 4 aeronaves válidas, 3 registros descartados, 6 pares evaluados, 7 pruebas unitarias aprobadas y 6 pares OK en validación cruzada.</w:t>
      </w:r>
    </w:p>
    <w:p>
      <w:pPr>
        <w:pStyle w:val="Heading1"/>
      </w:pPr>
      <w:r>
        <w:rPr>
          <w:rFonts w:ascii="Arial" w:hAnsi="Arial"/>
          <w:color w:val="0F172A"/>
        </w:rPr>
        <w:t>9. Pruebas unitarias</w:t>
      </w:r>
    </w:p>
    <w:p>
      <w:pPr>
        <w:spacing w:after="120" w:line="259" w:lineRule="auto"/>
      </w:pPr>
      <w:r>
        <w:rPr>
          <w:rFonts w:ascii="Arial" w:hAnsi="Arial"/>
          <w:sz w:val="22"/>
        </w:rPr>
        <w:t>La pauta solicita al menos 2 casos normales, 2 casos de borde, 2 casos de error y 1 caso de regla de negocio. SASTA implementa 7 pruebas unitarias:</w:t>
      </w:r>
    </w:p>
    <w:tbl>
      <w:tblPr>
        <w:tblStyle w:val="TableGrid"/>
        <w:tblW w:type="auto" w:w="0"/>
        <w:tblLayout w:type="autofit"/>
        <w:tblLook w:firstColumn="1" w:firstRow="1" w:lastColumn="0" w:lastRow="0" w:noHBand="0" w:noVBand="1" w:val="04A0"/>
      </w:tblPr>
      <w:tblGrid>
        <w:gridCol w:w="2448"/>
        <w:gridCol w:w="2448"/>
        <w:gridCol w:w="2448"/>
        <w:gridCol w:w="2448"/>
      </w:tblGrid>
      <w:tr>
        <w:tc>
          <w:tcPr>
            <w:tcW w:type="dxa" w:w="2448"/>
            <w:vAlign w:val="center"/>
            <w:shd w:fill="E5E7EB"/>
          </w:tcPr>
          <w:p>
            <w:pPr>
              <w:jc w:val="left"/>
            </w:pPr>
            <w:r>
              <w:rPr>
                <w:b/>
              </w:rPr>
            </w:r>
            <w:r>
              <w:rPr>
                <w:rFonts w:ascii="Arial" w:hAnsi="Arial"/>
                <w:b/>
                <w:color w:val="111827"/>
                <w:sz w:val="19"/>
              </w:rPr>
              <w:t>Tipo</w:t>
            </w:r>
          </w:p>
        </w:tc>
        <w:tc>
          <w:tcPr>
            <w:tcW w:type="dxa" w:w="2448"/>
            <w:vAlign w:val="center"/>
            <w:shd w:fill="E5E7EB"/>
          </w:tcPr>
          <w:p>
            <w:pPr>
              <w:jc w:val="left"/>
            </w:pPr>
            <w:r>
              <w:rPr>
                <w:b/>
              </w:rPr>
            </w:r>
            <w:r>
              <w:rPr>
                <w:rFonts w:ascii="Arial" w:hAnsi="Arial"/>
                <w:b/>
                <w:color w:val="111827"/>
                <w:sz w:val="19"/>
              </w:rPr>
              <w:t>Caso</w:t>
            </w:r>
          </w:p>
        </w:tc>
        <w:tc>
          <w:tcPr>
            <w:tcW w:type="dxa" w:w="2448"/>
            <w:vAlign w:val="center"/>
            <w:shd w:fill="E5E7EB"/>
          </w:tcPr>
          <w:p>
            <w:pPr>
              <w:jc w:val="left"/>
            </w:pPr>
            <w:r>
              <w:rPr>
                <w:b/>
              </w:rPr>
            </w:r>
            <w:r>
              <w:rPr>
                <w:rFonts w:ascii="Arial" w:hAnsi="Arial"/>
                <w:b/>
                <w:color w:val="111827"/>
                <w:sz w:val="19"/>
              </w:rPr>
              <w:t>Descripción</w:t>
            </w:r>
          </w:p>
        </w:tc>
        <w:tc>
          <w:tcPr>
            <w:tcW w:type="dxa" w:w="2448"/>
            <w:vAlign w:val="center"/>
            <w:shd w:fill="E5E7EB"/>
          </w:tcPr>
          <w:p>
            <w:pPr>
              <w:jc w:val="left"/>
            </w:pPr>
            <w:r>
              <w:rPr>
                <w:b/>
              </w:rPr>
            </w:r>
            <w:r>
              <w:rPr>
                <w:rFonts w:ascii="Arial" w:hAnsi="Arial"/>
                <w:b/>
                <w:color w:val="111827"/>
                <w:sz w:val="19"/>
              </w:rPr>
              <w:t>Resultado esperado</w:t>
            </w:r>
          </w:p>
        </w:tc>
      </w:tr>
      <w:tr>
        <w:tc>
          <w:tcPr>
            <w:tcW w:type="dxa" w:w="2448"/>
            <w:vAlign w:val="center"/>
            <w:shd w:fill="FFFFFF"/>
          </w:tcPr>
          <w:p>
            <w:pPr>
              <w:jc w:val="left"/>
            </w:pPr>
            <w:r/>
            <w:r>
              <w:rPr>
                <w:rFonts w:ascii="Arial" w:hAnsi="Arial"/>
                <w:b w:val="0"/>
                <w:color w:val="111827"/>
                <w:sz w:val="19"/>
              </w:rPr>
              <w:t>Normal</w:t>
            </w:r>
          </w:p>
        </w:tc>
        <w:tc>
          <w:tcPr>
            <w:tcW w:type="dxa" w:w="2448"/>
            <w:vAlign w:val="center"/>
            <w:shd w:fill="FFFFFF"/>
          </w:tcPr>
          <w:p>
            <w:pPr>
              <w:jc w:val="left"/>
            </w:pPr>
            <w:r/>
            <w:r>
              <w:rPr>
                <w:rFonts w:ascii="Arial" w:hAnsi="Arial"/>
                <w:b w:val="0"/>
                <w:color w:val="111827"/>
                <w:sz w:val="19"/>
              </w:rPr>
              <w:t>UT-NORM-01</w:t>
            </w:r>
          </w:p>
        </w:tc>
        <w:tc>
          <w:tcPr>
            <w:tcW w:type="dxa" w:w="2448"/>
            <w:vAlign w:val="center"/>
            <w:shd w:fill="FFFFFF"/>
          </w:tcPr>
          <w:p>
            <w:pPr>
              <w:jc w:val="left"/>
            </w:pPr>
            <w:r/>
            <w:r>
              <w:rPr>
                <w:rFonts w:ascii="Arial" w:hAnsi="Arial"/>
                <w:b w:val="0"/>
                <w:color w:val="111827"/>
                <w:sz w:val="19"/>
              </w:rPr>
              <w:t>V01 y V02 convergentes.</w:t>
            </w:r>
          </w:p>
        </w:tc>
        <w:tc>
          <w:tcPr>
            <w:tcW w:type="dxa" w:w="2448"/>
            <w:vAlign w:val="center"/>
            <w:shd w:fill="FFFFFF"/>
          </w:tcPr>
          <w:p>
            <w:pPr>
              <w:jc w:val="left"/>
            </w:pPr>
            <w:r/>
            <w:r>
              <w:rPr>
                <w:rFonts w:ascii="Arial" w:hAnsi="Arial"/>
                <w:b w:val="0"/>
                <w:color w:val="111827"/>
                <w:sz w:val="19"/>
              </w:rPr>
              <w:t>Alerta ROJO</w:t>
            </w:r>
          </w:p>
        </w:tc>
      </w:tr>
      <w:tr>
        <w:tc>
          <w:tcPr>
            <w:tcW w:type="dxa" w:w="2448"/>
            <w:vAlign w:val="center"/>
            <w:shd w:fill="FFFFFF"/>
          </w:tcPr>
          <w:p>
            <w:pPr>
              <w:jc w:val="left"/>
            </w:pPr>
            <w:r/>
            <w:r>
              <w:rPr>
                <w:rFonts w:ascii="Arial" w:hAnsi="Arial"/>
                <w:b w:val="0"/>
                <w:color w:val="111827"/>
                <w:sz w:val="19"/>
              </w:rPr>
              <w:t>Normal</w:t>
            </w:r>
          </w:p>
        </w:tc>
        <w:tc>
          <w:tcPr>
            <w:tcW w:type="dxa" w:w="2448"/>
            <w:vAlign w:val="center"/>
            <w:shd w:fill="FFFFFF"/>
          </w:tcPr>
          <w:p>
            <w:pPr>
              <w:jc w:val="left"/>
            </w:pPr>
            <w:r/>
            <w:r>
              <w:rPr>
                <w:rFonts w:ascii="Arial" w:hAnsi="Arial"/>
                <w:b w:val="0"/>
                <w:color w:val="111827"/>
                <w:sz w:val="19"/>
              </w:rPr>
              <w:t>UT-NORM-02</w:t>
            </w:r>
          </w:p>
        </w:tc>
        <w:tc>
          <w:tcPr>
            <w:tcW w:type="dxa" w:w="2448"/>
            <w:vAlign w:val="center"/>
            <w:shd w:fill="FFFFFF"/>
          </w:tcPr>
          <w:p>
            <w:pPr>
              <w:jc w:val="left"/>
            </w:pPr>
            <w:r/>
            <w:r>
              <w:rPr>
                <w:rFonts w:ascii="Arial" w:hAnsi="Arial"/>
                <w:b w:val="0"/>
                <w:color w:val="111827"/>
                <w:sz w:val="19"/>
              </w:rPr>
              <w:t>V05 y V06 paralelas separadas por 6 NM.</w:t>
            </w:r>
          </w:p>
        </w:tc>
        <w:tc>
          <w:tcPr>
            <w:tcW w:type="dxa" w:w="2448"/>
            <w:vAlign w:val="center"/>
            <w:shd w:fill="FFFFFF"/>
          </w:tcPr>
          <w:p>
            <w:pPr>
              <w:jc w:val="left"/>
            </w:pPr>
            <w:r/>
            <w:r>
              <w:rPr>
                <w:rFonts w:ascii="Arial" w:hAnsi="Arial"/>
                <w:b w:val="0"/>
                <w:color w:val="111827"/>
                <w:sz w:val="19"/>
              </w:rPr>
              <w:t>Alerta VERDE</w:t>
            </w:r>
          </w:p>
        </w:tc>
      </w:tr>
      <w:tr>
        <w:tc>
          <w:tcPr>
            <w:tcW w:type="dxa" w:w="2448"/>
            <w:vAlign w:val="center"/>
            <w:shd w:fill="FFFFFF"/>
          </w:tcPr>
          <w:p>
            <w:pPr>
              <w:jc w:val="left"/>
            </w:pPr>
            <w:r/>
            <w:r>
              <w:rPr>
                <w:rFonts w:ascii="Arial" w:hAnsi="Arial"/>
                <w:b w:val="0"/>
                <w:color w:val="111827"/>
                <w:sz w:val="19"/>
              </w:rPr>
              <w:t>Borde</w:t>
            </w:r>
          </w:p>
        </w:tc>
        <w:tc>
          <w:tcPr>
            <w:tcW w:type="dxa" w:w="2448"/>
            <w:vAlign w:val="center"/>
            <w:shd w:fill="FFFFFF"/>
          </w:tcPr>
          <w:p>
            <w:pPr>
              <w:jc w:val="left"/>
            </w:pPr>
            <w:r/>
            <w:r>
              <w:rPr>
                <w:rFonts w:ascii="Arial" w:hAnsi="Arial"/>
                <w:b w:val="0"/>
                <w:color w:val="111827"/>
                <w:sz w:val="19"/>
              </w:rPr>
              <w:t>UT-BORD-01</w:t>
            </w:r>
          </w:p>
        </w:tc>
        <w:tc>
          <w:tcPr>
            <w:tcW w:type="dxa" w:w="2448"/>
            <w:vAlign w:val="center"/>
            <w:shd w:fill="FFFFFF"/>
          </w:tcPr>
          <w:p>
            <w:pPr>
              <w:jc w:val="left"/>
            </w:pPr>
            <w:r/>
            <w:r>
              <w:rPr>
                <w:rFonts w:ascii="Arial" w:hAnsi="Arial"/>
                <w:b w:val="0"/>
                <w:color w:val="111827"/>
                <w:sz w:val="19"/>
              </w:rPr>
              <w:t>Distancia horizontal exactamente 5.00 NM.</w:t>
            </w:r>
          </w:p>
        </w:tc>
        <w:tc>
          <w:tcPr>
            <w:tcW w:type="dxa" w:w="2448"/>
            <w:vAlign w:val="center"/>
            <w:shd w:fill="FFFFFF"/>
          </w:tcPr>
          <w:p>
            <w:pPr>
              <w:jc w:val="left"/>
            </w:pPr>
            <w:r/>
            <w:r>
              <w:rPr>
                <w:rFonts w:ascii="Arial" w:hAnsi="Arial"/>
                <w:b w:val="0"/>
                <w:color w:val="111827"/>
                <w:sz w:val="19"/>
              </w:rPr>
              <w:t>Alerta VERDE</w:t>
            </w:r>
          </w:p>
        </w:tc>
      </w:tr>
      <w:tr>
        <w:tc>
          <w:tcPr>
            <w:tcW w:type="dxa" w:w="2448"/>
            <w:vAlign w:val="center"/>
            <w:shd w:fill="FFFFFF"/>
          </w:tcPr>
          <w:p>
            <w:pPr>
              <w:jc w:val="left"/>
            </w:pPr>
            <w:r/>
            <w:r>
              <w:rPr>
                <w:rFonts w:ascii="Arial" w:hAnsi="Arial"/>
                <w:b w:val="0"/>
                <w:color w:val="111827"/>
                <w:sz w:val="19"/>
              </w:rPr>
              <w:t>Borde</w:t>
            </w:r>
          </w:p>
        </w:tc>
        <w:tc>
          <w:tcPr>
            <w:tcW w:type="dxa" w:w="2448"/>
            <w:vAlign w:val="center"/>
            <w:shd w:fill="FFFFFF"/>
          </w:tcPr>
          <w:p>
            <w:pPr>
              <w:jc w:val="left"/>
            </w:pPr>
            <w:r/>
            <w:r>
              <w:rPr>
                <w:rFonts w:ascii="Arial" w:hAnsi="Arial"/>
                <w:b w:val="0"/>
                <w:color w:val="111827"/>
                <w:sz w:val="19"/>
              </w:rPr>
              <w:t>UT-BORD-02</w:t>
            </w:r>
          </w:p>
        </w:tc>
        <w:tc>
          <w:tcPr>
            <w:tcW w:type="dxa" w:w="2448"/>
            <w:vAlign w:val="center"/>
            <w:shd w:fill="FFFFFF"/>
          </w:tcPr>
          <w:p>
            <w:pPr>
              <w:jc w:val="left"/>
            </w:pPr>
            <w:r/>
            <w:r>
              <w:rPr>
                <w:rFonts w:ascii="Arial" w:hAnsi="Arial"/>
                <w:b w:val="0"/>
                <w:color w:val="111827"/>
                <w:sz w:val="19"/>
              </w:rPr>
              <w:t>Tiempo crítico exactamente 2.00 minutos.</w:t>
            </w:r>
          </w:p>
        </w:tc>
        <w:tc>
          <w:tcPr>
            <w:tcW w:type="dxa" w:w="2448"/>
            <w:vAlign w:val="center"/>
            <w:shd w:fill="FFFFFF"/>
          </w:tcPr>
          <w:p>
            <w:pPr>
              <w:jc w:val="left"/>
            </w:pPr>
            <w:r/>
            <w:r>
              <w:rPr>
                <w:rFonts w:ascii="Arial" w:hAnsi="Arial"/>
                <w:b w:val="0"/>
                <w:color w:val="111827"/>
                <w:sz w:val="19"/>
              </w:rPr>
              <w:t>Alerta AMARILLO</w:t>
            </w:r>
          </w:p>
        </w:tc>
      </w:tr>
      <w:tr>
        <w:tc>
          <w:tcPr>
            <w:tcW w:type="dxa" w:w="2448"/>
            <w:vAlign w:val="center"/>
            <w:shd w:fill="FFFFFF"/>
          </w:tcPr>
          <w:p>
            <w:pPr>
              <w:jc w:val="left"/>
            </w:pPr>
            <w:r/>
            <w:r>
              <w:rPr>
                <w:rFonts w:ascii="Arial" w:hAnsi="Arial"/>
                <w:b w:val="0"/>
                <w:color w:val="111827"/>
                <w:sz w:val="19"/>
              </w:rPr>
              <w:t>Error</w:t>
            </w:r>
          </w:p>
        </w:tc>
        <w:tc>
          <w:tcPr>
            <w:tcW w:type="dxa" w:w="2448"/>
            <w:vAlign w:val="center"/>
            <w:shd w:fill="FFFFFF"/>
          </w:tcPr>
          <w:p>
            <w:pPr>
              <w:jc w:val="left"/>
            </w:pPr>
            <w:r/>
            <w:r>
              <w:rPr>
                <w:rFonts w:ascii="Arial" w:hAnsi="Arial"/>
                <w:b w:val="0"/>
                <w:color w:val="111827"/>
                <w:sz w:val="19"/>
              </w:rPr>
              <w:t>UT-ERR-01</w:t>
            </w:r>
          </w:p>
        </w:tc>
        <w:tc>
          <w:tcPr>
            <w:tcW w:type="dxa" w:w="2448"/>
            <w:vAlign w:val="center"/>
            <w:shd w:fill="FFFFFF"/>
          </w:tcPr>
          <w:p>
            <w:pPr>
              <w:jc w:val="left"/>
            </w:pPr>
            <w:r/>
            <w:r>
              <w:rPr>
                <w:rFonts w:ascii="Arial" w:hAnsi="Arial"/>
                <w:b w:val="0"/>
                <w:color w:val="111827"/>
                <w:sz w:val="19"/>
              </w:rPr>
              <w:t>Registro con altitud negativa.</w:t>
            </w:r>
          </w:p>
        </w:tc>
        <w:tc>
          <w:tcPr>
            <w:tcW w:type="dxa" w:w="2448"/>
            <w:vAlign w:val="center"/>
            <w:shd w:fill="FFFFFF"/>
          </w:tcPr>
          <w:p>
            <w:pPr>
              <w:jc w:val="left"/>
            </w:pPr>
            <w:r/>
            <w:r>
              <w:rPr>
                <w:rFonts w:ascii="Arial" w:hAnsi="Arial"/>
                <w:b w:val="0"/>
                <w:color w:val="111827"/>
                <w:sz w:val="19"/>
              </w:rPr>
              <w:t>Registro descartado y log</w:t>
            </w:r>
          </w:p>
        </w:tc>
      </w:tr>
      <w:tr>
        <w:tc>
          <w:tcPr>
            <w:tcW w:type="dxa" w:w="2448"/>
            <w:vAlign w:val="center"/>
            <w:shd w:fill="FFFFFF"/>
          </w:tcPr>
          <w:p>
            <w:pPr>
              <w:jc w:val="left"/>
            </w:pPr>
            <w:r/>
            <w:r>
              <w:rPr>
                <w:rFonts w:ascii="Arial" w:hAnsi="Arial"/>
                <w:b w:val="0"/>
                <w:color w:val="111827"/>
                <w:sz w:val="19"/>
              </w:rPr>
              <w:t>Error</w:t>
            </w:r>
          </w:p>
        </w:tc>
        <w:tc>
          <w:tcPr>
            <w:tcW w:type="dxa" w:w="2448"/>
            <w:vAlign w:val="center"/>
            <w:shd w:fill="FFFFFF"/>
          </w:tcPr>
          <w:p>
            <w:pPr>
              <w:jc w:val="left"/>
            </w:pPr>
            <w:r/>
            <w:r>
              <w:rPr>
                <w:rFonts w:ascii="Arial" w:hAnsi="Arial"/>
                <w:b w:val="0"/>
                <w:color w:val="111827"/>
                <w:sz w:val="19"/>
              </w:rPr>
              <w:t>UT-ERR-02</w:t>
            </w:r>
          </w:p>
        </w:tc>
        <w:tc>
          <w:tcPr>
            <w:tcW w:type="dxa" w:w="2448"/>
            <w:vAlign w:val="center"/>
            <w:shd w:fill="FFFFFF"/>
          </w:tcPr>
          <w:p>
            <w:pPr>
              <w:jc w:val="left"/>
            </w:pPr>
            <w:r/>
            <w:r>
              <w:rPr>
                <w:rFonts w:ascii="Arial" w:hAnsi="Arial"/>
                <w:b w:val="0"/>
                <w:color w:val="111827"/>
                <w:sz w:val="19"/>
              </w:rPr>
              <w:t>Registro con vel_h = CORRUPTO.</w:t>
            </w:r>
          </w:p>
        </w:tc>
        <w:tc>
          <w:tcPr>
            <w:tcW w:type="dxa" w:w="2448"/>
            <w:vAlign w:val="center"/>
            <w:shd w:fill="FFFFFF"/>
          </w:tcPr>
          <w:p>
            <w:pPr>
              <w:jc w:val="left"/>
            </w:pPr>
            <w:r/>
            <w:r>
              <w:rPr>
                <w:rFonts w:ascii="Arial" w:hAnsi="Arial"/>
                <w:b w:val="0"/>
                <w:color w:val="111827"/>
                <w:sz w:val="19"/>
              </w:rPr>
              <w:t>Registro descartado y log</w:t>
            </w:r>
          </w:p>
        </w:tc>
      </w:tr>
      <w:tr>
        <w:tc>
          <w:tcPr>
            <w:tcW w:type="dxa" w:w="2448"/>
            <w:vAlign w:val="center"/>
            <w:shd w:fill="FFFFFF"/>
          </w:tcPr>
          <w:p>
            <w:pPr>
              <w:jc w:val="left"/>
            </w:pPr>
            <w:r/>
            <w:r>
              <w:rPr>
                <w:rFonts w:ascii="Arial" w:hAnsi="Arial"/>
                <w:b w:val="0"/>
                <w:color w:val="111827"/>
                <w:sz w:val="19"/>
              </w:rPr>
              <w:t>Regla negocio</w:t>
            </w:r>
          </w:p>
        </w:tc>
        <w:tc>
          <w:tcPr>
            <w:tcW w:type="dxa" w:w="2448"/>
            <w:vAlign w:val="center"/>
            <w:shd w:fill="FFFFFF"/>
          </w:tcPr>
          <w:p>
            <w:pPr>
              <w:jc w:val="left"/>
            </w:pPr>
            <w:r/>
            <w:r>
              <w:rPr>
                <w:rFonts w:ascii="Arial" w:hAnsi="Arial"/>
                <w:b w:val="0"/>
                <w:color w:val="111827"/>
                <w:sz w:val="19"/>
              </w:rPr>
              <w:t>UT-RN-01</w:t>
            </w:r>
          </w:p>
        </w:tc>
        <w:tc>
          <w:tcPr>
            <w:tcW w:type="dxa" w:w="2448"/>
            <w:vAlign w:val="center"/>
            <w:shd w:fill="FFFFFF"/>
          </w:tcPr>
          <w:p>
            <w:pPr>
              <w:jc w:val="left"/>
            </w:pPr>
            <w:r/>
            <w:r>
              <w:rPr>
                <w:rFonts w:ascii="Arial" w:hAnsi="Arial"/>
                <w:b w:val="0"/>
                <w:color w:val="111827"/>
                <w:sz w:val="19"/>
              </w:rPr>
              <w:t>Altitud menor a 100 ft.</w:t>
            </w:r>
          </w:p>
        </w:tc>
        <w:tc>
          <w:tcPr>
            <w:tcW w:type="dxa" w:w="2448"/>
            <w:vAlign w:val="center"/>
            <w:shd w:fill="FFFFFF"/>
          </w:tcPr>
          <w:p>
            <w:pPr>
              <w:jc w:val="left"/>
            </w:pPr>
            <w:r/>
            <w:r>
              <w:rPr>
                <w:rFonts w:ascii="Arial" w:hAnsi="Arial"/>
                <w:b w:val="0"/>
                <w:color w:val="111827"/>
                <w:sz w:val="19"/>
              </w:rPr>
              <w:t>Exclusión por RN-05</w:t>
            </w:r>
          </w:p>
        </w:tc>
      </w:tr>
    </w:tbl>
    <w:p/>
    <w:p>
      <w:pPr>
        <w:spacing w:after="120" w:line="259" w:lineRule="auto"/>
      </w:pPr>
      <w:r>
        <w:rPr>
          <w:rFonts w:ascii="Arial" w:hAnsi="Arial"/>
          <w:sz w:val="22"/>
        </w:rPr>
        <w:t>Comando de ejecución: pytest</w:t>
      </w:r>
    </w:p>
    <w:p>
      <w:pPr>
        <w:spacing w:after="120" w:line="259" w:lineRule="auto"/>
      </w:pPr>
      <w:r>
        <w:rPr>
          <w:rFonts w:ascii="Arial" w:hAnsi="Arial"/>
          <w:sz w:val="22"/>
        </w:rPr>
        <w:t>Resultado actual: 7 pruebas aprobadas.</w:t>
      </w:r>
    </w:p>
    <w:p>
      <w:pPr>
        <w:pStyle w:val="Heading1"/>
      </w:pPr>
      <w:r>
        <w:rPr>
          <w:rFonts w:ascii="Arial" w:hAnsi="Arial"/>
          <w:color w:val="0F172A"/>
        </w:rPr>
        <w:t>10. Matriz de trazabilidad</w:t>
      </w:r>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c>
          <w:tcPr>
            <w:tcW w:type="dxa" w:w="1958"/>
            <w:vAlign w:val="center"/>
            <w:shd w:fill="E5E7EB"/>
          </w:tcPr>
          <w:p>
            <w:pPr>
              <w:jc w:val="left"/>
            </w:pPr>
            <w:r>
              <w:rPr>
                <w:b/>
              </w:rPr>
            </w:r>
            <w:r>
              <w:rPr>
                <w:rFonts w:ascii="Arial" w:hAnsi="Arial"/>
                <w:b/>
                <w:color w:val="111827"/>
                <w:sz w:val="19"/>
              </w:rPr>
              <w:t>Requisito</w:t>
            </w:r>
          </w:p>
        </w:tc>
        <w:tc>
          <w:tcPr>
            <w:tcW w:type="dxa" w:w="1958"/>
            <w:vAlign w:val="center"/>
            <w:shd w:fill="E5E7EB"/>
          </w:tcPr>
          <w:p>
            <w:pPr>
              <w:jc w:val="left"/>
            </w:pPr>
            <w:r>
              <w:rPr>
                <w:b/>
              </w:rPr>
            </w:r>
            <w:r>
              <w:rPr>
                <w:rFonts w:ascii="Arial" w:hAnsi="Arial"/>
                <w:b/>
                <w:color w:val="111827"/>
                <w:sz w:val="19"/>
              </w:rPr>
              <w:t>Módulo asociado</w:t>
            </w:r>
          </w:p>
        </w:tc>
        <w:tc>
          <w:tcPr>
            <w:tcW w:type="dxa" w:w="1958"/>
            <w:vAlign w:val="center"/>
            <w:shd w:fill="E5E7EB"/>
          </w:tcPr>
          <w:p>
            <w:pPr>
              <w:jc w:val="left"/>
            </w:pPr>
            <w:r>
              <w:rPr>
                <w:b/>
              </w:rPr>
            </w:r>
            <w:r>
              <w:rPr>
                <w:rFonts w:ascii="Arial" w:hAnsi="Arial"/>
                <w:b/>
                <w:color w:val="111827"/>
                <w:sz w:val="19"/>
              </w:rPr>
              <w:t>Función implementada</w:t>
            </w:r>
          </w:p>
        </w:tc>
        <w:tc>
          <w:tcPr>
            <w:tcW w:type="dxa" w:w="1958"/>
            <w:vAlign w:val="center"/>
            <w:shd w:fill="E5E7EB"/>
          </w:tcPr>
          <w:p>
            <w:pPr>
              <w:jc w:val="left"/>
            </w:pPr>
            <w:r>
              <w:rPr>
                <w:b/>
              </w:rPr>
            </w:r>
            <w:r>
              <w:rPr>
                <w:rFonts w:ascii="Arial" w:hAnsi="Arial"/>
                <w:b/>
                <w:color w:val="111827"/>
                <w:sz w:val="19"/>
              </w:rPr>
              <w:t>Caso de prueba</w:t>
            </w:r>
          </w:p>
        </w:tc>
        <w:tc>
          <w:tcPr>
            <w:tcW w:type="dxa" w:w="1958"/>
            <w:vAlign w:val="center"/>
            <w:shd w:fill="E5E7EB"/>
          </w:tcPr>
          <w:p>
            <w:pPr>
              <w:jc w:val="left"/>
            </w:pPr>
            <w:r>
              <w:rPr>
                <w:b/>
              </w:rPr>
            </w:r>
            <w:r>
              <w:rPr>
                <w:rFonts w:ascii="Arial" w:hAnsi="Arial"/>
                <w:b/>
                <w:color w:val="111827"/>
                <w:sz w:val="19"/>
              </w:rPr>
              <w:t>Resultado esperado</w:t>
            </w:r>
          </w:p>
        </w:tc>
      </w:tr>
      <w:tr>
        <w:tc>
          <w:tcPr>
            <w:tcW w:type="dxa" w:w="1958"/>
            <w:vAlign w:val="center"/>
            <w:shd w:fill="FFFFFF"/>
          </w:tcPr>
          <w:p>
            <w:pPr>
              <w:jc w:val="left"/>
            </w:pPr>
            <w:r/>
            <w:r>
              <w:rPr>
                <w:rFonts w:ascii="Arial" w:hAnsi="Arial"/>
                <w:b w:val="0"/>
                <w:color w:val="111827"/>
                <w:sz w:val="19"/>
              </w:rPr>
              <w:t>RF-01 Carga CSV</w:t>
            </w:r>
          </w:p>
        </w:tc>
        <w:tc>
          <w:tcPr>
            <w:tcW w:type="dxa" w:w="1958"/>
            <w:vAlign w:val="center"/>
            <w:shd w:fill="FFFFFF"/>
          </w:tcPr>
          <w:p>
            <w:pPr>
              <w:jc w:val="left"/>
            </w:pPr>
            <w:r/>
            <w:r>
              <w:rPr>
                <w:rFonts w:ascii="Arial" w:hAnsi="Arial"/>
                <w:b w:val="0"/>
                <w:color w:val="111827"/>
                <w:sz w:val="19"/>
              </w:rPr>
              <w:t>ingesta_modulo.py</w:t>
            </w:r>
          </w:p>
        </w:tc>
        <w:tc>
          <w:tcPr>
            <w:tcW w:type="dxa" w:w="1958"/>
            <w:vAlign w:val="center"/>
            <w:shd w:fill="FFFFFF"/>
          </w:tcPr>
          <w:p>
            <w:pPr>
              <w:jc w:val="left"/>
            </w:pPr>
            <w:r/>
            <w:r>
              <w:rPr>
                <w:rFonts w:ascii="Arial" w:hAnsi="Arial"/>
                <w:b w:val="0"/>
                <w:color w:val="111827"/>
                <w:sz w:val="19"/>
              </w:rPr>
              <w:t>cargar_aeronaves_csv()</w:t>
            </w:r>
          </w:p>
        </w:tc>
        <w:tc>
          <w:tcPr>
            <w:tcW w:type="dxa" w:w="1958"/>
            <w:vAlign w:val="center"/>
            <w:shd w:fill="FFFFFF"/>
          </w:tcPr>
          <w:p>
            <w:pPr>
              <w:jc w:val="left"/>
            </w:pPr>
            <w:r/>
            <w:r>
              <w:rPr>
                <w:rFonts w:ascii="Arial" w:hAnsi="Arial"/>
                <w:b w:val="0"/>
                <w:color w:val="111827"/>
                <w:sz w:val="19"/>
              </w:rPr>
              <w:t>UT-ERR-01 / UT-ERR-02</w:t>
            </w:r>
          </w:p>
        </w:tc>
        <w:tc>
          <w:tcPr>
            <w:tcW w:type="dxa" w:w="1958"/>
            <w:vAlign w:val="center"/>
            <w:shd w:fill="FFFFFF"/>
          </w:tcPr>
          <w:p>
            <w:pPr>
              <w:jc w:val="left"/>
            </w:pPr>
            <w:r/>
            <w:r>
              <w:rPr>
                <w:rFonts w:ascii="Arial" w:hAnsi="Arial"/>
                <w:b w:val="0"/>
                <w:color w:val="111827"/>
                <w:sz w:val="19"/>
              </w:rPr>
              <w:t>Validar y descartar registros inválidos</w:t>
            </w:r>
          </w:p>
        </w:tc>
      </w:tr>
      <w:tr>
        <w:tc>
          <w:tcPr>
            <w:tcW w:type="dxa" w:w="1958"/>
            <w:vAlign w:val="center"/>
            <w:shd w:fill="FFFFFF"/>
          </w:tcPr>
          <w:p>
            <w:pPr>
              <w:jc w:val="left"/>
            </w:pPr>
            <w:r/>
            <w:r>
              <w:rPr>
                <w:rFonts w:ascii="Arial" w:hAnsi="Arial"/>
                <w:b w:val="0"/>
                <w:color w:val="111827"/>
                <w:sz w:val="19"/>
              </w:rPr>
              <w:t>RN-05 Exclusión por altitud</w:t>
            </w:r>
          </w:p>
        </w:tc>
        <w:tc>
          <w:tcPr>
            <w:tcW w:type="dxa" w:w="1958"/>
            <w:vAlign w:val="center"/>
            <w:shd w:fill="FFFFFF"/>
          </w:tcPr>
          <w:p>
            <w:pPr>
              <w:jc w:val="left"/>
            </w:pPr>
            <w:r/>
            <w:r>
              <w:rPr>
                <w:rFonts w:ascii="Arial" w:hAnsi="Arial"/>
                <w:b w:val="0"/>
                <w:color w:val="111827"/>
                <w:sz w:val="19"/>
              </w:rPr>
              <w:t>ingesta_modulo.py</w:t>
            </w:r>
          </w:p>
        </w:tc>
        <w:tc>
          <w:tcPr>
            <w:tcW w:type="dxa" w:w="1958"/>
            <w:vAlign w:val="center"/>
            <w:shd w:fill="FFFFFF"/>
          </w:tcPr>
          <w:p>
            <w:pPr>
              <w:jc w:val="left"/>
            </w:pPr>
            <w:r/>
            <w:r>
              <w:rPr>
                <w:rFonts w:ascii="Arial" w:hAnsi="Arial"/>
                <w:b w:val="0"/>
                <w:color w:val="111827"/>
                <w:sz w:val="19"/>
              </w:rPr>
              <w:t>cargar_aeronaves_csv()</w:t>
            </w:r>
          </w:p>
        </w:tc>
        <w:tc>
          <w:tcPr>
            <w:tcW w:type="dxa" w:w="1958"/>
            <w:vAlign w:val="center"/>
            <w:shd w:fill="FFFFFF"/>
          </w:tcPr>
          <w:p>
            <w:pPr>
              <w:jc w:val="left"/>
            </w:pPr>
            <w:r/>
            <w:r>
              <w:rPr>
                <w:rFonts w:ascii="Arial" w:hAnsi="Arial"/>
                <w:b w:val="0"/>
                <w:color w:val="111827"/>
                <w:sz w:val="19"/>
              </w:rPr>
              <w:t>UT-RN-01</w:t>
            </w:r>
          </w:p>
        </w:tc>
        <w:tc>
          <w:tcPr>
            <w:tcW w:type="dxa" w:w="1958"/>
            <w:vAlign w:val="center"/>
            <w:shd w:fill="FFFFFF"/>
          </w:tcPr>
          <w:p>
            <w:pPr>
              <w:jc w:val="left"/>
            </w:pPr>
            <w:r/>
            <w:r>
              <w:rPr>
                <w:rFonts w:ascii="Arial" w:hAnsi="Arial"/>
                <w:b w:val="0"/>
                <w:color w:val="111827"/>
                <w:sz w:val="19"/>
              </w:rPr>
              <w:t>Aeronave bajo 100 ft excluida</w:t>
            </w:r>
          </w:p>
        </w:tc>
      </w:tr>
      <w:tr>
        <w:tc>
          <w:tcPr>
            <w:tcW w:type="dxa" w:w="1958"/>
            <w:vAlign w:val="center"/>
            <w:shd w:fill="FFFFFF"/>
          </w:tcPr>
          <w:p>
            <w:pPr>
              <w:jc w:val="left"/>
            </w:pPr>
            <w:r/>
            <w:r>
              <w:rPr>
                <w:rFonts w:ascii="Arial" w:hAnsi="Arial"/>
                <w:b w:val="0"/>
                <w:color w:val="111827"/>
                <w:sz w:val="19"/>
              </w:rPr>
              <w:t>RF-02 Cálculo cinemático</w:t>
            </w:r>
          </w:p>
        </w:tc>
        <w:tc>
          <w:tcPr>
            <w:tcW w:type="dxa" w:w="1958"/>
            <w:vAlign w:val="center"/>
            <w:shd w:fill="FFFFFF"/>
          </w:tcPr>
          <w:p>
            <w:pPr>
              <w:jc w:val="left"/>
            </w:pPr>
            <w:r/>
            <w:r>
              <w:rPr>
                <w:rFonts w:ascii="Arial" w:hAnsi="Arial"/>
                <w:b w:val="0"/>
                <w:color w:val="111827"/>
                <w:sz w:val="19"/>
              </w:rPr>
              <w:t>calculo_cinematico_modulo.py</w:t>
            </w:r>
          </w:p>
        </w:tc>
        <w:tc>
          <w:tcPr>
            <w:tcW w:type="dxa" w:w="1958"/>
            <w:vAlign w:val="center"/>
            <w:shd w:fill="FFFFFF"/>
          </w:tcPr>
          <w:p>
            <w:pPr>
              <w:jc w:val="left"/>
            </w:pPr>
            <w:r/>
            <w:r>
              <w:rPr>
                <w:rFonts w:ascii="Arial" w:hAnsi="Arial"/>
                <w:b w:val="0"/>
                <w:color w:val="111827"/>
                <w:sz w:val="19"/>
              </w:rPr>
              <w:t>calcular_proyecciones()</w:t>
            </w:r>
          </w:p>
        </w:tc>
        <w:tc>
          <w:tcPr>
            <w:tcW w:type="dxa" w:w="1958"/>
            <w:vAlign w:val="center"/>
            <w:shd w:fill="FFFFFF"/>
          </w:tcPr>
          <w:p>
            <w:pPr>
              <w:jc w:val="left"/>
            </w:pPr>
            <w:r/>
            <w:r>
              <w:rPr>
                <w:rFonts w:ascii="Arial" w:hAnsi="Arial"/>
                <w:b w:val="0"/>
                <w:color w:val="111827"/>
                <w:sz w:val="19"/>
              </w:rPr>
              <w:t>UT-NORM-01 / UT-NORM-02</w:t>
            </w:r>
          </w:p>
        </w:tc>
        <w:tc>
          <w:tcPr>
            <w:tcW w:type="dxa" w:w="1958"/>
            <w:vAlign w:val="center"/>
            <w:shd w:fill="FFFFFF"/>
          </w:tcPr>
          <w:p>
            <w:pPr>
              <w:jc w:val="left"/>
            </w:pPr>
            <w:r/>
            <w:r>
              <w:rPr>
                <w:rFonts w:ascii="Arial" w:hAnsi="Arial"/>
                <w:b w:val="0"/>
                <w:color w:val="111827"/>
                <w:sz w:val="19"/>
              </w:rPr>
              <w:t>Pares calculados correctamente</w:t>
            </w:r>
          </w:p>
        </w:tc>
      </w:tr>
      <w:tr>
        <w:tc>
          <w:tcPr>
            <w:tcW w:type="dxa" w:w="1958"/>
            <w:vAlign w:val="center"/>
            <w:shd w:fill="FFFFFF"/>
          </w:tcPr>
          <w:p>
            <w:pPr>
              <w:jc w:val="left"/>
            </w:pPr>
            <w:r/>
            <w:r>
              <w:rPr>
                <w:rFonts w:ascii="Arial" w:hAnsi="Arial"/>
                <w:b w:val="0"/>
                <w:color w:val="111827"/>
                <w:sz w:val="19"/>
              </w:rPr>
              <w:t>RN-01 Conflicto crítico</w:t>
            </w:r>
          </w:p>
        </w:tc>
        <w:tc>
          <w:tcPr>
            <w:tcW w:type="dxa" w:w="1958"/>
            <w:vAlign w:val="center"/>
            <w:shd w:fill="FFFFFF"/>
          </w:tcPr>
          <w:p>
            <w:pPr>
              <w:jc w:val="left"/>
            </w:pPr>
            <w:r/>
            <w:r>
              <w:rPr>
                <w:rFonts w:ascii="Arial" w:hAnsi="Arial"/>
                <w:b w:val="0"/>
                <w:color w:val="111827"/>
                <w:sz w:val="19"/>
              </w:rPr>
              <w:t>motor_alertas_modulo.py</w:t>
            </w:r>
          </w:p>
        </w:tc>
        <w:tc>
          <w:tcPr>
            <w:tcW w:type="dxa" w:w="1958"/>
            <w:vAlign w:val="center"/>
            <w:shd w:fill="FFFFFF"/>
          </w:tcPr>
          <w:p>
            <w:pPr>
              <w:jc w:val="left"/>
            </w:pPr>
            <w:r/>
            <w:r>
              <w:rPr>
                <w:rFonts w:ascii="Arial" w:hAnsi="Arial"/>
                <w:b w:val="0"/>
                <w:color w:val="111827"/>
                <w:sz w:val="19"/>
              </w:rPr>
              <w:t>evaluar_alerta()</w:t>
            </w:r>
          </w:p>
        </w:tc>
        <w:tc>
          <w:tcPr>
            <w:tcW w:type="dxa" w:w="1958"/>
            <w:vAlign w:val="center"/>
            <w:shd w:fill="FFFFFF"/>
          </w:tcPr>
          <w:p>
            <w:pPr>
              <w:jc w:val="left"/>
            </w:pPr>
            <w:r/>
            <w:r>
              <w:rPr>
                <w:rFonts w:ascii="Arial" w:hAnsi="Arial"/>
                <w:b w:val="0"/>
                <w:color w:val="111827"/>
                <w:sz w:val="19"/>
              </w:rPr>
              <w:t>UT-NORM-01</w:t>
            </w:r>
          </w:p>
        </w:tc>
        <w:tc>
          <w:tcPr>
            <w:tcW w:type="dxa" w:w="1958"/>
            <w:vAlign w:val="center"/>
            <w:shd w:fill="FFFFFF"/>
          </w:tcPr>
          <w:p>
            <w:pPr>
              <w:jc w:val="left"/>
            </w:pPr>
            <w:r/>
            <w:r>
              <w:rPr>
                <w:rFonts w:ascii="Arial" w:hAnsi="Arial"/>
                <w:b w:val="0"/>
                <w:color w:val="111827"/>
                <w:sz w:val="19"/>
              </w:rPr>
              <w:t>Alerta ROJO</w:t>
            </w:r>
          </w:p>
        </w:tc>
      </w:tr>
      <w:tr>
        <w:tc>
          <w:tcPr>
            <w:tcW w:type="dxa" w:w="1958"/>
            <w:vAlign w:val="center"/>
            <w:shd w:fill="FFFFFF"/>
          </w:tcPr>
          <w:p>
            <w:pPr>
              <w:jc w:val="left"/>
            </w:pPr>
            <w:r/>
            <w:r>
              <w:rPr>
                <w:rFonts w:ascii="Arial" w:hAnsi="Arial"/>
                <w:b w:val="0"/>
                <w:color w:val="111827"/>
                <w:sz w:val="19"/>
              </w:rPr>
              <w:t>RN-02 Separación segura</w:t>
            </w:r>
          </w:p>
        </w:tc>
        <w:tc>
          <w:tcPr>
            <w:tcW w:type="dxa" w:w="1958"/>
            <w:vAlign w:val="center"/>
            <w:shd w:fill="FFFFFF"/>
          </w:tcPr>
          <w:p>
            <w:pPr>
              <w:jc w:val="left"/>
            </w:pPr>
            <w:r/>
            <w:r>
              <w:rPr>
                <w:rFonts w:ascii="Arial" w:hAnsi="Arial"/>
                <w:b w:val="0"/>
                <w:color w:val="111827"/>
                <w:sz w:val="19"/>
              </w:rPr>
              <w:t>motor_alertas_modulo.py</w:t>
            </w:r>
          </w:p>
        </w:tc>
        <w:tc>
          <w:tcPr>
            <w:tcW w:type="dxa" w:w="1958"/>
            <w:vAlign w:val="center"/>
            <w:shd w:fill="FFFFFF"/>
          </w:tcPr>
          <w:p>
            <w:pPr>
              <w:jc w:val="left"/>
            </w:pPr>
            <w:r/>
            <w:r>
              <w:rPr>
                <w:rFonts w:ascii="Arial" w:hAnsi="Arial"/>
                <w:b w:val="0"/>
                <w:color w:val="111827"/>
                <w:sz w:val="19"/>
              </w:rPr>
              <w:t>evaluar_alerta()</w:t>
            </w:r>
          </w:p>
        </w:tc>
        <w:tc>
          <w:tcPr>
            <w:tcW w:type="dxa" w:w="1958"/>
            <w:vAlign w:val="center"/>
            <w:shd w:fill="FFFFFF"/>
          </w:tcPr>
          <w:p>
            <w:pPr>
              <w:jc w:val="left"/>
            </w:pPr>
            <w:r/>
            <w:r>
              <w:rPr>
                <w:rFonts w:ascii="Arial" w:hAnsi="Arial"/>
                <w:b w:val="0"/>
                <w:color w:val="111827"/>
                <w:sz w:val="19"/>
              </w:rPr>
              <w:t>UT-NORM-02</w:t>
            </w:r>
          </w:p>
        </w:tc>
        <w:tc>
          <w:tcPr>
            <w:tcW w:type="dxa" w:w="1958"/>
            <w:vAlign w:val="center"/>
            <w:shd w:fill="FFFFFF"/>
          </w:tcPr>
          <w:p>
            <w:pPr>
              <w:jc w:val="left"/>
            </w:pPr>
            <w:r/>
            <w:r>
              <w:rPr>
                <w:rFonts w:ascii="Arial" w:hAnsi="Arial"/>
                <w:b w:val="0"/>
                <w:color w:val="111827"/>
                <w:sz w:val="19"/>
              </w:rPr>
              <w:t>Alerta VERDE</w:t>
            </w:r>
          </w:p>
        </w:tc>
      </w:tr>
      <w:tr>
        <w:tc>
          <w:tcPr>
            <w:tcW w:type="dxa" w:w="1958"/>
            <w:vAlign w:val="center"/>
            <w:shd w:fill="FFFFFF"/>
          </w:tcPr>
          <w:p>
            <w:pPr>
              <w:jc w:val="left"/>
            </w:pPr>
            <w:r/>
            <w:r>
              <w:rPr>
                <w:rFonts w:ascii="Arial" w:hAnsi="Arial"/>
                <w:b w:val="0"/>
                <w:color w:val="111827"/>
                <w:sz w:val="19"/>
              </w:rPr>
              <w:t>RN-03 Borde 5 NM</w:t>
            </w:r>
          </w:p>
        </w:tc>
        <w:tc>
          <w:tcPr>
            <w:tcW w:type="dxa" w:w="1958"/>
            <w:vAlign w:val="center"/>
            <w:shd w:fill="FFFFFF"/>
          </w:tcPr>
          <w:p>
            <w:pPr>
              <w:jc w:val="left"/>
            </w:pPr>
            <w:r/>
            <w:r>
              <w:rPr>
                <w:rFonts w:ascii="Arial" w:hAnsi="Arial"/>
                <w:b w:val="0"/>
                <w:color w:val="111827"/>
                <w:sz w:val="19"/>
              </w:rPr>
              <w:t>motor_alertas_modulo.py</w:t>
            </w:r>
          </w:p>
        </w:tc>
        <w:tc>
          <w:tcPr>
            <w:tcW w:type="dxa" w:w="1958"/>
            <w:vAlign w:val="center"/>
            <w:shd w:fill="FFFFFF"/>
          </w:tcPr>
          <w:p>
            <w:pPr>
              <w:jc w:val="left"/>
            </w:pPr>
            <w:r/>
            <w:r>
              <w:rPr>
                <w:rFonts w:ascii="Arial" w:hAnsi="Arial"/>
                <w:b w:val="0"/>
                <w:color w:val="111827"/>
                <w:sz w:val="19"/>
              </w:rPr>
              <w:t>evaluar_alerta()</w:t>
            </w:r>
          </w:p>
        </w:tc>
        <w:tc>
          <w:tcPr>
            <w:tcW w:type="dxa" w:w="1958"/>
            <w:vAlign w:val="center"/>
            <w:shd w:fill="FFFFFF"/>
          </w:tcPr>
          <w:p>
            <w:pPr>
              <w:jc w:val="left"/>
            </w:pPr>
            <w:r/>
            <w:r>
              <w:rPr>
                <w:rFonts w:ascii="Arial" w:hAnsi="Arial"/>
                <w:b w:val="0"/>
                <w:color w:val="111827"/>
                <w:sz w:val="19"/>
              </w:rPr>
              <w:t>UT-BORD-01</w:t>
            </w:r>
          </w:p>
        </w:tc>
        <w:tc>
          <w:tcPr>
            <w:tcW w:type="dxa" w:w="1958"/>
            <w:vAlign w:val="center"/>
            <w:shd w:fill="FFFFFF"/>
          </w:tcPr>
          <w:p>
            <w:pPr>
              <w:jc w:val="left"/>
            </w:pPr>
            <w:r/>
            <w:r>
              <w:rPr>
                <w:rFonts w:ascii="Arial" w:hAnsi="Arial"/>
                <w:b w:val="0"/>
                <w:color w:val="111827"/>
                <w:sz w:val="19"/>
              </w:rPr>
              <w:t>Alerta VERDE</w:t>
            </w:r>
          </w:p>
        </w:tc>
      </w:tr>
      <w:tr>
        <w:tc>
          <w:tcPr>
            <w:tcW w:type="dxa" w:w="1958"/>
            <w:vAlign w:val="center"/>
            <w:shd w:fill="FFFFFF"/>
          </w:tcPr>
          <w:p>
            <w:pPr>
              <w:jc w:val="left"/>
            </w:pPr>
            <w:r/>
            <w:r>
              <w:rPr>
                <w:rFonts w:ascii="Arial" w:hAnsi="Arial"/>
                <w:b w:val="0"/>
                <w:color w:val="111827"/>
                <w:sz w:val="19"/>
              </w:rPr>
              <w:t>RN-04 Borde 2 min</w:t>
            </w:r>
          </w:p>
        </w:tc>
        <w:tc>
          <w:tcPr>
            <w:tcW w:type="dxa" w:w="1958"/>
            <w:vAlign w:val="center"/>
            <w:shd w:fill="FFFFFF"/>
          </w:tcPr>
          <w:p>
            <w:pPr>
              <w:jc w:val="left"/>
            </w:pPr>
            <w:r/>
            <w:r>
              <w:rPr>
                <w:rFonts w:ascii="Arial" w:hAnsi="Arial"/>
                <w:b w:val="0"/>
                <w:color w:val="111827"/>
                <w:sz w:val="19"/>
              </w:rPr>
              <w:t>motor_alertas_modulo.py</w:t>
            </w:r>
          </w:p>
        </w:tc>
        <w:tc>
          <w:tcPr>
            <w:tcW w:type="dxa" w:w="1958"/>
            <w:vAlign w:val="center"/>
            <w:shd w:fill="FFFFFF"/>
          </w:tcPr>
          <w:p>
            <w:pPr>
              <w:jc w:val="left"/>
            </w:pPr>
            <w:r/>
            <w:r>
              <w:rPr>
                <w:rFonts w:ascii="Arial" w:hAnsi="Arial"/>
                <w:b w:val="0"/>
                <w:color w:val="111827"/>
                <w:sz w:val="19"/>
              </w:rPr>
              <w:t>evaluar_alerta()</w:t>
            </w:r>
          </w:p>
        </w:tc>
        <w:tc>
          <w:tcPr>
            <w:tcW w:type="dxa" w:w="1958"/>
            <w:vAlign w:val="center"/>
            <w:shd w:fill="FFFFFF"/>
          </w:tcPr>
          <w:p>
            <w:pPr>
              <w:jc w:val="left"/>
            </w:pPr>
            <w:r/>
            <w:r>
              <w:rPr>
                <w:rFonts w:ascii="Arial" w:hAnsi="Arial"/>
                <w:b w:val="0"/>
                <w:color w:val="111827"/>
                <w:sz w:val="19"/>
              </w:rPr>
              <w:t>UT-BORD-02</w:t>
            </w:r>
          </w:p>
        </w:tc>
        <w:tc>
          <w:tcPr>
            <w:tcW w:type="dxa" w:w="1958"/>
            <w:vAlign w:val="center"/>
            <w:shd w:fill="FFFFFF"/>
          </w:tcPr>
          <w:p>
            <w:pPr>
              <w:jc w:val="left"/>
            </w:pPr>
            <w:r/>
            <w:r>
              <w:rPr>
                <w:rFonts w:ascii="Arial" w:hAnsi="Arial"/>
                <w:b w:val="0"/>
                <w:color w:val="111827"/>
                <w:sz w:val="19"/>
              </w:rPr>
              <w:t>Alerta AMARILLO</w:t>
            </w:r>
          </w:p>
        </w:tc>
      </w:tr>
      <w:tr>
        <w:tc>
          <w:tcPr>
            <w:tcW w:type="dxa" w:w="1958"/>
            <w:vAlign w:val="center"/>
            <w:shd w:fill="FFFFFF"/>
          </w:tcPr>
          <w:p>
            <w:pPr>
              <w:jc w:val="left"/>
            </w:pPr>
            <w:r/>
            <w:r>
              <w:rPr>
                <w:rFonts w:ascii="Arial" w:hAnsi="Arial"/>
                <w:b w:val="0"/>
                <w:color w:val="111827"/>
                <w:sz w:val="19"/>
              </w:rPr>
              <w:t>RT-02 Validación cruzada Java/Python</w:t>
            </w:r>
          </w:p>
        </w:tc>
        <w:tc>
          <w:tcPr>
            <w:tcW w:type="dxa" w:w="1958"/>
            <w:vAlign w:val="center"/>
            <w:shd w:fill="FFFFFF"/>
          </w:tcPr>
          <w:p>
            <w:pPr>
              <w:jc w:val="left"/>
            </w:pPr>
            <w:r/>
            <w:r>
              <w:rPr>
                <w:rFonts w:ascii="Arial" w:hAnsi="Arial"/>
                <w:b w:val="0"/>
                <w:color w:val="111827"/>
                <w:sz w:val="19"/>
              </w:rPr>
              <w:t>validador_consistencia_modulo.py / java/SastaCalculator.java</w:t>
            </w:r>
          </w:p>
        </w:tc>
        <w:tc>
          <w:tcPr>
            <w:tcW w:type="dxa" w:w="1958"/>
            <w:vAlign w:val="center"/>
            <w:shd w:fill="FFFFFF"/>
          </w:tcPr>
          <w:p>
            <w:pPr>
              <w:jc w:val="left"/>
            </w:pPr>
            <w:r/>
            <w:r>
              <w:rPr>
                <w:rFonts w:ascii="Arial" w:hAnsi="Arial"/>
                <w:b w:val="0"/>
                <w:color w:val="111827"/>
                <w:sz w:val="19"/>
              </w:rPr>
              <w:t>comparar_resultados()</w:t>
            </w:r>
          </w:p>
        </w:tc>
        <w:tc>
          <w:tcPr>
            <w:tcW w:type="dxa" w:w="1958"/>
            <w:vAlign w:val="center"/>
            <w:shd w:fill="FFFFFF"/>
          </w:tcPr>
          <w:p>
            <w:pPr>
              <w:jc w:val="left"/>
            </w:pPr>
            <w:r/>
            <w:r>
              <w:rPr>
                <w:rFonts w:ascii="Arial" w:hAnsi="Arial"/>
                <w:b w:val="0"/>
                <w:color w:val="111827"/>
                <w:sz w:val="19"/>
              </w:rPr>
              <w:t>Auditoría cruzada</w:t>
            </w:r>
          </w:p>
        </w:tc>
        <w:tc>
          <w:tcPr>
            <w:tcW w:type="dxa" w:w="1958"/>
            <w:vAlign w:val="center"/>
            <w:shd w:fill="FFFFFF"/>
          </w:tcPr>
          <w:p>
            <w:pPr>
              <w:jc w:val="left"/>
            </w:pPr>
            <w:r/>
            <w:r>
              <w:rPr>
                <w:rFonts w:ascii="Arial" w:hAnsi="Arial"/>
                <w:b w:val="0"/>
                <w:color w:val="111827"/>
                <w:sz w:val="19"/>
              </w:rPr>
              <w:t>Diferencias &lt;= 0.01 y estado OK</w:t>
            </w:r>
          </w:p>
        </w:tc>
      </w:tr>
    </w:tbl>
    <w:p/>
    <w:p>
      <w:pPr>
        <w:pStyle w:val="Heading1"/>
      </w:pPr>
      <w:r>
        <w:rPr>
          <w:rFonts w:ascii="Arial" w:hAnsi="Arial"/>
          <w:color w:val="0F172A"/>
        </w:rPr>
        <w:t>11. Validación cruzada Java/Python</w:t>
      </w:r>
    </w:p>
    <w:p>
      <w:pPr>
        <w:spacing w:after="120" w:line="259" w:lineRule="auto"/>
      </w:pPr>
      <w:r>
        <w:rPr>
          <w:rFonts w:ascii="Arial" w:hAnsi="Arial"/>
          <w:sz w:val="22"/>
        </w:rPr>
        <w:t>El cálculo cinemático crítico se ejecuta en Python y se replica en Java para aumentar la confianza en el algoritmo. Python exporta data/resultados_python.csv y Java exporta data/resultados_java.csv. El validador compara ambos archivos por par de aeronaves usando tolerancia &lt;= 0.01.</w:t>
      </w:r>
    </w:p>
    <w:p>
      <w:pPr>
        <w:spacing w:after="120" w:line="259" w:lineRule="auto"/>
      </w:pPr>
      <w:r>
        <w:rPr>
          <w:rFonts w:ascii="Arial" w:hAnsi="Arial"/>
          <w:sz w:val="22"/>
        </w:rPr>
        <w:t>Si las diferencias de tiempo, distancia horizontal y distancia vertical están dentro de la tolerancia, el par queda en estado OK. Si alguna diferencia supera la tolerancia, queda en estado REVISAR.</w:t>
      </w:r>
    </w:p>
    <w:p>
      <w:pPr>
        <w:spacing w:after="120" w:line="259" w:lineRule="auto"/>
      </w:pPr>
      <w:r>
        <w:rPr>
          <w:rFonts w:ascii="Arial" w:hAnsi="Arial"/>
          <w:sz w:val="22"/>
        </w:rPr>
        <w:t>Evidencia actual: 6 pares comparados, 6 pares en estado OK y diferencias observadas de 0.0000.</w:t>
      </w:r>
    </w:p>
    <w:p>
      <w:pPr>
        <w:pStyle w:val="Heading1"/>
      </w:pPr>
      <w:r>
        <w:rPr>
          <w:rFonts w:ascii="Arial" w:hAnsi="Arial"/>
          <w:color w:val="0F172A"/>
        </w:rPr>
        <w:t>12. Justificación de decisiones de calidad</w:t>
      </w:r>
    </w:p>
    <w:p>
      <w:pPr>
        <w:pStyle w:val="ListBullet"/>
        <w:spacing w:after="60"/>
      </w:pPr>
      <w:r>
        <w:rPr>
          <w:rFonts w:ascii="Arial" w:hAnsi="Arial"/>
          <w:sz w:val="21"/>
        </w:rPr>
        <w:t>Separación modular para facilitar comprensión, pruebas y mantenimiento.</w:t>
      </w:r>
    </w:p>
    <w:p>
      <w:pPr>
        <w:pStyle w:val="ListBullet"/>
        <w:spacing w:after="60"/>
      </w:pPr>
      <w:r>
        <w:rPr>
          <w:rFonts w:ascii="Arial" w:hAnsi="Arial"/>
          <w:sz w:val="21"/>
        </w:rPr>
        <w:t>Validación temprana para impedir que datos corruptos ingresen al cálculo.</w:t>
      </w:r>
    </w:p>
    <w:p>
      <w:pPr>
        <w:pStyle w:val="ListBullet"/>
        <w:spacing w:after="60"/>
      </w:pPr>
      <w:r>
        <w:rPr>
          <w:rFonts w:ascii="Arial" w:hAnsi="Arial"/>
          <w:sz w:val="21"/>
        </w:rPr>
        <w:t>Tolerancia a errores: una fila inválida no detiene la ejecución completa.</w:t>
      </w:r>
    </w:p>
    <w:p>
      <w:pPr>
        <w:pStyle w:val="ListBullet"/>
        <w:spacing w:after="60"/>
      </w:pPr>
      <w:r>
        <w:rPr>
          <w:rFonts w:ascii="Arial" w:hAnsi="Arial"/>
          <w:sz w:val="21"/>
        </w:rPr>
        <w:t>Logs como evidencia de auditoría de descartes.</w:t>
      </w:r>
    </w:p>
    <w:p>
      <w:pPr>
        <w:pStyle w:val="ListBullet"/>
        <w:spacing w:after="60"/>
      </w:pPr>
      <w:r>
        <w:rPr>
          <w:rFonts w:ascii="Arial" w:hAnsi="Arial"/>
          <w:sz w:val="21"/>
        </w:rPr>
        <w:t>Pruebas unitarias automatizadas con cobertura de normales, bordes, errores y regla de negocio.</w:t>
      </w:r>
    </w:p>
    <w:p>
      <w:pPr>
        <w:pStyle w:val="ListBullet"/>
        <w:spacing w:after="60"/>
      </w:pPr>
      <w:r>
        <w:rPr>
          <w:rFonts w:ascii="Arial" w:hAnsi="Arial"/>
          <w:sz w:val="21"/>
        </w:rPr>
        <w:t>Validación cruzada Java/Python para el cálculo crítico.</w:t>
      </w:r>
    </w:p>
    <w:p>
      <w:pPr>
        <w:pStyle w:val="ListBullet"/>
        <w:spacing w:after="60"/>
      </w:pPr>
      <w:r>
        <w:rPr>
          <w:rFonts w:ascii="Arial" w:hAnsi="Arial"/>
          <w:sz w:val="21"/>
        </w:rPr>
        <w:t>Dashboard Streamlit para presentar resultados de forma visual y defendible.</w:t>
      </w:r>
    </w:p>
    <w:p>
      <w:pPr>
        <w:pStyle w:val="Heading1"/>
      </w:pPr>
      <w:r>
        <w:rPr>
          <w:rFonts w:ascii="Arial" w:hAnsi="Arial"/>
          <w:color w:val="0F172A"/>
        </w:rPr>
        <w:t>13. Guion breve para presentación grupal</w:t>
      </w:r>
    </w:p>
    <w:p>
      <w:pPr>
        <w:pStyle w:val="ListBullet"/>
        <w:spacing w:after="60"/>
      </w:pPr>
      <w:r>
        <w:rPr>
          <w:rFonts w:ascii="Arial" w:hAnsi="Arial"/>
          <w:sz w:val="21"/>
        </w:rPr>
        <w:t>Introducir SASTA como demo académica de un núcleo crítico de alerta entre aeronaves.</w:t>
      </w:r>
    </w:p>
    <w:p>
      <w:pPr>
        <w:pStyle w:val="ListBullet"/>
        <w:spacing w:after="60"/>
      </w:pPr>
      <w:r>
        <w:rPr>
          <w:rFonts w:ascii="Arial" w:hAnsi="Arial"/>
          <w:sz w:val="21"/>
        </w:rPr>
        <w:t>Mostrar el CSV y explicar las variables de entrada.</w:t>
      </w:r>
    </w:p>
    <w:p>
      <w:pPr>
        <w:pStyle w:val="ListBullet"/>
        <w:spacing w:after="60"/>
      </w:pPr>
      <w:r>
        <w:rPr>
          <w:rFonts w:ascii="Arial" w:hAnsi="Arial"/>
          <w:sz w:val="21"/>
        </w:rPr>
        <w:t>Explicar el flujo modular: ingesta, cálculo, alertas, visualización y validación cruzada.</w:t>
      </w:r>
    </w:p>
    <w:p>
      <w:pPr>
        <w:pStyle w:val="ListBullet"/>
        <w:spacing w:after="60"/>
      </w:pPr>
      <w:r>
        <w:rPr>
          <w:rFonts w:ascii="Arial" w:hAnsi="Arial"/>
          <w:sz w:val="21"/>
        </w:rPr>
        <w:t>Ejecutar python src\main.py para mostrar evidencia por consola.</w:t>
      </w:r>
    </w:p>
    <w:p>
      <w:pPr>
        <w:pStyle w:val="ListBullet"/>
        <w:spacing w:after="60"/>
      </w:pPr>
      <w:r>
        <w:rPr>
          <w:rFonts w:ascii="Arial" w:hAnsi="Arial"/>
          <w:sz w:val="21"/>
        </w:rPr>
        <w:t>Abrir streamlit run app_streamlit.py y explicar métricas, tabla de alertas y radar 2D.</w:t>
      </w:r>
    </w:p>
    <w:p>
      <w:pPr>
        <w:pStyle w:val="ListBullet"/>
        <w:spacing w:after="60"/>
      </w:pPr>
      <w:r>
        <w:rPr>
          <w:rFonts w:ascii="Arial" w:hAnsi="Arial"/>
          <w:sz w:val="21"/>
        </w:rPr>
        <w:t>Mostrar V01-V02 como ROJO y V05-V06 como VERDE.</w:t>
      </w:r>
    </w:p>
    <w:p>
      <w:pPr>
        <w:pStyle w:val="ListBullet"/>
        <w:spacing w:after="60"/>
      </w:pPr>
      <w:r>
        <w:rPr>
          <w:rFonts w:ascii="Arial" w:hAnsi="Arial"/>
          <w:sz w:val="21"/>
        </w:rPr>
        <w:t>Mostrar registros descartados y justificar validación temprana.</w:t>
      </w:r>
    </w:p>
    <w:p>
      <w:pPr>
        <w:pStyle w:val="ListBullet"/>
        <w:spacing w:after="60"/>
      </w:pPr>
      <w:r>
        <w:rPr>
          <w:rFonts w:ascii="Arial" w:hAnsi="Arial"/>
          <w:sz w:val="21"/>
        </w:rPr>
        <w:t>Ejecutar pytest y evidenciar 7 pruebas aprobadas.</w:t>
      </w:r>
    </w:p>
    <w:p>
      <w:pPr>
        <w:pStyle w:val="ListBullet"/>
        <w:spacing w:after="60"/>
      </w:pPr>
      <w:r>
        <w:rPr>
          <w:rFonts w:ascii="Arial" w:hAnsi="Arial"/>
          <w:sz w:val="21"/>
        </w:rPr>
        <w:t>Ejecutar la validación cruzada Python/Java y mostrar 6 pares OK.</w:t>
      </w:r>
    </w:p>
    <w:p>
      <w:pPr>
        <w:pStyle w:val="ListBullet"/>
        <w:spacing w:after="60"/>
      </w:pPr>
      <w:r>
        <w:rPr>
          <w:rFonts w:ascii="Arial" w:hAnsi="Arial"/>
          <w:sz w:val="21"/>
        </w:rPr>
        <w:t>Cerrar con la matriz de trazabilidad y las decisiones de calidad aplicadas.</w:t>
      </w:r>
    </w:p>
    <w:p>
      <w:pPr>
        <w:pStyle w:val="Heading1"/>
      </w:pPr>
      <w:r>
        <w:rPr>
          <w:rFonts w:ascii="Arial" w:hAnsi="Arial"/>
          <w:color w:val="0F172A"/>
        </w:rPr>
        <w:t>14. Conclusión</w:t>
      </w:r>
    </w:p>
    <w:p>
      <w:pPr>
        <w:spacing w:after="120" w:line="259" w:lineRule="auto"/>
      </w:pPr>
      <w:r>
        <w:rPr>
          <w:rFonts w:ascii="Arial" w:hAnsi="Arial"/>
          <w:sz w:val="22"/>
        </w:rPr>
        <w:t>SASTA cumple el hito de construcción, pruebas unitarias y trazabilidad mediante una implementación inicial funcional, modular y verificable. La demo evidencia no solo resultados visuales, sino también validaciones, logs, pruebas automatizadas y consistencia del cálculo crítico entre Python y Java.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Gestión de Calidad de Software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SASTA - Hito de construcción, pruebas unitarias y trazabilidad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