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F2C" w:rsidRDefault="00A07F2C" w:rsidP="00A07F2C">
      <w:pPr>
        <w:pStyle w:val="a3"/>
        <w:jc w:val="center"/>
        <w:rPr>
          <w:rFonts w:ascii="黑体" w:eastAsia="黑体"/>
          <w:sz w:val="32"/>
        </w:rPr>
      </w:pPr>
      <w:r>
        <w:rPr>
          <w:rFonts w:ascii="黑体" w:eastAsia="黑体" w:hint="eastAsia"/>
          <w:sz w:val="32"/>
        </w:rPr>
        <w:t>20</w:t>
      </w:r>
      <w:r>
        <w:rPr>
          <w:rFonts w:ascii="黑体" w:eastAsia="黑体"/>
          <w:sz w:val="32"/>
        </w:rPr>
        <w:t>23</w:t>
      </w:r>
      <w:r>
        <w:rPr>
          <w:rFonts w:ascii="黑体" w:eastAsia="黑体" w:hint="eastAsia"/>
          <w:sz w:val="32"/>
        </w:rPr>
        <w:t>年武汉理工大学数学建模训练题目</w:t>
      </w:r>
    </w:p>
    <w:p w:rsidR="00A07F2C" w:rsidRDefault="00A07F2C" w:rsidP="00A07F2C">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59264" behindDoc="0" locked="0" layoutInCell="1" allowOverlap="1" wp14:anchorId="256FBA6C" wp14:editId="4A4F7C5A">
                <wp:simplePos x="0" y="0"/>
                <wp:positionH relativeFrom="column">
                  <wp:posOffset>228600</wp:posOffset>
                </wp:positionH>
                <wp:positionV relativeFrom="paragraph">
                  <wp:posOffset>93980</wp:posOffset>
                </wp:positionV>
                <wp:extent cx="5257800" cy="7620"/>
                <wp:effectExtent l="33655" t="28575" r="33020" b="3048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6458D" id="直接连接符 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" strokeweight="4.5pt">
                <v:stroke linestyle="thinThick"/>
              </v:line>
            </w:pict>
          </mc:Fallback>
        </mc:AlternateContent>
      </w:r>
    </w:p>
    <w:p w:rsidR="00A07F2C" w:rsidRDefault="00A07F2C" w:rsidP="00A07F2C">
      <w:pPr>
        <w:jc w:val="center"/>
        <w:rPr>
          <w:b/>
          <w:sz w:val="32"/>
          <w:szCs w:val="32"/>
        </w:rPr>
      </w:pPr>
      <w:r>
        <w:rPr>
          <w:rFonts w:hint="eastAsia"/>
          <w:b/>
          <w:sz w:val="32"/>
          <w:szCs w:val="32"/>
        </w:rPr>
        <w:t>第</w:t>
      </w:r>
      <w:r>
        <w:rPr>
          <w:b/>
          <w:sz w:val="32"/>
          <w:szCs w:val="32"/>
        </w:rPr>
        <w:t>1</w:t>
      </w:r>
      <w:r>
        <w:rPr>
          <w:rFonts w:hint="eastAsia"/>
          <w:b/>
          <w:sz w:val="32"/>
          <w:szCs w:val="32"/>
        </w:rPr>
        <w:t>题</w:t>
      </w:r>
      <w:r>
        <w:rPr>
          <w:rFonts w:hint="eastAsia"/>
          <w:b/>
          <w:bCs/>
          <w:color w:val="000000"/>
          <w:sz w:val="36"/>
          <w:szCs w:val="20"/>
        </w:rPr>
        <w:t>：</w:t>
      </w:r>
      <w:r>
        <w:rPr>
          <w:b/>
          <w:bCs/>
          <w:sz w:val="32"/>
          <w:szCs w:val="32"/>
        </w:rPr>
        <w:t>嘉陵江</w:t>
      </w:r>
      <w:proofErr w:type="gramStart"/>
      <w:r>
        <w:rPr>
          <w:b/>
          <w:bCs/>
          <w:sz w:val="32"/>
          <w:szCs w:val="32"/>
        </w:rPr>
        <w:t>铊</w:t>
      </w:r>
      <w:proofErr w:type="gramEnd"/>
      <w:r>
        <w:rPr>
          <w:b/>
          <w:bCs/>
          <w:sz w:val="32"/>
          <w:szCs w:val="32"/>
        </w:rPr>
        <w:t>污染事件</w:t>
      </w:r>
    </w:p>
    <w:p w:rsidR="00A07F2C" w:rsidRPr="006B2FDC" w:rsidRDefault="00A07F2C" w:rsidP="00A07F2C">
      <w:pPr>
        <w:spacing w:line="460" w:lineRule="exact"/>
        <w:ind w:firstLineChars="200" w:firstLine="480"/>
        <w:rPr>
          <w:rFonts w:eastAsiaTheme="minorEastAsia"/>
          <w:sz w:val="24"/>
        </w:rPr>
      </w:pPr>
      <w:r>
        <w:rPr>
          <w:rFonts w:eastAsiaTheme="minorEastAsia" w:hint="eastAsia"/>
          <w:sz w:val="24"/>
        </w:rPr>
        <w:t>某</w:t>
      </w:r>
      <w:r w:rsidRPr="006B2FDC">
        <w:rPr>
          <w:rFonts w:eastAsiaTheme="minorEastAsia"/>
          <w:sz w:val="24"/>
        </w:rPr>
        <w:t>年</w:t>
      </w:r>
      <w:r w:rsidRPr="006B2FDC">
        <w:rPr>
          <w:rFonts w:eastAsiaTheme="minorEastAsia"/>
          <w:sz w:val="24"/>
        </w:rPr>
        <w:t>5</w:t>
      </w:r>
      <w:r w:rsidRPr="006B2FDC">
        <w:rPr>
          <w:rFonts w:eastAsiaTheme="minorEastAsia"/>
          <w:sz w:val="24"/>
        </w:rPr>
        <w:t>月</w:t>
      </w:r>
      <w:r w:rsidRPr="006B2FDC">
        <w:rPr>
          <w:rFonts w:eastAsiaTheme="minorEastAsia"/>
          <w:sz w:val="24"/>
        </w:rPr>
        <w:t>5</w:t>
      </w:r>
      <w:r w:rsidRPr="006B2FDC">
        <w:rPr>
          <w:rFonts w:eastAsiaTheme="minorEastAsia"/>
          <w:sz w:val="24"/>
        </w:rPr>
        <w:t>日</w:t>
      </w:r>
      <w:r w:rsidRPr="006B2FDC">
        <w:rPr>
          <w:rFonts w:eastAsiaTheme="minorEastAsia"/>
          <w:sz w:val="24"/>
        </w:rPr>
        <w:t>18</w:t>
      </w:r>
      <w:r w:rsidRPr="006B2FDC">
        <w:rPr>
          <w:rFonts w:eastAsiaTheme="minorEastAsia"/>
          <w:sz w:val="24"/>
        </w:rPr>
        <w:t>时，四川广元市环境监测中心站监测发现嘉陵江入川断面水质异常，西湾水厂水源地水质</w:t>
      </w:r>
      <w:proofErr w:type="gramStart"/>
      <w:r w:rsidRPr="006B2FDC">
        <w:rPr>
          <w:rFonts w:eastAsiaTheme="minorEastAsia"/>
          <w:sz w:val="24"/>
        </w:rPr>
        <w:t>铊</w:t>
      </w:r>
      <w:proofErr w:type="gramEnd"/>
      <w:r w:rsidRPr="006B2FDC">
        <w:rPr>
          <w:rFonts w:eastAsiaTheme="minorEastAsia"/>
          <w:sz w:val="24"/>
        </w:rPr>
        <w:t>元素超标</w:t>
      </w:r>
      <w:r w:rsidRPr="006B2FDC">
        <w:rPr>
          <w:rFonts w:eastAsiaTheme="minorEastAsia"/>
          <w:sz w:val="24"/>
        </w:rPr>
        <w:t>4.6</w:t>
      </w:r>
      <w:r w:rsidRPr="006B2FDC">
        <w:rPr>
          <w:rFonts w:eastAsiaTheme="minorEastAsia"/>
          <w:sz w:val="24"/>
        </w:rPr>
        <w:t>倍。初步判定污染源为</w:t>
      </w:r>
      <w:proofErr w:type="gramStart"/>
      <w:r w:rsidRPr="006B2FDC">
        <w:rPr>
          <w:rFonts w:eastAsiaTheme="minorEastAsia"/>
          <w:sz w:val="24"/>
        </w:rPr>
        <w:t>川陕界上游</w:t>
      </w:r>
      <w:proofErr w:type="gramEnd"/>
      <w:r w:rsidRPr="006B2FDC">
        <w:rPr>
          <w:rFonts w:eastAsiaTheme="minorEastAsia"/>
          <w:sz w:val="24"/>
        </w:rPr>
        <w:t>输入型、一次性污染团。此次事件再一次警示民众水污染监控及预警的重要性。</w:t>
      </w:r>
    </w:p>
    <w:p w:rsidR="00A07F2C" w:rsidRDefault="00A07F2C" w:rsidP="00A07F2C">
      <w:pPr>
        <w:spacing w:line="460" w:lineRule="exact"/>
        <w:ind w:firstLineChars="200" w:firstLine="480"/>
        <w:rPr>
          <w:rFonts w:eastAsiaTheme="minorEastAsia"/>
          <w:sz w:val="24"/>
        </w:rPr>
      </w:pPr>
      <w:r w:rsidRPr="006B2FDC">
        <w:rPr>
          <w:rFonts w:eastAsiaTheme="minorEastAsia"/>
          <w:sz w:val="24"/>
        </w:rPr>
        <w:t>水污染可主要分为</w:t>
      </w:r>
      <w:r w:rsidRPr="006B2FDC">
        <w:rPr>
          <w:rFonts w:eastAsiaTheme="minorEastAsia"/>
          <w:sz w:val="24"/>
        </w:rPr>
        <w:t>"</w:t>
      </w:r>
      <w:r w:rsidRPr="006B2FDC">
        <w:rPr>
          <w:rFonts w:eastAsiaTheme="minorEastAsia"/>
          <w:sz w:val="24"/>
        </w:rPr>
        <w:t>点源污染</w:t>
      </w:r>
      <w:r w:rsidRPr="006B2FDC">
        <w:rPr>
          <w:rFonts w:eastAsiaTheme="minorEastAsia"/>
          <w:sz w:val="24"/>
        </w:rPr>
        <w:t>"</w:t>
      </w:r>
      <w:r w:rsidRPr="006B2FDC">
        <w:rPr>
          <w:rFonts w:eastAsiaTheme="minorEastAsia"/>
          <w:sz w:val="24"/>
        </w:rPr>
        <w:t>与</w:t>
      </w:r>
      <w:r w:rsidRPr="006B2FDC">
        <w:rPr>
          <w:rFonts w:eastAsiaTheme="minorEastAsia"/>
          <w:sz w:val="24"/>
        </w:rPr>
        <w:t>"</w:t>
      </w:r>
      <w:r w:rsidRPr="006B2FDC">
        <w:rPr>
          <w:rFonts w:eastAsiaTheme="minorEastAsia"/>
          <w:sz w:val="24"/>
        </w:rPr>
        <w:t>面源污染</w:t>
      </w:r>
      <w:r w:rsidRPr="006B2FDC">
        <w:rPr>
          <w:rFonts w:eastAsiaTheme="minorEastAsia"/>
          <w:sz w:val="24"/>
        </w:rPr>
        <w:t>"</w:t>
      </w:r>
      <w:r w:rsidRPr="006B2FDC">
        <w:rPr>
          <w:rFonts w:eastAsiaTheme="minorEastAsia"/>
          <w:sz w:val="24"/>
        </w:rPr>
        <w:t>两种类型，当出现水质重金属污染超标时，管理部门需要能尽早快速诊断出污染类型及污染源位置，这样能尽快切断污染源，减少污染对环境、民众工作生活等带来的损失。</w:t>
      </w:r>
    </w:p>
    <w:p w:rsidR="00A07F2C" w:rsidRDefault="00A07F2C" w:rsidP="00A07F2C">
      <w:pPr>
        <w:spacing w:line="460" w:lineRule="exact"/>
        <w:ind w:firstLineChars="200" w:firstLine="480"/>
        <w:rPr>
          <w:rFonts w:eastAsiaTheme="minorEastAsia"/>
          <w:sz w:val="24"/>
        </w:rPr>
      </w:pPr>
      <w:r w:rsidRPr="006B2FDC">
        <w:rPr>
          <w:rFonts w:eastAsiaTheme="minorEastAsia"/>
          <w:sz w:val="24"/>
        </w:rPr>
        <w:t>根据以上信息，请利用数学模型回答以下问题：</w:t>
      </w:r>
    </w:p>
    <w:p w:rsidR="00A07F2C" w:rsidRDefault="00A07F2C" w:rsidP="00A07F2C">
      <w:pPr>
        <w:spacing w:line="460" w:lineRule="exact"/>
        <w:ind w:firstLineChars="200" w:firstLine="482"/>
        <w:rPr>
          <w:rFonts w:eastAsiaTheme="minorEastAsia"/>
          <w:sz w:val="24"/>
        </w:rPr>
      </w:pPr>
      <w:r w:rsidRPr="0019059D">
        <w:rPr>
          <w:rFonts w:eastAsiaTheme="minorEastAsia" w:hint="eastAsia"/>
          <w:b/>
          <w:sz w:val="24"/>
        </w:rPr>
        <w:t>问题</w:t>
      </w:r>
      <w:r>
        <w:rPr>
          <w:rFonts w:eastAsiaTheme="minorEastAsia"/>
          <w:b/>
          <w:sz w:val="24"/>
        </w:rPr>
        <w:t>1</w:t>
      </w:r>
      <w:r w:rsidRPr="0019059D">
        <w:rPr>
          <w:rFonts w:eastAsiaTheme="minorEastAsia" w:hint="eastAsia"/>
          <w:b/>
          <w:sz w:val="24"/>
        </w:rPr>
        <w:t>：</w:t>
      </w:r>
      <w:r w:rsidRPr="006B2FDC">
        <w:rPr>
          <w:rFonts w:eastAsiaTheme="minorEastAsia"/>
          <w:sz w:val="24"/>
        </w:rPr>
        <w:t>假设当出现水质</w:t>
      </w:r>
      <w:proofErr w:type="gramStart"/>
      <w:r w:rsidRPr="006B2FDC">
        <w:rPr>
          <w:rFonts w:eastAsiaTheme="minorEastAsia"/>
          <w:sz w:val="24"/>
        </w:rPr>
        <w:t>铊</w:t>
      </w:r>
      <w:proofErr w:type="gramEnd"/>
      <w:r w:rsidRPr="006B2FDC">
        <w:rPr>
          <w:rFonts w:eastAsiaTheme="minorEastAsia"/>
          <w:sz w:val="24"/>
        </w:rPr>
        <w:t>元素点源污染或面源污染时，建立模型分析下游水质</w:t>
      </w:r>
      <w:proofErr w:type="gramStart"/>
      <w:r w:rsidRPr="006B2FDC">
        <w:rPr>
          <w:rFonts w:eastAsiaTheme="minorEastAsia"/>
          <w:sz w:val="24"/>
        </w:rPr>
        <w:t>铊</w:t>
      </w:r>
      <w:proofErr w:type="gramEnd"/>
      <w:r w:rsidRPr="006B2FDC">
        <w:rPr>
          <w:rFonts w:eastAsiaTheme="minorEastAsia"/>
          <w:sz w:val="24"/>
        </w:rPr>
        <w:t>元素浓度变化趋势，由此估计下游的污染重点监控区域及时间。</w:t>
      </w:r>
    </w:p>
    <w:p w:rsidR="00A07F2C" w:rsidRDefault="00A07F2C" w:rsidP="00A07F2C">
      <w:pPr>
        <w:spacing w:line="460" w:lineRule="exact"/>
        <w:ind w:firstLineChars="200" w:firstLine="482"/>
        <w:rPr>
          <w:rFonts w:eastAsiaTheme="minorEastAsia"/>
          <w:sz w:val="24"/>
        </w:rPr>
      </w:pPr>
      <w:r w:rsidRPr="0019059D">
        <w:rPr>
          <w:rFonts w:eastAsiaTheme="minorEastAsia" w:hint="eastAsia"/>
          <w:b/>
          <w:sz w:val="24"/>
        </w:rPr>
        <w:t>问题</w:t>
      </w:r>
      <w:r>
        <w:rPr>
          <w:rFonts w:eastAsiaTheme="minorEastAsia"/>
          <w:b/>
          <w:sz w:val="24"/>
        </w:rPr>
        <w:t>2</w:t>
      </w:r>
      <w:r w:rsidRPr="0019059D">
        <w:rPr>
          <w:rFonts w:eastAsiaTheme="minorEastAsia" w:hint="eastAsia"/>
          <w:b/>
          <w:sz w:val="24"/>
        </w:rPr>
        <w:t>：</w:t>
      </w:r>
      <w:r w:rsidRPr="006B2FDC">
        <w:rPr>
          <w:rFonts w:eastAsiaTheme="minorEastAsia"/>
          <w:sz w:val="24"/>
        </w:rPr>
        <w:t>当在下游水质监测点检测到铊元素超标及相关数据，能否利用数学模型快速估计出上游污染类型及污染源</w:t>
      </w:r>
      <w:r w:rsidRPr="006B2FDC">
        <w:rPr>
          <w:rFonts w:eastAsiaTheme="minorEastAsia" w:hint="eastAsia"/>
          <w:sz w:val="24"/>
        </w:rPr>
        <w:t>大致</w:t>
      </w:r>
      <w:r w:rsidRPr="006B2FDC">
        <w:rPr>
          <w:rFonts w:eastAsiaTheme="minorEastAsia"/>
          <w:sz w:val="24"/>
        </w:rPr>
        <w:t>位置？</w:t>
      </w:r>
    </w:p>
    <w:p w:rsidR="00A07F2C" w:rsidRDefault="00A07F2C" w:rsidP="00A07F2C">
      <w:pPr>
        <w:spacing w:line="460" w:lineRule="exact"/>
        <w:ind w:firstLineChars="200" w:firstLine="482"/>
        <w:rPr>
          <w:rFonts w:eastAsiaTheme="minorEastAsia"/>
          <w:sz w:val="24"/>
        </w:rPr>
      </w:pPr>
      <w:r w:rsidRPr="0019059D">
        <w:rPr>
          <w:rFonts w:eastAsiaTheme="minorEastAsia" w:hint="eastAsia"/>
          <w:b/>
          <w:sz w:val="24"/>
        </w:rPr>
        <w:t>问题</w:t>
      </w:r>
      <w:r>
        <w:rPr>
          <w:rFonts w:eastAsiaTheme="minorEastAsia"/>
          <w:b/>
          <w:sz w:val="24"/>
        </w:rPr>
        <w:t>3</w:t>
      </w:r>
      <w:r w:rsidRPr="0019059D">
        <w:rPr>
          <w:rFonts w:eastAsiaTheme="minorEastAsia" w:hint="eastAsia"/>
          <w:b/>
          <w:sz w:val="24"/>
        </w:rPr>
        <w:t>：</w:t>
      </w:r>
      <w:r>
        <w:rPr>
          <w:rFonts w:eastAsiaTheme="minorEastAsia"/>
          <w:sz w:val="24"/>
        </w:rPr>
        <w:t>收集本次广元</w:t>
      </w:r>
      <w:proofErr w:type="gramStart"/>
      <w:r>
        <w:rPr>
          <w:rFonts w:eastAsiaTheme="minorEastAsia"/>
          <w:sz w:val="24"/>
        </w:rPr>
        <w:t>铊</w:t>
      </w:r>
      <w:proofErr w:type="gramEnd"/>
      <w:r>
        <w:rPr>
          <w:rFonts w:eastAsiaTheme="minorEastAsia"/>
          <w:sz w:val="24"/>
        </w:rPr>
        <w:t>元素事件的相关数据，分析本次</w:t>
      </w:r>
      <w:proofErr w:type="gramStart"/>
      <w:r>
        <w:rPr>
          <w:rFonts w:eastAsiaTheme="minorEastAsia"/>
          <w:sz w:val="24"/>
        </w:rPr>
        <w:t>铊</w:t>
      </w:r>
      <w:proofErr w:type="gramEnd"/>
      <w:r>
        <w:rPr>
          <w:rFonts w:eastAsiaTheme="minorEastAsia"/>
          <w:sz w:val="24"/>
        </w:rPr>
        <w:t>污染的主要特点</w:t>
      </w:r>
      <w:r>
        <w:rPr>
          <w:rFonts w:eastAsiaTheme="minorEastAsia" w:hint="eastAsia"/>
          <w:sz w:val="24"/>
        </w:rPr>
        <w:t>。</w:t>
      </w:r>
    </w:p>
    <w:p w:rsidR="00A07F2C" w:rsidRDefault="00A07F2C" w:rsidP="00A07F2C">
      <w:pPr>
        <w:spacing w:line="460" w:lineRule="exact"/>
        <w:ind w:firstLineChars="200" w:firstLine="482"/>
        <w:rPr>
          <w:rFonts w:eastAsiaTheme="minorEastAsia"/>
          <w:sz w:val="24"/>
        </w:rPr>
      </w:pPr>
      <w:r w:rsidRPr="0019059D">
        <w:rPr>
          <w:rFonts w:eastAsiaTheme="minorEastAsia" w:hint="eastAsia"/>
          <w:b/>
          <w:sz w:val="24"/>
        </w:rPr>
        <w:t>问题</w:t>
      </w:r>
      <w:r>
        <w:rPr>
          <w:rFonts w:eastAsiaTheme="minorEastAsia" w:hint="eastAsia"/>
          <w:b/>
          <w:sz w:val="24"/>
        </w:rPr>
        <w:t>4</w:t>
      </w:r>
      <w:r w:rsidRPr="0019059D">
        <w:rPr>
          <w:rFonts w:eastAsiaTheme="minorEastAsia" w:hint="eastAsia"/>
          <w:b/>
          <w:sz w:val="24"/>
        </w:rPr>
        <w:t>：</w:t>
      </w:r>
      <w:r w:rsidRPr="006B2FDC">
        <w:rPr>
          <w:rFonts w:eastAsiaTheme="minorEastAsia"/>
          <w:sz w:val="24"/>
        </w:rPr>
        <w:t>根据</w:t>
      </w:r>
      <w:r>
        <w:rPr>
          <w:rFonts w:eastAsiaTheme="minorEastAsia" w:hint="eastAsia"/>
          <w:sz w:val="24"/>
        </w:rPr>
        <w:t>问题</w:t>
      </w:r>
      <w:r>
        <w:rPr>
          <w:rFonts w:eastAsiaTheme="minorEastAsia" w:hint="eastAsia"/>
          <w:sz w:val="24"/>
        </w:rPr>
        <w:t>3</w:t>
      </w:r>
      <w:r w:rsidRPr="006B2FDC">
        <w:rPr>
          <w:rFonts w:eastAsiaTheme="minorEastAsia"/>
          <w:sz w:val="24"/>
        </w:rPr>
        <w:t>数据，进一步回答问题</w:t>
      </w:r>
      <w:r w:rsidRPr="006B2FDC">
        <w:rPr>
          <w:rFonts w:eastAsiaTheme="minorEastAsia"/>
          <w:sz w:val="24"/>
        </w:rPr>
        <w:t>1</w:t>
      </w:r>
      <w:r w:rsidRPr="006B2FDC">
        <w:rPr>
          <w:rFonts w:eastAsiaTheme="minorEastAsia"/>
          <w:sz w:val="24"/>
        </w:rPr>
        <w:t>和问题</w:t>
      </w:r>
      <w:r w:rsidRPr="006B2FDC">
        <w:rPr>
          <w:rFonts w:eastAsiaTheme="minorEastAsia"/>
          <w:sz w:val="24"/>
        </w:rPr>
        <w:t>2</w:t>
      </w:r>
      <w:r w:rsidRPr="006B2FDC">
        <w:rPr>
          <w:rFonts w:eastAsiaTheme="minorEastAsia"/>
          <w:sz w:val="24"/>
        </w:rPr>
        <w:t>，并由此验证问题</w:t>
      </w:r>
      <w:r w:rsidRPr="006B2FDC">
        <w:rPr>
          <w:rFonts w:eastAsiaTheme="minorEastAsia"/>
          <w:sz w:val="24"/>
        </w:rPr>
        <w:t>1</w:t>
      </w:r>
      <w:r w:rsidRPr="006B2FDC">
        <w:rPr>
          <w:rFonts w:eastAsiaTheme="minorEastAsia"/>
          <w:sz w:val="24"/>
        </w:rPr>
        <w:t>和问题</w:t>
      </w:r>
      <w:r w:rsidRPr="006B2FDC">
        <w:rPr>
          <w:rFonts w:eastAsiaTheme="minorEastAsia"/>
          <w:sz w:val="24"/>
        </w:rPr>
        <w:t>2</w:t>
      </w:r>
      <w:r w:rsidRPr="006B2FDC">
        <w:rPr>
          <w:rFonts w:eastAsiaTheme="minorEastAsia"/>
          <w:sz w:val="24"/>
        </w:rPr>
        <w:t>的合理性。</w:t>
      </w:r>
    </w:p>
    <w:p w:rsidR="00A07F2C" w:rsidRDefault="00A07F2C" w:rsidP="00A07F2C">
      <w:pPr>
        <w:autoSpaceDE w:val="0"/>
        <w:autoSpaceDN w:val="0"/>
        <w:adjustRightInd w:val="0"/>
        <w:spacing w:line="360" w:lineRule="auto"/>
        <w:jc w:val="center"/>
        <w:rPr>
          <w:rFonts w:ascii="黑体" w:eastAsia="黑体"/>
          <w:sz w:val="32"/>
        </w:rPr>
      </w:pPr>
    </w:p>
    <w:p w:rsidR="00A07F2C" w:rsidRDefault="00A07F2C" w:rsidP="00A07F2C">
      <w:pPr>
        <w:autoSpaceDE w:val="0"/>
        <w:autoSpaceDN w:val="0"/>
        <w:adjustRightInd w:val="0"/>
        <w:spacing w:line="360" w:lineRule="auto"/>
        <w:jc w:val="center"/>
        <w:rPr>
          <w:rFonts w:ascii="黑体" w:eastAsia="黑体"/>
          <w:sz w:val="32"/>
        </w:rPr>
      </w:pPr>
    </w:p>
    <w:p w:rsidR="00A07F2C" w:rsidRDefault="00A07F2C" w:rsidP="00A07F2C">
      <w:pPr>
        <w:autoSpaceDE w:val="0"/>
        <w:autoSpaceDN w:val="0"/>
        <w:adjustRightInd w:val="0"/>
        <w:spacing w:line="360" w:lineRule="auto"/>
        <w:jc w:val="center"/>
        <w:rPr>
          <w:rFonts w:ascii="黑体" w:eastAsia="黑体"/>
          <w:sz w:val="32"/>
        </w:rPr>
      </w:pPr>
    </w:p>
    <w:p w:rsidR="00A07F2C" w:rsidRDefault="00A07F2C" w:rsidP="00A07F2C">
      <w:pPr>
        <w:autoSpaceDE w:val="0"/>
        <w:autoSpaceDN w:val="0"/>
        <w:adjustRightInd w:val="0"/>
        <w:spacing w:line="360" w:lineRule="auto"/>
        <w:jc w:val="center"/>
        <w:rPr>
          <w:rFonts w:ascii="黑体" w:eastAsia="黑体"/>
          <w:sz w:val="32"/>
        </w:rPr>
      </w:pPr>
    </w:p>
    <w:p w:rsidR="00A07F2C" w:rsidRDefault="00A07F2C" w:rsidP="00A07F2C">
      <w:pPr>
        <w:autoSpaceDE w:val="0"/>
        <w:autoSpaceDN w:val="0"/>
        <w:adjustRightInd w:val="0"/>
        <w:spacing w:line="360" w:lineRule="auto"/>
        <w:jc w:val="center"/>
        <w:rPr>
          <w:rFonts w:ascii="黑体" w:eastAsia="黑体"/>
          <w:sz w:val="32"/>
        </w:rPr>
      </w:pPr>
    </w:p>
    <w:p w:rsidR="00A07F2C" w:rsidRDefault="00A07F2C" w:rsidP="00A07F2C">
      <w:pPr>
        <w:autoSpaceDE w:val="0"/>
        <w:autoSpaceDN w:val="0"/>
        <w:adjustRightInd w:val="0"/>
        <w:spacing w:line="360" w:lineRule="auto"/>
        <w:jc w:val="center"/>
        <w:rPr>
          <w:rFonts w:ascii="黑体" w:eastAsia="黑体"/>
          <w:sz w:val="32"/>
        </w:rPr>
      </w:pPr>
    </w:p>
    <w:p w:rsidR="00A07F2C" w:rsidRDefault="00A07F2C" w:rsidP="00A07F2C">
      <w:pPr>
        <w:autoSpaceDE w:val="0"/>
        <w:autoSpaceDN w:val="0"/>
        <w:adjustRightInd w:val="0"/>
        <w:spacing w:line="360" w:lineRule="auto"/>
        <w:jc w:val="center"/>
        <w:rPr>
          <w:rFonts w:ascii="黑体" w:eastAsia="黑体"/>
          <w:sz w:val="32"/>
        </w:rPr>
      </w:pPr>
    </w:p>
    <w:p w:rsidR="00A07F2C" w:rsidRDefault="00A07F2C" w:rsidP="00A07F2C">
      <w:pPr>
        <w:autoSpaceDE w:val="0"/>
        <w:autoSpaceDN w:val="0"/>
        <w:adjustRightInd w:val="0"/>
        <w:spacing w:line="360" w:lineRule="auto"/>
        <w:jc w:val="center"/>
        <w:rPr>
          <w:rFonts w:ascii="黑体" w:eastAsia="黑体"/>
          <w:sz w:val="32"/>
        </w:rPr>
      </w:pPr>
    </w:p>
    <w:p w:rsidR="00A07F2C" w:rsidRDefault="00A07F2C" w:rsidP="00A07F2C">
      <w:pPr>
        <w:autoSpaceDE w:val="0"/>
        <w:autoSpaceDN w:val="0"/>
        <w:adjustRightInd w:val="0"/>
        <w:spacing w:line="360" w:lineRule="auto"/>
        <w:jc w:val="center"/>
        <w:rPr>
          <w:rFonts w:ascii="黑体" w:eastAsia="黑体"/>
          <w:sz w:val="32"/>
        </w:rPr>
      </w:pPr>
    </w:p>
    <w:p w:rsidR="00A07F2C" w:rsidRDefault="00A07F2C" w:rsidP="00A07F2C">
      <w:pPr>
        <w:autoSpaceDE w:val="0"/>
        <w:autoSpaceDN w:val="0"/>
        <w:adjustRightInd w:val="0"/>
        <w:spacing w:line="360" w:lineRule="auto"/>
        <w:jc w:val="center"/>
        <w:rPr>
          <w:rFonts w:ascii="黑体" w:eastAsia="黑体"/>
          <w:sz w:val="32"/>
        </w:rPr>
      </w:pPr>
      <w:r>
        <w:rPr>
          <w:rFonts w:ascii="黑体" w:eastAsia="黑体" w:hint="eastAsia"/>
          <w:sz w:val="32"/>
        </w:rPr>
        <w:lastRenderedPageBreak/>
        <w:t>20</w:t>
      </w:r>
      <w:r>
        <w:rPr>
          <w:rFonts w:ascii="黑体" w:eastAsia="黑体"/>
          <w:sz w:val="32"/>
        </w:rPr>
        <w:t>23</w:t>
      </w:r>
      <w:r>
        <w:rPr>
          <w:rFonts w:ascii="黑体" w:eastAsia="黑体" w:hint="eastAsia"/>
          <w:sz w:val="32"/>
        </w:rPr>
        <w:t>年武汉理工大学数学建模训练题目</w:t>
      </w:r>
    </w:p>
    <w:p w:rsidR="00A07F2C" w:rsidRDefault="00A07F2C" w:rsidP="00A07F2C">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60288" behindDoc="0" locked="0" layoutInCell="1" allowOverlap="1" wp14:anchorId="66626E99" wp14:editId="6939BE9E">
                <wp:simplePos x="0" y="0"/>
                <wp:positionH relativeFrom="column">
                  <wp:posOffset>228600</wp:posOffset>
                </wp:positionH>
                <wp:positionV relativeFrom="paragraph">
                  <wp:posOffset>93980</wp:posOffset>
                </wp:positionV>
                <wp:extent cx="5257800" cy="7620"/>
                <wp:effectExtent l="33655" t="28575" r="33020" b="3048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3A2DAF" id="直接连接符 8"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" strokeweight="4.5pt">
                <v:stroke linestyle="thinThick"/>
              </v:line>
            </w:pict>
          </mc:Fallback>
        </mc:AlternateContent>
      </w:r>
    </w:p>
    <w:p w:rsidR="00A07F2C" w:rsidRPr="00596CBA" w:rsidRDefault="00A07F2C" w:rsidP="00A07F2C">
      <w:pPr>
        <w:jc w:val="center"/>
        <w:rPr>
          <w:rFonts w:hint="eastAsia"/>
          <w:b/>
          <w:sz w:val="32"/>
          <w:szCs w:val="32"/>
        </w:rPr>
      </w:pPr>
      <w:r w:rsidRPr="00596CBA">
        <w:rPr>
          <w:rFonts w:hint="eastAsia"/>
          <w:b/>
          <w:sz w:val="32"/>
          <w:szCs w:val="32"/>
        </w:rPr>
        <w:t>第</w:t>
      </w:r>
      <w:r w:rsidRPr="00596CBA">
        <w:rPr>
          <w:b/>
          <w:sz w:val="32"/>
          <w:szCs w:val="32"/>
        </w:rPr>
        <w:t>2</w:t>
      </w:r>
      <w:r w:rsidRPr="00596CBA">
        <w:rPr>
          <w:rFonts w:hint="eastAsia"/>
          <w:b/>
          <w:sz w:val="32"/>
          <w:szCs w:val="32"/>
        </w:rPr>
        <w:t>题：</w:t>
      </w:r>
      <w:r w:rsidRPr="00596CBA">
        <w:rPr>
          <w:b/>
          <w:sz w:val="32"/>
          <w:szCs w:val="32"/>
        </w:rPr>
        <w:t xml:space="preserve"> </w:t>
      </w:r>
      <w:r w:rsidRPr="00596CBA">
        <w:rPr>
          <w:rFonts w:hint="eastAsia"/>
          <w:b/>
          <w:sz w:val="32"/>
          <w:szCs w:val="32"/>
        </w:rPr>
        <w:t>机械公司车间生产安排</w:t>
      </w:r>
    </w:p>
    <w:p w:rsidR="00A07F2C" w:rsidRDefault="00A07F2C" w:rsidP="00A07F2C">
      <w:pPr>
        <w:spacing w:line="460" w:lineRule="exact"/>
        <w:ind w:firstLineChars="200" w:firstLine="480"/>
        <w:rPr>
          <w:sz w:val="24"/>
          <w:szCs w:val="32"/>
        </w:rPr>
      </w:pPr>
      <w:r>
        <w:rPr>
          <w:rFonts w:hint="eastAsia"/>
          <w:sz w:val="24"/>
          <w:szCs w:val="32"/>
        </w:rPr>
        <w:t>某机械公司的一个车间主要负责加工</w:t>
      </w:r>
      <w:r>
        <w:rPr>
          <w:rFonts w:hint="eastAsia"/>
          <w:sz w:val="24"/>
          <w:szCs w:val="32"/>
        </w:rPr>
        <w:t>9</w:t>
      </w:r>
      <w:r>
        <w:rPr>
          <w:rFonts w:hint="eastAsia"/>
          <w:sz w:val="24"/>
          <w:szCs w:val="32"/>
        </w:rPr>
        <w:t>种不同类型的机械零件，在生产过程中，通常需要在</w:t>
      </w:r>
      <w:r>
        <w:rPr>
          <w:rFonts w:hint="eastAsia"/>
          <w:sz w:val="24"/>
          <w:szCs w:val="32"/>
        </w:rPr>
        <w:t>30</w:t>
      </w:r>
      <w:r>
        <w:rPr>
          <w:rFonts w:hint="eastAsia"/>
          <w:sz w:val="24"/>
          <w:szCs w:val="32"/>
        </w:rPr>
        <w:t>天内，合理运用现有的</w:t>
      </w:r>
      <w:r>
        <w:rPr>
          <w:rFonts w:hint="eastAsia"/>
          <w:sz w:val="24"/>
          <w:szCs w:val="32"/>
        </w:rPr>
        <w:t>8</w:t>
      </w:r>
      <w:r>
        <w:rPr>
          <w:rFonts w:hint="eastAsia"/>
          <w:sz w:val="24"/>
          <w:szCs w:val="32"/>
        </w:rPr>
        <w:t>台数控机床，分别命名为</w:t>
      </w:r>
      <w:r>
        <w:rPr>
          <w:rFonts w:hint="eastAsia"/>
          <w:sz w:val="24"/>
          <w:szCs w:val="32"/>
        </w:rPr>
        <w:t>A</w:t>
      </w:r>
      <w:r>
        <w:rPr>
          <w:rFonts w:hint="eastAsia"/>
          <w:sz w:val="24"/>
          <w:szCs w:val="32"/>
        </w:rPr>
        <w:t>—</w:t>
      </w:r>
      <w:r>
        <w:rPr>
          <w:rFonts w:hint="eastAsia"/>
          <w:sz w:val="24"/>
          <w:szCs w:val="32"/>
        </w:rPr>
        <w:t>H</w:t>
      </w:r>
      <w:r>
        <w:rPr>
          <w:rFonts w:hint="eastAsia"/>
          <w:sz w:val="24"/>
          <w:szCs w:val="32"/>
        </w:rPr>
        <w:t>，完成对这</w:t>
      </w:r>
      <w:r>
        <w:rPr>
          <w:rFonts w:hint="eastAsia"/>
          <w:sz w:val="24"/>
          <w:szCs w:val="32"/>
        </w:rPr>
        <w:t>9</w:t>
      </w:r>
      <w:r>
        <w:rPr>
          <w:rFonts w:hint="eastAsia"/>
          <w:sz w:val="24"/>
          <w:szCs w:val="32"/>
        </w:rPr>
        <w:t>种不同类型产品的加工工作。其中，每种产品需要经过</w:t>
      </w:r>
      <w:r>
        <w:rPr>
          <w:rFonts w:hint="eastAsia"/>
          <w:sz w:val="24"/>
          <w:szCs w:val="32"/>
        </w:rPr>
        <w:t>2-4</w:t>
      </w:r>
      <w:r>
        <w:rPr>
          <w:rFonts w:hint="eastAsia"/>
          <w:sz w:val="24"/>
          <w:szCs w:val="32"/>
        </w:rPr>
        <w:t>道不等的加工工序，某一类产品的每道加工工序也只能在某几台机床上进行，此时，这些机床是没有差别的，单品加工时间以及切换时间全部相同，但在不同工序之间，可以使用到的机床不全相同，同时，单品加工时间和切换时间也不相同；此外，每道工序之间可能存在先后顺序关系，即该产品在完成某一道工序后才能开始下一道工序，也可能存在并列关系，即该产品在某一道工序完成后可以同时进行两道不同的工序，在完成某类产品的一个单品的所有既定工序后，该单品的加工工作结束。上述描述中，涉及到单品加工时间以及切换时间两个重要概念，前者是指在可选机床上加工一个产品所消耗的时间，而后者是指从加工某一产品的某一工序切换到另一工序或者另一产品所需机床机器调试时间以及生产第一个产品所需时间的总和。实际生产中，不同月份，对于这</w:t>
      </w:r>
      <w:r>
        <w:rPr>
          <w:rFonts w:hint="eastAsia"/>
          <w:sz w:val="24"/>
          <w:szCs w:val="32"/>
        </w:rPr>
        <w:t>9</w:t>
      </w:r>
      <w:r>
        <w:rPr>
          <w:rFonts w:hint="eastAsia"/>
          <w:sz w:val="24"/>
          <w:szCs w:val="32"/>
        </w:rPr>
        <w:t>种产品的需求是不断变化的，同一月份，每种产品的需求量也不尽相同。实际中车间需要在</w:t>
      </w:r>
      <w:r>
        <w:rPr>
          <w:rFonts w:hint="eastAsia"/>
          <w:sz w:val="24"/>
          <w:szCs w:val="32"/>
        </w:rPr>
        <w:t>30</w:t>
      </w:r>
      <w:r>
        <w:rPr>
          <w:rFonts w:hint="eastAsia"/>
          <w:sz w:val="24"/>
          <w:szCs w:val="32"/>
        </w:rPr>
        <w:t>天的生产周期内，按照提前给定的需求量要求，合理安排车间机床，按时加工完成这</w:t>
      </w:r>
      <w:r>
        <w:rPr>
          <w:rFonts w:hint="eastAsia"/>
          <w:sz w:val="24"/>
          <w:szCs w:val="32"/>
        </w:rPr>
        <w:t>9</w:t>
      </w:r>
      <w:r>
        <w:rPr>
          <w:rFonts w:hint="eastAsia"/>
          <w:sz w:val="24"/>
          <w:szCs w:val="32"/>
        </w:rPr>
        <w:t>种产品，因此建立合理的车床—产品加工安排表成为我们非常关注的问题。附件中给出了车床—产品具体信息，加工需求量信息，以及人工生产安排表示例。</w:t>
      </w:r>
    </w:p>
    <w:p w:rsidR="00A07F2C" w:rsidRDefault="00A07F2C" w:rsidP="00A07F2C">
      <w:pPr>
        <w:spacing w:line="460" w:lineRule="exact"/>
        <w:ind w:firstLineChars="200" w:firstLine="480"/>
        <w:rPr>
          <w:rFonts w:hint="eastAsia"/>
          <w:sz w:val="24"/>
          <w:szCs w:val="32"/>
        </w:rPr>
      </w:pPr>
      <w:r>
        <w:rPr>
          <w:rFonts w:hint="eastAsia"/>
          <w:sz w:val="24"/>
          <w:szCs w:val="32"/>
        </w:rPr>
        <w:t>现针对上述问题，建立合理的数学模型，并研究以下问题：</w:t>
      </w:r>
    </w:p>
    <w:p w:rsidR="00A07F2C" w:rsidRDefault="00A07F2C" w:rsidP="00A07F2C">
      <w:pPr>
        <w:spacing w:line="460" w:lineRule="exact"/>
        <w:ind w:firstLineChars="200" w:firstLine="482"/>
        <w:rPr>
          <w:rFonts w:hint="eastAsia"/>
          <w:sz w:val="24"/>
          <w:szCs w:val="32"/>
        </w:rPr>
      </w:pPr>
      <w:r w:rsidRPr="0019059D">
        <w:rPr>
          <w:rFonts w:eastAsiaTheme="minorEastAsia" w:hint="eastAsia"/>
          <w:b/>
          <w:sz w:val="24"/>
        </w:rPr>
        <w:t>问题</w:t>
      </w:r>
      <w:r>
        <w:rPr>
          <w:rFonts w:eastAsiaTheme="minorEastAsia"/>
          <w:b/>
          <w:sz w:val="24"/>
        </w:rPr>
        <w:t>1</w:t>
      </w:r>
      <w:r w:rsidRPr="0019059D">
        <w:rPr>
          <w:rFonts w:eastAsiaTheme="minorEastAsia" w:hint="eastAsia"/>
          <w:b/>
          <w:sz w:val="24"/>
        </w:rPr>
        <w:t>：</w:t>
      </w:r>
      <w:r w:rsidRPr="000A7635">
        <w:rPr>
          <w:rFonts w:eastAsiaTheme="minorEastAsia" w:hint="eastAsia"/>
          <w:sz w:val="24"/>
        </w:rPr>
        <w:t>建立优化模型，并构造</w:t>
      </w:r>
      <w:r>
        <w:rPr>
          <w:rFonts w:hint="eastAsia"/>
          <w:sz w:val="24"/>
          <w:szCs w:val="32"/>
        </w:rPr>
        <w:t>求解该优化模型的算法。</w:t>
      </w:r>
    </w:p>
    <w:p w:rsidR="00A07F2C" w:rsidRDefault="00A07F2C" w:rsidP="00A07F2C">
      <w:pPr>
        <w:spacing w:line="460" w:lineRule="exact"/>
        <w:ind w:firstLineChars="200" w:firstLine="482"/>
        <w:rPr>
          <w:rFonts w:hint="eastAsia"/>
          <w:sz w:val="24"/>
          <w:szCs w:val="32"/>
        </w:rPr>
      </w:pPr>
      <w:r w:rsidRPr="0019059D">
        <w:rPr>
          <w:rFonts w:eastAsiaTheme="minorEastAsia" w:hint="eastAsia"/>
          <w:b/>
          <w:sz w:val="24"/>
        </w:rPr>
        <w:t>问题</w:t>
      </w:r>
      <w:r>
        <w:rPr>
          <w:rFonts w:eastAsiaTheme="minorEastAsia"/>
          <w:b/>
          <w:sz w:val="24"/>
        </w:rPr>
        <w:t>2</w:t>
      </w:r>
      <w:r w:rsidRPr="0019059D">
        <w:rPr>
          <w:rFonts w:eastAsiaTheme="minorEastAsia" w:hint="eastAsia"/>
          <w:b/>
          <w:sz w:val="24"/>
        </w:rPr>
        <w:t>：</w:t>
      </w:r>
      <w:r>
        <w:rPr>
          <w:rFonts w:hint="eastAsia"/>
          <w:sz w:val="24"/>
          <w:szCs w:val="32"/>
        </w:rPr>
        <w:t>考虑如有产品需要提前交货，应如何合理安排生产计划。</w:t>
      </w:r>
    </w:p>
    <w:p w:rsidR="00A07F2C" w:rsidRDefault="00A07F2C" w:rsidP="00A07F2C">
      <w:pPr>
        <w:spacing w:line="460" w:lineRule="exact"/>
        <w:ind w:firstLineChars="200" w:firstLine="482"/>
        <w:rPr>
          <w:sz w:val="24"/>
          <w:szCs w:val="32"/>
        </w:rPr>
      </w:pPr>
      <w:r w:rsidRPr="0019059D">
        <w:rPr>
          <w:rFonts w:eastAsiaTheme="minorEastAsia" w:hint="eastAsia"/>
          <w:b/>
          <w:sz w:val="24"/>
        </w:rPr>
        <w:t>问题</w:t>
      </w:r>
      <w:r>
        <w:rPr>
          <w:rFonts w:eastAsiaTheme="minorEastAsia"/>
          <w:b/>
          <w:sz w:val="24"/>
        </w:rPr>
        <w:t>3</w:t>
      </w:r>
      <w:r w:rsidRPr="0019059D">
        <w:rPr>
          <w:rFonts w:eastAsiaTheme="minorEastAsia" w:hint="eastAsia"/>
          <w:b/>
          <w:sz w:val="24"/>
        </w:rPr>
        <w:t>：</w:t>
      </w:r>
      <w:r>
        <w:rPr>
          <w:rFonts w:hint="eastAsia"/>
          <w:sz w:val="24"/>
          <w:szCs w:val="32"/>
        </w:rPr>
        <w:t>在避免开工不足的条件下，使各个机床的停工时间尽量减少，进而实现高的设备利用率，同时尽快完成产品的加工工作，进而实现短的生产周期。在产品数目以及机床数目都可能增加的情况下，建立合理的数学模型，构造求解算法给出具有一般适用性的生产计划方案。</w:t>
      </w:r>
    </w:p>
    <w:p w:rsidR="00A07F2C" w:rsidRDefault="00A07F2C" w:rsidP="00A07F2C">
      <w:pPr>
        <w:spacing w:line="460" w:lineRule="exact"/>
        <w:ind w:firstLineChars="200" w:firstLine="480"/>
        <w:rPr>
          <w:sz w:val="24"/>
          <w:szCs w:val="32"/>
        </w:rPr>
      </w:pPr>
    </w:p>
    <w:p w:rsidR="00A07F2C" w:rsidRDefault="00A07F2C" w:rsidP="00A07F2C">
      <w:pPr>
        <w:spacing w:line="460" w:lineRule="exact"/>
        <w:ind w:firstLineChars="200" w:firstLine="480"/>
        <w:rPr>
          <w:sz w:val="24"/>
          <w:szCs w:val="32"/>
        </w:rPr>
      </w:pPr>
    </w:p>
    <w:p w:rsidR="00A07F2C" w:rsidRDefault="00A07F2C" w:rsidP="00A07F2C">
      <w:pPr>
        <w:spacing w:line="460" w:lineRule="exact"/>
        <w:ind w:firstLineChars="200" w:firstLine="480"/>
        <w:rPr>
          <w:sz w:val="24"/>
          <w:szCs w:val="32"/>
        </w:rPr>
      </w:pPr>
    </w:p>
    <w:p w:rsidR="00A07F2C" w:rsidRDefault="00A07F2C" w:rsidP="00A07F2C">
      <w:pPr>
        <w:jc w:val="center"/>
        <w:rPr>
          <w:rFonts w:ascii="黑体" w:eastAsia="黑体"/>
          <w:sz w:val="32"/>
        </w:rPr>
      </w:pPr>
      <w:r>
        <w:rPr>
          <w:rFonts w:ascii="黑体" w:eastAsia="黑体" w:hint="eastAsia"/>
          <w:sz w:val="32"/>
        </w:rPr>
        <w:lastRenderedPageBreak/>
        <w:t>20</w:t>
      </w:r>
      <w:r>
        <w:rPr>
          <w:rFonts w:ascii="黑体" w:eastAsia="黑体"/>
          <w:sz w:val="32"/>
        </w:rPr>
        <w:t>23</w:t>
      </w:r>
      <w:r>
        <w:rPr>
          <w:rFonts w:ascii="黑体" w:eastAsia="黑体" w:hint="eastAsia"/>
          <w:sz w:val="32"/>
        </w:rPr>
        <w:t>年武汉理工大学数学建模训练题目</w:t>
      </w:r>
    </w:p>
    <w:p w:rsidR="00A07F2C" w:rsidRDefault="00A07F2C" w:rsidP="00A07F2C">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61312" behindDoc="0" locked="0" layoutInCell="1" allowOverlap="1" wp14:anchorId="6752A7D6" wp14:editId="68FDA0EB">
                <wp:simplePos x="0" y="0"/>
                <wp:positionH relativeFrom="column">
                  <wp:posOffset>228600</wp:posOffset>
                </wp:positionH>
                <wp:positionV relativeFrom="paragraph">
                  <wp:posOffset>93980</wp:posOffset>
                </wp:positionV>
                <wp:extent cx="5257800" cy="7620"/>
                <wp:effectExtent l="33655" t="28575" r="33020" b="3048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B6FF6"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" strokeweight="4.5pt">
                <v:stroke linestyle="thinThick"/>
              </v:line>
            </w:pict>
          </mc:Fallback>
        </mc:AlternateContent>
      </w:r>
    </w:p>
    <w:p w:rsidR="00A07F2C" w:rsidRDefault="00A07F2C" w:rsidP="00A07F2C">
      <w:pPr>
        <w:pStyle w:val="3"/>
        <w:jc w:val="center"/>
        <w:rPr>
          <w:sz w:val="32"/>
          <w:szCs w:val="32"/>
        </w:rPr>
      </w:pPr>
      <w:r>
        <w:rPr>
          <w:rFonts w:hint="eastAsia"/>
          <w:sz w:val="32"/>
          <w:szCs w:val="32"/>
        </w:rPr>
        <w:t>第</w:t>
      </w:r>
      <w:r>
        <w:rPr>
          <w:sz w:val="32"/>
          <w:szCs w:val="32"/>
        </w:rPr>
        <w:t>3</w:t>
      </w:r>
      <w:r>
        <w:rPr>
          <w:rFonts w:hint="eastAsia"/>
          <w:sz w:val="32"/>
          <w:szCs w:val="32"/>
        </w:rPr>
        <w:t>题</w:t>
      </w:r>
      <w:r>
        <w:rPr>
          <w:rFonts w:hint="eastAsia"/>
          <w:color w:val="000000"/>
          <w:sz w:val="36"/>
          <w:szCs w:val="20"/>
        </w:rPr>
        <w:t>：</w:t>
      </w:r>
      <w:r w:rsidRPr="000A7635">
        <w:rPr>
          <w:rFonts w:hint="eastAsia"/>
          <w:sz w:val="32"/>
          <w:szCs w:val="32"/>
        </w:rPr>
        <w:t>投资者情绪与交易行为分析</w:t>
      </w:r>
    </w:p>
    <w:p w:rsidR="00A07F2C" w:rsidRPr="000A7635" w:rsidRDefault="00A07F2C" w:rsidP="00A07F2C">
      <w:pPr>
        <w:spacing w:line="460" w:lineRule="exact"/>
        <w:ind w:firstLineChars="200" w:firstLine="480"/>
        <w:rPr>
          <w:rFonts w:hint="eastAsia"/>
          <w:sz w:val="24"/>
          <w:szCs w:val="32"/>
        </w:rPr>
      </w:pPr>
      <w:r w:rsidRPr="000A7635">
        <w:rPr>
          <w:rFonts w:hint="eastAsia"/>
          <w:sz w:val="24"/>
          <w:szCs w:val="32"/>
        </w:rPr>
        <w:t>对于证券市场中的投资者，行为金融学认为理性投资者与非理性投资者同时存在，他们的投资决策收到心理和生理水平上的限制，在此基础上，投资者情绪已经成为行为金融学的重要研究内容，有关投资者情绪的观点对行为金融学的发展产生了重要的影响，同时这些观点也反过来对投资者情绪的研究提供了极大地支持。</w:t>
      </w:r>
    </w:p>
    <w:p w:rsidR="00A07F2C" w:rsidRPr="000A7635" w:rsidRDefault="00A07F2C" w:rsidP="00A07F2C">
      <w:pPr>
        <w:spacing w:line="460" w:lineRule="exact"/>
        <w:ind w:firstLineChars="200" w:firstLine="480"/>
        <w:rPr>
          <w:rFonts w:hint="eastAsia"/>
          <w:sz w:val="24"/>
          <w:szCs w:val="32"/>
        </w:rPr>
      </w:pPr>
      <w:r w:rsidRPr="000A7635">
        <w:rPr>
          <w:rFonts w:hint="eastAsia"/>
          <w:sz w:val="24"/>
          <w:szCs w:val="32"/>
        </w:rPr>
        <w:t>噪声投资者即为非理性投资者，非理性行为的交易与当前股票交易市场密不可分，已成为行为金融学的重要组成部分。投资者的情绪是导致非理性交易的重要影响因素，投资者情绪的主体既包括理性投资者，也包括非理性投资者。为了证明投资者情绪的存在，度量投资者情绪对我国证券市场的影响，需要根据我国现在的股票市场情况研究，选取相应的指标构建情绪指数，发现其与交易行为之间的关联性以及非对称影响。请基于情绪特征下的投资者行为特点，系统地分析了投资者情绪对股票交易行为的影响机理。</w:t>
      </w:r>
    </w:p>
    <w:p w:rsidR="00A07F2C" w:rsidRPr="000A7635" w:rsidRDefault="00A07F2C" w:rsidP="00A07F2C">
      <w:pPr>
        <w:spacing w:line="460" w:lineRule="exact"/>
        <w:ind w:firstLineChars="200" w:firstLine="482"/>
        <w:rPr>
          <w:rFonts w:hint="eastAsia"/>
          <w:sz w:val="24"/>
          <w:szCs w:val="32"/>
        </w:rPr>
      </w:pPr>
      <w:r w:rsidRPr="000A7635">
        <w:rPr>
          <w:rFonts w:hint="eastAsia"/>
          <w:b/>
          <w:sz w:val="24"/>
          <w:szCs w:val="32"/>
        </w:rPr>
        <w:t>问题</w:t>
      </w:r>
      <w:r w:rsidRPr="000A7635">
        <w:rPr>
          <w:b/>
          <w:sz w:val="24"/>
          <w:szCs w:val="32"/>
        </w:rPr>
        <w:t>1</w:t>
      </w:r>
      <w:r w:rsidRPr="000A7635">
        <w:rPr>
          <w:rFonts w:hint="eastAsia"/>
          <w:b/>
          <w:sz w:val="24"/>
          <w:szCs w:val="32"/>
        </w:rPr>
        <w:t>：</w:t>
      </w:r>
      <w:r w:rsidRPr="000A7635">
        <w:rPr>
          <w:rFonts w:hint="eastAsia"/>
          <w:sz w:val="24"/>
          <w:szCs w:val="32"/>
        </w:rPr>
        <w:t>结合附件中的文献与数据，适当选取指标，针对有色板块中的个股构建可观测、可量化的投资者的情绪度量模型</w:t>
      </w:r>
      <w:r>
        <w:rPr>
          <w:rFonts w:hint="eastAsia"/>
          <w:sz w:val="24"/>
          <w:szCs w:val="32"/>
        </w:rPr>
        <w:t>。</w:t>
      </w:r>
    </w:p>
    <w:p w:rsidR="00A07F2C" w:rsidRPr="000A7635" w:rsidRDefault="00A07F2C" w:rsidP="00A07F2C">
      <w:pPr>
        <w:spacing w:line="460" w:lineRule="exact"/>
        <w:ind w:firstLineChars="200" w:firstLine="482"/>
        <w:rPr>
          <w:rFonts w:hint="eastAsia"/>
          <w:sz w:val="24"/>
          <w:szCs w:val="32"/>
        </w:rPr>
      </w:pPr>
      <w:r w:rsidRPr="000A7635">
        <w:rPr>
          <w:rFonts w:hint="eastAsia"/>
          <w:b/>
          <w:sz w:val="24"/>
          <w:szCs w:val="32"/>
        </w:rPr>
        <w:t>问题</w:t>
      </w:r>
      <w:r w:rsidRPr="000A7635">
        <w:rPr>
          <w:b/>
          <w:sz w:val="24"/>
          <w:szCs w:val="32"/>
        </w:rPr>
        <w:t>2</w:t>
      </w:r>
      <w:r w:rsidRPr="000A7635">
        <w:rPr>
          <w:rFonts w:hint="eastAsia"/>
          <w:b/>
          <w:sz w:val="24"/>
          <w:szCs w:val="32"/>
        </w:rPr>
        <w:t>：</w:t>
      </w:r>
      <w:r w:rsidRPr="000A7635">
        <w:rPr>
          <w:rFonts w:hint="eastAsia"/>
          <w:sz w:val="24"/>
          <w:szCs w:val="32"/>
        </w:rPr>
        <w:t>利用情绪度量模型，从附件中选取一支股票，建立投资者交易行为（分别以换手率，交易量）与投资者情绪的关联模型，</w:t>
      </w:r>
      <w:r w:rsidRPr="000A7635">
        <w:rPr>
          <w:rFonts w:hint="eastAsia"/>
          <w:sz w:val="24"/>
          <w:szCs w:val="32"/>
        </w:rPr>
        <w:t xml:space="preserve"> </w:t>
      </w:r>
      <w:r w:rsidRPr="000A7635">
        <w:rPr>
          <w:rFonts w:hint="eastAsia"/>
          <w:sz w:val="24"/>
          <w:szCs w:val="32"/>
        </w:rPr>
        <w:t>要求准确度达</w:t>
      </w:r>
      <w:r w:rsidRPr="000A7635">
        <w:rPr>
          <w:rFonts w:hint="eastAsia"/>
          <w:sz w:val="24"/>
          <w:szCs w:val="32"/>
        </w:rPr>
        <w:t>86%</w:t>
      </w:r>
      <w:r w:rsidRPr="000A7635">
        <w:rPr>
          <w:rFonts w:hint="eastAsia"/>
          <w:sz w:val="24"/>
          <w:szCs w:val="32"/>
        </w:rPr>
        <w:t>。</w:t>
      </w:r>
    </w:p>
    <w:p w:rsidR="00A07F2C" w:rsidRPr="000A7635" w:rsidRDefault="00A07F2C" w:rsidP="00A07F2C">
      <w:pPr>
        <w:spacing w:line="460" w:lineRule="exact"/>
        <w:ind w:firstLineChars="200" w:firstLine="482"/>
        <w:rPr>
          <w:rFonts w:hint="eastAsia"/>
          <w:sz w:val="24"/>
          <w:szCs w:val="32"/>
        </w:rPr>
      </w:pPr>
      <w:r w:rsidRPr="000A7635">
        <w:rPr>
          <w:rFonts w:hint="eastAsia"/>
          <w:b/>
          <w:sz w:val="24"/>
          <w:szCs w:val="32"/>
        </w:rPr>
        <w:t>问题</w:t>
      </w:r>
      <w:r w:rsidRPr="000A7635">
        <w:rPr>
          <w:rFonts w:hint="eastAsia"/>
          <w:b/>
          <w:sz w:val="24"/>
          <w:szCs w:val="32"/>
        </w:rPr>
        <w:t>3</w:t>
      </w:r>
      <w:r w:rsidRPr="000A7635">
        <w:rPr>
          <w:rFonts w:hint="eastAsia"/>
          <w:b/>
          <w:sz w:val="24"/>
          <w:szCs w:val="32"/>
        </w:rPr>
        <w:t>：</w:t>
      </w:r>
      <w:r w:rsidRPr="000A7635">
        <w:rPr>
          <w:rFonts w:hint="eastAsia"/>
          <w:sz w:val="24"/>
          <w:szCs w:val="32"/>
        </w:rPr>
        <w:t>结合附件中的文献与数据，适当选取指标，针对有色板块构建可观测、可量化的投资者的情绪度量模型。</w:t>
      </w:r>
    </w:p>
    <w:p w:rsidR="00A07F2C" w:rsidRPr="000A7635" w:rsidRDefault="00A07F2C" w:rsidP="00A07F2C">
      <w:pPr>
        <w:spacing w:line="460" w:lineRule="exact"/>
        <w:ind w:firstLineChars="200" w:firstLine="482"/>
        <w:rPr>
          <w:rFonts w:hint="eastAsia"/>
          <w:sz w:val="24"/>
          <w:szCs w:val="32"/>
        </w:rPr>
      </w:pPr>
      <w:r w:rsidRPr="000A7635">
        <w:rPr>
          <w:rFonts w:hint="eastAsia"/>
          <w:b/>
          <w:sz w:val="24"/>
          <w:szCs w:val="32"/>
        </w:rPr>
        <w:t>问题</w:t>
      </w:r>
      <w:r w:rsidRPr="000A7635">
        <w:rPr>
          <w:rFonts w:hint="eastAsia"/>
          <w:b/>
          <w:sz w:val="24"/>
          <w:szCs w:val="32"/>
        </w:rPr>
        <w:t>4</w:t>
      </w:r>
      <w:r w:rsidRPr="000A7635">
        <w:rPr>
          <w:rFonts w:hint="eastAsia"/>
          <w:b/>
          <w:sz w:val="24"/>
          <w:szCs w:val="32"/>
        </w:rPr>
        <w:t>：</w:t>
      </w:r>
      <w:r w:rsidRPr="000A7635">
        <w:rPr>
          <w:rFonts w:hint="eastAsia"/>
          <w:sz w:val="24"/>
          <w:szCs w:val="32"/>
        </w:rPr>
        <w:t>利用问题</w:t>
      </w:r>
      <w:r w:rsidRPr="000A7635">
        <w:rPr>
          <w:rFonts w:hint="eastAsia"/>
          <w:sz w:val="24"/>
          <w:szCs w:val="32"/>
        </w:rPr>
        <w:t>3</w:t>
      </w:r>
      <w:r w:rsidRPr="000A7635">
        <w:rPr>
          <w:rFonts w:hint="eastAsia"/>
          <w:sz w:val="24"/>
          <w:szCs w:val="32"/>
        </w:rPr>
        <w:t>中的情绪度量模型，建立有色板块投资者交易行为中的交易量与投资者情绪的关联模型，要求准确度达</w:t>
      </w:r>
      <w:r w:rsidRPr="000A7635">
        <w:rPr>
          <w:rFonts w:hint="eastAsia"/>
          <w:sz w:val="24"/>
          <w:szCs w:val="32"/>
        </w:rPr>
        <w:t>86%</w:t>
      </w:r>
      <w:r w:rsidRPr="000A7635">
        <w:rPr>
          <w:rFonts w:hint="eastAsia"/>
          <w:sz w:val="24"/>
          <w:szCs w:val="32"/>
        </w:rPr>
        <w:t>。更进一步，可加入</w:t>
      </w:r>
      <w:r>
        <w:rPr>
          <w:rFonts w:hint="eastAsia"/>
          <w:sz w:val="24"/>
          <w:szCs w:val="32"/>
        </w:rPr>
        <w:t>行</w:t>
      </w:r>
      <w:r w:rsidRPr="000A7635">
        <w:rPr>
          <w:rFonts w:hint="eastAsia"/>
          <w:sz w:val="24"/>
          <w:szCs w:val="32"/>
        </w:rPr>
        <w:t>情导致的情绪，</w:t>
      </w:r>
      <w:r w:rsidRPr="000A7635">
        <w:rPr>
          <w:rFonts w:hint="eastAsia"/>
          <w:sz w:val="24"/>
          <w:szCs w:val="32"/>
        </w:rPr>
        <w:t xml:space="preserve"> </w:t>
      </w:r>
      <w:r w:rsidRPr="000A7635">
        <w:rPr>
          <w:rFonts w:hint="eastAsia"/>
          <w:sz w:val="24"/>
          <w:szCs w:val="32"/>
        </w:rPr>
        <w:t>对已建立模型进行扩展。</w:t>
      </w:r>
    </w:p>
    <w:p w:rsidR="00A07F2C" w:rsidRPr="000A7635" w:rsidRDefault="00A07F2C" w:rsidP="00A07F2C">
      <w:pPr>
        <w:spacing w:line="460" w:lineRule="exact"/>
        <w:ind w:firstLineChars="200" w:firstLine="480"/>
        <w:rPr>
          <w:rFonts w:hint="eastAsia"/>
          <w:sz w:val="24"/>
          <w:szCs w:val="32"/>
        </w:rPr>
      </w:pPr>
    </w:p>
    <w:p w:rsidR="00A07F2C" w:rsidRDefault="00A07F2C" w:rsidP="00A07F2C">
      <w:pPr>
        <w:spacing w:line="460" w:lineRule="exact"/>
        <w:ind w:firstLineChars="200" w:firstLine="482"/>
        <w:rPr>
          <w:sz w:val="24"/>
          <w:szCs w:val="32"/>
        </w:rPr>
      </w:pPr>
      <w:r w:rsidRPr="00CA7A3F">
        <w:rPr>
          <w:rFonts w:hint="eastAsia"/>
          <w:b/>
          <w:sz w:val="24"/>
          <w:szCs w:val="32"/>
        </w:rPr>
        <w:t>说明：</w:t>
      </w:r>
      <w:r w:rsidRPr="000A7635">
        <w:rPr>
          <w:rFonts w:hint="eastAsia"/>
          <w:sz w:val="24"/>
          <w:szCs w:val="32"/>
        </w:rPr>
        <w:t>关联模型的评价方法：</w:t>
      </w:r>
      <w:r w:rsidRPr="000A7635">
        <w:rPr>
          <w:rFonts w:hint="eastAsia"/>
          <w:sz w:val="24"/>
          <w:szCs w:val="32"/>
        </w:rPr>
        <w:t xml:space="preserve"> </w:t>
      </w:r>
      <w:r w:rsidRPr="000A7635">
        <w:rPr>
          <w:rFonts w:hint="eastAsia"/>
          <w:sz w:val="24"/>
          <w:szCs w:val="32"/>
        </w:rPr>
        <w:t>将实验的评价指标分为</w:t>
      </w:r>
      <w:r w:rsidRPr="000A7635">
        <w:rPr>
          <w:sz w:val="24"/>
          <w:szCs w:val="32"/>
        </w:rPr>
        <w:t>4</w:t>
      </w:r>
      <w:r w:rsidRPr="000A7635">
        <w:rPr>
          <w:rFonts w:hint="eastAsia"/>
          <w:sz w:val="24"/>
          <w:szCs w:val="32"/>
        </w:rPr>
        <w:t>部分，分别为准确率</w:t>
      </w:r>
      <w:r w:rsidRPr="000A7635">
        <w:rPr>
          <w:sz w:val="24"/>
          <w:szCs w:val="32"/>
        </w:rPr>
        <w:t>(Accuracy)</w:t>
      </w:r>
      <w:r w:rsidRPr="000A7635">
        <w:rPr>
          <w:rFonts w:hint="eastAsia"/>
          <w:sz w:val="24"/>
          <w:szCs w:val="32"/>
        </w:rPr>
        <w:t>，精确率</w:t>
      </w:r>
      <w:r w:rsidRPr="000A7635">
        <w:rPr>
          <w:sz w:val="24"/>
          <w:szCs w:val="32"/>
        </w:rPr>
        <w:t>(Precision)</w:t>
      </w:r>
      <w:r w:rsidRPr="000A7635">
        <w:rPr>
          <w:rFonts w:hint="eastAsia"/>
          <w:sz w:val="24"/>
          <w:szCs w:val="32"/>
        </w:rPr>
        <w:t>，召回率</w:t>
      </w:r>
      <w:r w:rsidRPr="000A7635">
        <w:rPr>
          <w:sz w:val="24"/>
          <w:szCs w:val="32"/>
        </w:rPr>
        <w:t>(Recall)</w:t>
      </w:r>
      <w:r w:rsidRPr="000A7635">
        <w:rPr>
          <w:rFonts w:hint="eastAsia"/>
          <w:sz w:val="24"/>
          <w:szCs w:val="32"/>
        </w:rPr>
        <w:t>与</w:t>
      </w:r>
      <w:r w:rsidRPr="000A7635">
        <w:rPr>
          <w:sz w:val="24"/>
          <w:szCs w:val="32"/>
        </w:rPr>
        <w:t>F</w:t>
      </w:r>
      <w:r w:rsidRPr="000A7635">
        <w:rPr>
          <w:rFonts w:hint="eastAsia"/>
          <w:sz w:val="24"/>
          <w:szCs w:val="32"/>
        </w:rPr>
        <w:t>值</w:t>
      </w:r>
      <w:r w:rsidRPr="000A7635">
        <w:rPr>
          <w:sz w:val="24"/>
          <w:szCs w:val="32"/>
        </w:rPr>
        <w:t>(</w:t>
      </w:r>
      <w:r w:rsidRPr="000A7635">
        <w:rPr>
          <w:rFonts w:hint="eastAsia"/>
          <w:sz w:val="24"/>
          <w:szCs w:val="32"/>
        </w:rPr>
        <w:object w:dxaOrig="6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18pt" o:ole="">
            <v:imagedata r:id="rId4" o:title=""/>
          </v:shape>
          <o:OLEObject Type="Embed" ProgID="Equation.DSMT4" ShapeID="_x0000_i1025" DrawAspect="Content" ObjectID="_1750513241" r:id="rId5"/>
        </w:object>
      </w:r>
      <w:r w:rsidRPr="000A7635">
        <w:rPr>
          <w:sz w:val="24"/>
          <w:szCs w:val="32"/>
        </w:rPr>
        <w:t>)</w:t>
      </w:r>
      <w:r w:rsidRPr="000A7635">
        <w:rPr>
          <w:rFonts w:hint="eastAsia"/>
          <w:sz w:val="24"/>
          <w:szCs w:val="32"/>
        </w:rPr>
        <w:t>。</w:t>
      </w:r>
    </w:p>
    <w:p w:rsidR="00A07F2C" w:rsidRPr="000A7635" w:rsidRDefault="00A07F2C" w:rsidP="00A07F2C">
      <w:pPr>
        <w:rPr>
          <w:rFonts w:hint="eastAsia"/>
        </w:rPr>
      </w:pPr>
      <w:bookmarkStart w:id="0" w:name="_GoBack"/>
      <w:bookmarkEnd w:id="0"/>
    </w:p>
    <w:p w:rsidR="003437DE" w:rsidRPr="00A07F2C" w:rsidRDefault="003437DE"/>
    <w:sectPr w:rsidR="003437DE" w:rsidRPr="00A07F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2C"/>
    <w:rsid w:val="003437DE"/>
    <w:rsid w:val="00A07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4477E-A210-42C7-8596-B314BF9B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7F2C"/>
    <w:pPr>
      <w:widowControl w:val="0"/>
      <w:jc w:val="both"/>
    </w:pPr>
    <w:rPr>
      <w:rFonts w:ascii="Times New Roman" w:eastAsia="宋体" w:hAnsi="Times New Roman" w:cs="Times New Roman"/>
      <w:szCs w:val="24"/>
    </w:rPr>
  </w:style>
  <w:style w:type="paragraph" w:styleId="3">
    <w:name w:val="heading 3"/>
    <w:basedOn w:val="a"/>
    <w:next w:val="a"/>
    <w:link w:val="30"/>
    <w:uiPriority w:val="9"/>
    <w:qFormat/>
    <w:rsid w:val="00A07F2C"/>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07F2C"/>
    <w:rPr>
      <w:rFonts w:ascii="宋体" w:eastAsia="宋体" w:hAnsi="宋体" w:cs="宋体"/>
      <w:b/>
      <w:bCs/>
      <w:kern w:val="0"/>
      <w:sz w:val="27"/>
      <w:szCs w:val="27"/>
    </w:rPr>
  </w:style>
  <w:style w:type="paragraph" w:styleId="a3">
    <w:name w:val="Plain Text"/>
    <w:basedOn w:val="a"/>
    <w:link w:val="a4"/>
    <w:uiPriority w:val="99"/>
    <w:rsid w:val="00A07F2C"/>
    <w:pPr>
      <w:adjustRightInd w:val="0"/>
      <w:spacing w:line="312" w:lineRule="atLeast"/>
    </w:pPr>
    <w:rPr>
      <w:rFonts w:ascii="宋体" w:hAnsi="Courier New"/>
      <w:kern w:val="0"/>
      <w:szCs w:val="20"/>
    </w:rPr>
  </w:style>
  <w:style w:type="character" w:customStyle="1" w:styleId="a4">
    <w:name w:val="纯文本 字符"/>
    <w:basedOn w:val="a0"/>
    <w:link w:val="a3"/>
    <w:uiPriority w:val="99"/>
    <w:rsid w:val="00A07F2C"/>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2023-07-10T08:51:00Z</dcterms:created>
  <dcterms:modified xsi:type="dcterms:W3CDTF">2023-07-10T08:52:00Z</dcterms:modified>
</cp:coreProperties>
</file>