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8C030"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4831F173" w14:textId="77777777" w:rsidR="00D110EC" w:rsidRDefault="00D110EC" w:rsidP="00D110EC">
                              <w:pPr>
                                <w:spacing w:after="0" w:line="240" w:lineRule="auto"/>
                                <w:rPr>
                                  <w:b/>
                                  <w:color w:val="FF0000"/>
                                  <w:sz w:val="48"/>
                                  <w:szCs w:val="48"/>
                                </w:rPr>
                              </w:pPr>
                            </w:p>
                            <w:p w14:paraId="3F08A53D"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49B7F48B"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4831F173" w14:textId="77777777" w:rsidR="00D110EC" w:rsidRDefault="00D110EC" w:rsidP="00D110EC">
                        <w:pPr>
                          <w:spacing w:after="0" w:line="240" w:lineRule="auto"/>
                          <w:rPr>
                            <w:b/>
                            <w:color w:val="FF0000"/>
                            <w:sz w:val="48"/>
                            <w:szCs w:val="48"/>
                          </w:rPr>
                        </w:pPr>
                      </w:p>
                      <w:p w14:paraId="3F08A53D"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49B7F48B"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111D612" w14:textId="77777777" w:rsidR="00CA2536" w:rsidRDefault="00CA2536" w:rsidP="00D110EC"/>
    <w:p w14:paraId="244E21D8" w14:textId="77777777" w:rsidR="00CA2536" w:rsidRDefault="00CA2536" w:rsidP="00D110EC"/>
    <w:p w14:paraId="647522E0" w14:textId="77777777" w:rsidR="00CA2536" w:rsidRDefault="00CA2536" w:rsidP="00D110EC"/>
    <w:p w14:paraId="7CC7D4AF" w14:textId="77777777" w:rsidR="00CA2536" w:rsidRPr="00523C01" w:rsidRDefault="00CA2536" w:rsidP="00D110EC"/>
    <w:p w14:paraId="193735E9" w14:textId="77777777" w:rsidR="00D110EC" w:rsidRDefault="00D110EC" w:rsidP="00D110EC"/>
    <w:p w14:paraId="761BFAB1" w14:textId="77777777" w:rsidR="00D110EC" w:rsidRDefault="00D110EC" w:rsidP="00D110EC">
      <w:pPr>
        <w:rPr>
          <w:b/>
        </w:rPr>
      </w:pPr>
      <w:r>
        <w:rPr>
          <w:b/>
        </w:rPr>
        <w:tab/>
      </w:r>
    </w:p>
    <w:p w14:paraId="2A6D4A58" w14:textId="77777777" w:rsidR="00D110EC" w:rsidRDefault="00D110EC" w:rsidP="00D110EC">
      <w:pPr>
        <w:pStyle w:val="ListParagraph"/>
        <w:numPr>
          <w:ilvl w:val="0"/>
          <w:numId w:val="1"/>
        </w:numPr>
        <w:rPr>
          <w:b/>
          <w:bCs/>
          <w:color w:val="4472C4" w:themeColor="accent1"/>
          <w:sz w:val="32"/>
          <w:szCs w:val="32"/>
        </w:rPr>
      </w:pPr>
      <w:r w:rsidRPr="007C154D">
        <w:rPr>
          <w:b/>
          <w:bCs/>
          <w:color w:val="4472C4" w:themeColor="accent1"/>
          <w:sz w:val="32"/>
          <w:szCs w:val="32"/>
        </w:rPr>
        <w:t>PARTE I</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34ED992" w14:textId="77777777" w:rsidTr="00416B89">
        <w:trPr>
          <w:trHeight w:val="440"/>
        </w:trPr>
        <w:tc>
          <w:tcPr>
            <w:tcW w:w="9498" w:type="dxa"/>
            <w:vAlign w:val="center"/>
          </w:tcPr>
          <w:p w14:paraId="3DC9D721"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bl>
    <w:p w14:paraId="02FD5B95" w14:textId="77777777" w:rsidR="00D110EC" w:rsidRPr="00AC0C8B"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54840CDD" w14:textId="77777777" w:rsidTr="14C86939">
        <w:trPr>
          <w:trHeight w:val="440"/>
        </w:trPr>
        <w:tc>
          <w:tcPr>
            <w:tcW w:w="2534" w:type="dxa"/>
            <w:vAlign w:val="center"/>
          </w:tcPr>
          <w:p w14:paraId="4CAF16AE"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740600D9" w14:textId="77777777" w:rsidR="002E2F28" w:rsidRDefault="00000000">
            <w:pPr>
              <w:rPr>
                <w:b/>
              </w:rPr>
            </w:pPr>
            <w:r>
              <w:t>Guillermo Mora</w:t>
            </w:r>
          </w:p>
          <w:p w14:paraId="255B6FC2" w14:textId="77777777" w:rsidR="002E2F28" w:rsidRDefault="00000000">
            <w:pPr>
              <w:rPr>
                <w:b/>
              </w:rPr>
            </w:pPr>
            <w:r>
              <w:t>José Montesino</w:t>
            </w:r>
          </w:p>
          <w:p w14:paraId="3FDB20BF" w14:textId="77777777" w:rsidR="002E2F28" w:rsidRDefault="00000000">
            <w:pPr>
              <w:rPr>
                <w:b/>
              </w:rPr>
            </w:pPr>
            <w:r>
              <w:t>Pablo Pinto</w:t>
            </w:r>
          </w:p>
        </w:tc>
      </w:tr>
      <w:tr w:rsidR="00D110EC" w14:paraId="53B0C823" w14:textId="77777777" w:rsidTr="14C86939">
        <w:trPr>
          <w:trHeight w:val="418"/>
        </w:trPr>
        <w:tc>
          <w:tcPr>
            <w:tcW w:w="2534" w:type="dxa"/>
            <w:vAlign w:val="center"/>
          </w:tcPr>
          <w:p w14:paraId="68EE4D1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190FED75" w14:textId="27F8C8D8" w:rsidR="002E2F28" w:rsidRDefault="00000000">
            <w:pPr>
              <w:rPr>
                <w:b/>
              </w:rPr>
            </w:pPr>
            <w:r>
              <w:t>21.407.625</w:t>
            </w:r>
            <w:r w:rsidR="00F3225D">
              <w:t xml:space="preserve"> </w:t>
            </w:r>
            <w:r>
              <w:t>K</w:t>
            </w:r>
          </w:p>
          <w:p w14:paraId="13155848" w14:textId="716C6693" w:rsidR="002E2F28" w:rsidRDefault="00000000">
            <w:pPr>
              <w:rPr>
                <w:b/>
              </w:rPr>
            </w:pPr>
            <w:r>
              <w:t>21.542.388</w:t>
            </w:r>
            <w:r w:rsidR="00F3225D">
              <w:t xml:space="preserve"> </w:t>
            </w:r>
            <w:r>
              <w:t>3</w:t>
            </w:r>
          </w:p>
          <w:p w14:paraId="34E86D2B" w14:textId="575AA39D" w:rsidR="002E2F28" w:rsidRPr="00F3225D" w:rsidRDefault="00F3225D">
            <w:pPr>
              <w:rPr>
                <w:bCs/>
              </w:rPr>
            </w:pPr>
            <w:r w:rsidRPr="00F3225D">
              <w:rPr>
                <w:bCs/>
              </w:rPr>
              <w:t>21.471.348</w:t>
            </w:r>
            <w:r>
              <w:rPr>
                <w:bCs/>
              </w:rPr>
              <w:t xml:space="preserve"> </w:t>
            </w:r>
            <w:r w:rsidRPr="00F3225D">
              <w:rPr>
                <w:bCs/>
              </w:rPr>
              <w:t>9</w:t>
            </w:r>
          </w:p>
        </w:tc>
      </w:tr>
      <w:tr w:rsidR="00D110EC" w14:paraId="21B17543" w14:textId="77777777" w:rsidTr="14C86939">
        <w:trPr>
          <w:trHeight w:val="425"/>
        </w:trPr>
        <w:tc>
          <w:tcPr>
            <w:tcW w:w="2534" w:type="dxa"/>
            <w:vAlign w:val="center"/>
          </w:tcPr>
          <w:p w14:paraId="3FFAC56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1274B0DB" w14:textId="77777777" w:rsidR="002E2F28" w:rsidRDefault="00000000">
            <w:pPr>
              <w:rPr>
                <w:b/>
              </w:rPr>
            </w:pPr>
            <w:r>
              <w:t>Ingeniería en Informática</w:t>
            </w:r>
          </w:p>
        </w:tc>
      </w:tr>
      <w:tr w:rsidR="00D110EC" w14:paraId="0E637D63" w14:textId="77777777" w:rsidTr="14C86939">
        <w:trPr>
          <w:trHeight w:val="417"/>
        </w:trPr>
        <w:tc>
          <w:tcPr>
            <w:tcW w:w="2534" w:type="dxa"/>
            <w:vAlign w:val="center"/>
          </w:tcPr>
          <w:p w14:paraId="2FEC4B8E"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171B539D" w14:textId="77777777" w:rsidR="002E2F28" w:rsidRDefault="00000000">
            <w:pPr>
              <w:rPr>
                <w:b/>
              </w:rPr>
            </w:pPr>
            <w:r>
              <w:t>Maipú</w:t>
            </w:r>
          </w:p>
        </w:tc>
      </w:tr>
    </w:tbl>
    <w:p w14:paraId="19CE0028" w14:textId="77777777" w:rsidR="00D110EC" w:rsidRPr="00AC0C8B"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102A0697" w14:textId="77777777" w:rsidTr="00416B89">
        <w:trPr>
          <w:trHeight w:val="440"/>
        </w:trPr>
        <w:tc>
          <w:tcPr>
            <w:tcW w:w="9498" w:type="dxa"/>
            <w:gridSpan w:val="2"/>
            <w:vAlign w:val="center"/>
          </w:tcPr>
          <w:p w14:paraId="0EE8B30F"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39F8377F" w14:textId="77777777" w:rsidTr="14C86939">
        <w:trPr>
          <w:trHeight w:val="440"/>
        </w:trPr>
        <w:tc>
          <w:tcPr>
            <w:tcW w:w="2587" w:type="dxa"/>
            <w:vAlign w:val="center"/>
          </w:tcPr>
          <w:p w14:paraId="374B94EA"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699CA87A" w14:textId="77777777" w:rsidR="002E2F28" w:rsidRDefault="00657CE9">
            <w:pPr>
              <w:rPr>
                <w:b/>
              </w:rPr>
            </w:pPr>
            <w:r>
              <w:rPr>
                <w:rFonts w:ascii="Calibri" w:hAnsi="Calibri" w:cs="Arial"/>
                <w:i/>
                <w:color w:val="548DD4"/>
                <w:sz w:val="20"/>
                <w:szCs w:val="20"/>
                <w:lang w:eastAsia="es-CL"/>
              </w:rPr>
              <w:t>Sistema de toma de decisiones (</w:t>
            </w:r>
            <w:r w:rsidRPr="00657CE9">
              <w:rPr>
                <w:rFonts w:ascii="Calibri" w:hAnsi="Calibri" w:cs="Arial"/>
                <w:i/>
                <w:color w:val="548DD4"/>
                <w:sz w:val="20"/>
                <w:szCs w:val="20"/>
                <w:lang w:eastAsia="es-CL"/>
              </w:rPr>
              <w:t>DSS</w:t>
            </w:r>
            <w:r>
              <w:rPr>
                <w:rFonts w:ascii="Calibri" w:hAnsi="Calibri" w:cs="Arial"/>
                <w:i/>
                <w:color w:val="548DD4"/>
                <w:sz w:val="20"/>
                <w:szCs w:val="20"/>
                <w:lang w:eastAsia="es-CL"/>
              </w:rPr>
              <w:t xml:space="preserve">) Buk </w:t>
            </w:r>
            <w:proofErr w:type="spellStart"/>
            <w:r>
              <w:rPr>
                <w:rFonts w:ascii="Calibri" w:hAnsi="Calibri" w:cs="Arial"/>
                <w:i/>
                <w:color w:val="548DD4"/>
                <w:sz w:val="20"/>
                <w:szCs w:val="20"/>
                <w:lang w:eastAsia="es-CL"/>
              </w:rPr>
              <w:t>Learning</w:t>
            </w:r>
            <w:proofErr w:type="spellEnd"/>
            <w:r>
              <w:rPr>
                <w:rFonts w:ascii="Calibri" w:hAnsi="Calibri" w:cs="Arial"/>
                <w:i/>
                <w:color w:val="548DD4"/>
                <w:sz w:val="20"/>
                <w:szCs w:val="20"/>
                <w:lang w:eastAsia="es-CL"/>
              </w:rPr>
              <w:t>: sistema de cálculo, análisis y predicción de la siniestralidad de la cartera de seguros intermediada por Buk.</w:t>
            </w:r>
          </w:p>
        </w:tc>
      </w:tr>
      <w:tr w:rsidR="00D110EC" w14:paraId="4FD0DA7F" w14:textId="77777777" w:rsidTr="14C86939">
        <w:trPr>
          <w:trHeight w:val="418"/>
        </w:trPr>
        <w:tc>
          <w:tcPr>
            <w:tcW w:w="2587" w:type="dxa"/>
            <w:vAlign w:val="center"/>
          </w:tcPr>
          <w:p w14:paraId="0275E18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7F5A8C9A" w14:textId="77777777" w:rsidR="002E2F28" w:rsidRPr="00657CE9" w:rsidRDefault="00942744">
            <w:pPr>
              <w:rPr>
                <w:rFonts w:ascii="Calibri" w:hAnsi="Calibri" w:cs="Arial"/>
                <w:b/>
                <w:bCs/>
                <w:i/>
                <w:color w:val="548DD4"/>
                <w:sz w:val="20"/>
                <w:szCs w:val="20"/>
                <w:lang w:eastAsia="es-CL"/>
              </w:rPr>
            </w:pPr>
            <w:r>
              <w:rPr>
                <w:rFonts w:ascii="Calibri" w:hAnsi="Calibri" w:cs="Arial"/>
                <w:b/>
                <w:bCs/>
                <w:i/>
                <w:color w:val="548DD4"/>
                <w:sz w:val="20"/>
                <w:szCs w:val="20"/>
                <w:lang w:eastAsia="es-CL"/>
              </w:rPr>
              <w:t>1</w:t>
            </w:r>
            <w:r w:rsidRPr="00942744">
              <w:rPr>
                <w:rFonts w:ascii="Calibri" w:hAnsi="Calibri" w:cs="Arial"/>
                <w:b/>
                <w:bCs/>
                <w:i/>
                <w:color w:val="548DD4"/>
                <w:sz w:val="20"/>
                <w:szCs w:val="20"/>
                <w:lang w:eastAsia="es-CL"/>
              </w:rPr>
              <w:t>.</w:t>
            </w:r>
            <w:r w:rsidRPr="00942744">
              <w:rPr>
                <w:rFonts w:ascii="Roboto" w:hAnsi="Roboto"/>
                <w:color w:val="1F1F1F"/>
                <w:shd w:val="clear" w:color="auto" w:fill="FFFFFF"/>
              </w:rPr>
              <w:t xml:space="preserve"> </w:t>
            </w:r>
            <w:r w:rsidRPr="00942744">
              <w:rPr>
                <w:rFonts w:ascii="Calibri" w:hAnsi="Calibri" w:cs="Arial"/>
                <w:b/>
                <w:bCs/>
                <w:i/>
                <w:color w:val="548DD4"/>
                <w:sz w:val="20"/>
                <w:szCs w:val="20"/>
                <w:lang w:eastAsia="es-CL"/>
              </w:rPr>
              <w:t>Aplicación web</w:t>
            </w:r>
            <w:r>
              <w:rPr>
                <w:rFonts w:ascii="Calibri" w:hAnsi="Calibri" w:cs="Arial"/>
                <w:b/>
                <w:bCs/>
                <w:i/>
                <w:color w:val="548DD4"/>
                <w:sz w:val="20"/>
                <w:szCs w:val="20"/>
                <w:lang w:eastAsia="es-CL"/>
              </w:rPr>
              <w:br/>
              <w:t>2</w:t>
            </w:r>
            <w:r w:rsidRPr="00942744">
              <w:rPr>
                <w:rFonts w:ascii="Calibri" w:hAnsi="Calibri" w:cs="Arial"/>
                <w:b/>
                <w:bCs/>
                <w:i/>
                <w:color w:val="548DD4"/>
                <w:sz w:val="20"/>
                <w:szCs w:val="20"/>
                <w:lang w:eastAsia="es-CL"/>
              </w:rPr>
              <w:t>.</w:t>
            </w:r>
            <w:r>
              <w:rPr>
                <w:rFonts w:ascii="Calibri" w:hAnsi="Calibri" w:cs="Arial"/>
                <w:b/>
                <w:bCs/>
                <w:i/>
                <w:color w:val="548DD4"/>
                <w:sz w:val="20"/>
                <w:szCs w:val="20"/>
                <w:lang w:eastAsia="es-CL"/>
              </w:rPr>
              <w:t xml:space="preserve"> </w:t>
            </w:r>
            <w:r w:rsidRPr="00942744">
              <w:rPr>
                <w:rFonts w:ascii="Calibri" w:hAnsi="Calibri" w:cs="Arial"/>
                <w:b/>
                <w:bCs/>
                <w:i/>
                <w:color w:val="548DD4"/>
                <w:sz w:val="20"/>
                <w:szCs w:val="20"/>
                <w:lang w:eastAsia="es-CL"/>
              </w:rPr>
              <w:t>Base de datos</w:t>
            </w:r>
            <w:r>
              <w:rPr>
                <w:rFonts w:ascii="Calibri" w:hAnsi="Calibri" w:cs="Arial"/>
                <w:b/>
                <w:bCs/>
                <w:i/>
                <w:color w:val="548DD4"/>
                <w:sz w:val="20"/>
                <w:szCs w:val="20"/>
                <w:lang w:eastAsia="es-CL"/>
              </w:rPr>
              <w:br/>
              <w:t>3</w:t>
            </w:r>
            <w:r w:rsidRPr="00942744">
              <w:rPr>
                <w:rFonts w:ascii="Calibri" w:hAnsi="Calibri" w:cs="Arial"/>
                <w:b/>
                <w:bCs/>
                <w:i/>
                <w:color w:val="548DD4"/>
                <w:sz w:val="20"/>
                <w:szCs w:val="20"/>
                <w:lang w:eastAsia="es-CL"/>
              </w:rPr>
              <w:t>.</w:t>
            </w:r>
            <w:r>
              <w:rPr>
                <w:rFonts w:ascii="Calibri" w:hAnsi="Calibri" w:cs="Arial"/>
                <w:b/>
                <w:bCs/>
                <w:i/>
                <w:color w:val="548DD4"/>
                <w:sz w:val="20"/>
                <w:szCs w:val="20"/>
                <w:lang w:eastAsia="es-CL"/>
              </w:rPr>
              <w:t xml:space="preserve"> I</w:t>
            </w:r>
            <w:r w:rsidRPr="00942744">
              <w:rPr>
                <w:rFonts w:ascii="Calibri" w:hAnsi="Calibri" w:cs="Arial"/>
                <w:b/>
                <w:bCs/>
                <w:i/>
                <w:color w:val="548DD4"/>
                <w:sz w:val="20"/>
                <w:szCs w:val="20"/>
                <w:lang w:eastAsia="es-CL"/>
              </w:rPr>
              <w:t>nteligencia artificial</w:t>
            </w:r>
            <w:r>
              <w:rPr>
                <w:rFonts w:ascii="Calibri" w:hAnsi="Calibri" w:cs="Arial"/>
                <w:b/>
                <w:bCs/>
                <w:i/>
                <w:color w:val="548DD4"/>
                <w:sz w:val="20"/>
                <w:szCs w:val="20"/>
                <w:lang w:eastAsia="es-CL"/>
              </w:rPr>
              <w:br/>
              <w:t>4</w:t>
            </w:r>
            <w:r w:rsidRPr="00942744">
              <w:rPr>
                <w:rFonts w:ascii="Calibri" w:hAnsi="Calibri" w:cs="Arial"/>
                <w:b/>
                <w:bCs/>
                <w:i/>
                <w:color w:val="548DD4"/>
                <w:sz w:val="20"/>
                <w:szCs w:val="20"/>
                <w:lang w:eastAsia="es-CL"/>
              </w:rPr>
              <w:t>.</w:t>
            </w:r>
            <w:r>
              <w:rPr>
                <w:rFonts w:ascii="Calibri" w:hAnsi="Calibri" w:cs="Arial"/>
                <w:b/>
                <w:bCs/>
                <w:i/>
                <w:color w:val="548DD4"/>
                <w:sz w:val="20"/>
                <w:szCs w:val="20"/>
                <w:lang w:eastAsia="es-CL"/>
              </w:rPr>
              <w:t xml:space="preserve"> </w:t>
            </w:r>
            <w:r w:rsidRPr="00942744">
              <w:rPr>
                <w:rFonts w:ascii="Calibri" w:hAnsi="Calibri" w:cs="Arial"/>
                <w:b/>
                <w:bCs/>
                <w:i/>
                <w:color w:val="548DD4"/>
                <w:sz w:val="20"/>
                <w:szCs w:val="20"/>
                <w:lang w:eastAsia="es-CL"/>
              </w:rPr>
              <w:t xml:space="preserve">Análisis de datos o Business </w:t>
            </w:r>
            <w:proofErr w:type="spellStart"/>
            <w:r w:rsidRPr="00942744">
              <w:rPr>
                <w:rFonts w:ascii="Calibri" w:hAnsi="Calibri" w:cs="Arial"/>
                <w:b/>
                <w:bCs/>
                <w:i/>
                <w:color w:val="548DD4"/>
                <w:sz w:val="20"/>
                <w:szCs w:val="20"/>
                <w:lang w:eastAsia="es-CL"/>
              </w:rPr>
              <w:t>Intelligence</w:t>
            </w:r>
            <w:proofErr w:type="spellEnd"/>
            <w:r>
              <w:rPr>
                <w:rFonts w:ascii="Calibri" w:hAnsi="Calibri" w:cs="Arial"/>
                <w:b/>
                <w:bCs/>
                <w:i/>
                <w:color w:val="548DD4"/>
                <w:sz w:val="20"/>
                <w:szCs w:val="20"/>
                <w:lang w:eastAsia="es-CL"/>
              </w:rPr>
              <w:br/>
              <w:t>5</w:t>
            </w:r>
            <w:r w:rsidRPr="00942744">
              <w:rPr>
                <w:rFonts w:ascii="Calibri" w:hAnsi="Calibri" w:cs="Arial"/>
                <w:b/>
                <w:bCs/>
                <w:i/>
                <w:color w:val="548DD4"/>
                <w:sz w:val="20"/>
                <w:szCs w:val="20"/>
                <w:lang w:eastAsia="es-CL"/>
              </w:rPr>
              <w:t>.</w:t>
            </w:r>
            <w:r>
              <w:rPr>
                <w:rFonts w:ascii="Calibri" w:hAnsi="Calibri" w:cs="Arial"/>
                <w:b/>
                <w:bCs/>
                <w:i/>
                <w:color w:val="548DD4"/>
                <w:sz w:val="20"/>
                <w:szCs w:val="20"/>
                <w:lang w:eastAsia="es-CL"/>
              </w:rPr>
              <w:t xml:space="preserve"> </w:t>
            </w:r>
            <w:r w:rsidRPr="00942744">
              <w:rPr>
                <w:rFonts w:ascii="Calibri" w:hAnsi="Calibri" w:cs="Arial"/>
                <w:b/>
                <w:bCs/>
                <w:i/>
                <w:color w:val="548DD4"/>
                <w:sz w:val="20"/>
                <w:szCs w:val="20"/>
                <w:lang w:eastAsia="es-CL"/>
              </w:rPr>
              <w:t>API o integración con otros sistemas</w:t>
            </w:r>
          </w:p>
        </w:tc>
      </w:tr>
      <w:tr w:rsidR="00D110EC" w14:paraId="7E850488" w14:textId="77777777" w:rsidTr="14C86939">
        <w:trPr>
          <w:trHeight w:val="425"/>
        </w:trPr>
        <w:tc>
          <w:tcPr>
            <w:tcW w:w="2587" w:type="dxa"/>
            <w:vAlign w:val="center"/>
          </w:tcPr>
          <w:p w14:paraId="1A5B0FEF"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327EF67A" w14:textId="77777777" w:rsidR="00E65208" w:rsidRPr="00210C5F" w:rsidRDefault="00E65208" w:rsidP="00E65208">
            <w:pPr>
              <w:rPr>
                <w:rFonts w:ascii="Calibri" w:hAnsi="Calibri"/>
                <w:color w:val="1F3864" w:themeColor="accent1" w:themeShade="80"/>
              </w:rPr>
            </w:pPr>
          </w:p>
        </w:tc>
        <w:tc>
          <w:tcPr>
            <w:tcW w:w="6911" w:type="dxa"/>
            <w:vAlign w:val="center"/>
          </w:tcPr>
          <w:p w14:paraId="4BC27811" w14:textId="77777777" w:rsidR="002E2F28" w:rsidRDefault="00942744" w:rsidP="00942744">
            <w:pPr>
              <w:spacing w:line="240" w:lineRule="auto"/>
              <w:rPr>
                <w:b/>
                <w:bCs/>
              </w:rPr>
            </w:pPr>
            <w:r w:rsidRPr="00942744">
              <w:rPr>
                <w:rFonts w:ascii="Calibri" w:hAnsi="Calibri" w:cs="Arial"/>
                <w:b/>
                <w:bCs/>
                <w:i/>
                <w:color w:val="548DD4"/>
                <w:sz w:val="20"/>
                <w:szCs w:val="20"/>
                <w:lang w:eastAsia="es-CL"/>
              </w:rPr>
              <w:t>1. Desarrollar una solución de software utilizando técnicas que sistematicen su desarrollo y mantenimiento.</w:t>
            </w:r>
            <w:r>
              <w:rPr>
                <w:rFonts w:ascii="Calibri" w:hAnsi="Calibri" w:cs="Arial"/>
                <w:b/>
                <w:bCs/>
                <w:i/>
                <w:color w:val="548DD4"/>
                <w:sz w:val="20"/>
                <w:szCs w:val="20"/>
                <w:lang w:eastAsia="es-CL"/>
              </w:rPr>
              <w:br/>
            </w:r>
            <w:r>
              <w:rPr>
                <w:rFonts w:ascii="Calibri" w:hAnsi="Calibri" w:cs="Arial"/>
                <w:b/>
                <w:bCs/>
                <w:i/>
                <w:color w:val="548DD4"/>
                <w:lang w:eastAsia="es-CL"/>
              </w:rPr>
              <w:br/>
            </w:r>
            <w:r w:rsidRPr="00942744">
              <w:rPr>
                <w:rFonts w:ascii="Calibri" w:hAnsi="Calibri" w:cs="Arial"/>
                <w:b/>
                <w:bCs/>
                <w:i/>
                <w:color w:val="548DD4"/>
                <w:sz w:val="20"/>
                <w:szCs w:val="20"/>
                <w:lang w:eastAsia="es-CL"/>
              </w:rPr>
              <w:t>2. Transformar grandes volúmenes de datos para obtener información y apoyar la toma de decisiones.</w:t>
            </w:r>
            <w:r>
              <w:rPr>
                <w:rFonts w:ascii="Calibri" w:hAnsi="Calibri" w:cs="Arial"/>
                <w:b/>
                <w:bCs/>
                <w:i/>
                <w:color w:val="548DD4"/>
                <w:sz w:val="20"/>
                <w:szCs w:val="20"/>
                <w:lang w:eastAsia="es-CL"/>
              </w:rPr>
              <w:br/>
            </w:r>
            <w:r>
              <w:rPr>
                <w:rFonts w:ascii="Calibri" w:hAnsi="Calibri" w:cs="Arial"/>
                <w:b/>
                <w:bCs/>
                <w:i/>
                <w:color w:val="548DD4"/>
                <w:lang w:eastAsia="es-CL"/>
              </w:rPr>
              <w:br/>
            </w:r>
            <w:r w:rsidRPr="00942744">
              <w:rPr>
                <w:rFonts w:ascii="Calibri" w:hAnsi="Calibri" w:cs="Arial"/>
                <w:b/>
                <w:bCs/>
                <w:i/>
                <w:color w:val="548DD4"/>
                <w:sz w:val="20"/>
                <w:szCs w:val="20"/>
                <w:lang w:eastAsia="es-CL"/>
              </w:rPr>
              <w:t xml:space="preserve">3. Construir modelos de datos escalables para soportar los requerimientos de la </w:t>
            </w:r>
            <w:r w:rsidRPr="00942744">
              <w:rPr>
                <w:rFonts w:ascii="Calibri" w:hAnsi="Calibri" w:cs="Arial"/>
                <w:b/>
                <w:bCs/>
                <w:i/>
                <w:color w:val="548DD4"/>
                <w:sz w:val="20"/>
                <w:szCs w:val="20"/>
                <w:lang w:eastAsia="es-CL"/>
              </w:rPr>
              <w:lastRenderedPageBreak/>
              <w:t>organización.</w:t>
            </w:r>
            <w:r>
              <w:rPr>
                <w:rFonts w:ascii="Calibri" w:hAnsi="Calibri" w:cs="Arial"/>
                <w:b/>
                <w:bCs/>
                <w:i/>
                <w:color w:val="548DD4"/>
                <w:sz w:val="20"/>
                <w:szCs w:val="20"/>
                <w:lang w:eastAsia="es-CL"/>
              </w:rPr>
              <w:br/>
            </w:r>
            <w:r w:rsidRPr="00942744">
              <w:rPr>
                <w:rFonts w:ascii="Calibri" w:hAnsi="Calibri" w:cs="Arial"/>
                <w:b/>
                <w:bCs/>
                <w:i/>
                <w:color w:val="548DD4"/>
                <w:sz w:val="20"/>
                <w:szCs w:val="20"/>
                <w:lang w:eastAsia="es-CL"/>
              </w:rPr>
              <w:br/>
              <w:t>4. Gestionar proyectos informáticos y ofrecer alternativas para la toma de decisiones.</w:t>
            </w:r>
            <w:r w:rsidRPr="00942744">
              <w:rPr>
                <w:rFonts w:ascii="Calibri" w:hAnsi="Calibri" w:cs="Arial"/>
                <w:b/>
                <w:bCs/>
                <w:i/>
                <w:color w:val="548DD4"/>
                <w:sz w:val="20"/>
                <w:szCs w:val="20"/>
                <w:lang w:eastAsia="es-CL"/>
              </w:rPr>
              <w:br/>
              <w:t>5. Resolver vulnerabilidades para asegurar que el software cumpla las normas</w:t>
            </w:r>
            <w:r w:rsidRPr="00657CE9">
              <w:rPr>
                <w:rFonts w:ascii="Calibri" w:hAnsi="Calibri" w:cs="Arial"/>
                <w:b/>
                <w:bCs/>
                <w:i/>
                <w:color w:val="548DD4"/>
                <w:sz w:val="20"/>
                <w:szCs w:val="20"/>
                <w:lang w:eastAsia="es-CL"/>
              </w:rPr>
              <w:t xml:space="preserve"> de seguridad.</w:t>
            </w:r>
          </w:p>
        </w:tc>
      </w:tr>
    </w:tbl>
    <w:p w14:paraId="500BC5DF" w14:textId="77777777" w:rsidR="009D04DC" w:rsidRDefault="009D04DC" w:rsidP="00D110EC">
      <w:pPr>
        <w:spacing w:after="0" w:line="360" w:lineRule="auto"/>
        <w:jc w:val="both"/>
        <w:rPr>
          <w:b/>
          <w:sz w:val="24"/>
          <w:szCs w:val="24"/>
        </w:rPr>
      </w:pPr>
    </w:p>
    <w:p w14:paraId="6EB2EE93" w14:textId="2D7B125C" w:rsidR="009D04DC" w:rsidRDefault="009D04DC">
      <w:pPr>
        <w:spacing w:after="0" w:line="240" w:lineRule="auto"/>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8AE6F5" w14:textId="77777777" w:rsidTr="00416B89">
        <w:trPr>
          <w:trHeight w:val="440"/>
        </w:trPr>
        <w:tc>
          <w:tcPr>
            <w:tcW w:w="9498" w:type="dxa"/>
            <w:vAlign w:val="center"/>
          </w:tcPr>
          <w:p w14:paraId="6177733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bl>
    <w:p w14:paraId="35F64707" w14:textId="77777777" w:rsidR="00D110EC" w:rsidRDefault="00D110EC" w:rsidP="00D110EC">
      <w:pPr>
        <w:spacing w:after="0" w:line="360" w:lineRule="auto"/>
        <w:jc w:val="both"/>
        <w:rPr>
          <w:b/>
          <w:sz w:val="24"/>
          <w:szCs w:val="24"/>
        </w:rPr>
      </w:pPr>
    </w:p>
    <w:tbl>
      <w:tblPr>
        <w:tblStyle w:val="TableGrid"/>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19C2571D" w14:textId="77777777" w:rsidTr="14C86939">
        <w:trPr>
          <w:trHeight w:val="2443"/>
        </w:trPr>
        <w:tc>
          <w:tcPr>
            <w:tcW w:w="1256" w:type="pct"/>
            <w:vAlign w:val="center"/>
          </w:tcPr>
          <w:p w14:paraId="440F9D60"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261550CE" w14:textId="77777777" w:rsidR="002E2F28" w:rsidRDefault="00000000">
            <w:pPr>
              <w:jc w:val="both"/>
              <w:rPr>
                <w:rFonts w:ascii="Calibri" w:hAnsi="Calibri" w:cs="Arial"/>
                <w:i/>
                <w:iCs/>
                <w:color w:val="548DD4"/>
                <w:sz w:val="20"/>
                <w:szCs w:val="20"/>
                <w:lang w:eastAsia="es-CL"/>
              </w:rPr>
            </w:pPr>
            <w:r>
              <w:rPr>
                <w:rFonts w:ascii="Calibri" w:hAnsi="Calibri" w:cs="Arial"/>
                <w:i/>
                <w:iCs/>
                <w:color w:val="548DD4"/>
                <w:sz w:val="20"/>
                <w:szCs w:val="20"/>
                <w:lang w:eastAsia="es-CL"/>
              </w:rPr>
              <w:t xml:space="preserve">Además de su plataforma de gestión de personas, </w:t>
            </w:r>
            <w:r>
              <w:rPr>
                <w:rFonts w:ascii="Calibri" w:hAnsi="Calibri" w:cs="Arial"/>
                <w:b/>
                <w:i/>
                <w:iCs/>
                <w:color w:val="548DD4"/>
                <w:sz w:val="20"/>
                <w:szCs w:val="20"/>
                <w:lang w:eastAsia="es-CL"/>
              </w:rPr>
              <w:t>Buk intermedia seguros</w:t>
            </w:r>
            <w:r>
              <w:rPr>
                <w:rFonts w:ascii="Calibri" w:hAnsi="Calibri" w:cs="Arial"/>
                <w:i/>
                <w:iCs/>
                <w:color w:val="548DD4"/>
                <w:sz w:val="20"/>
                <w:szCs w:val="20"/>
                <w:lang w:eastAsia="es-CL"/>
              </w:rPr>
              <w:t xml:space="preserve"> de compañías aseguradoras asociadas hacia sus empresas clientes. Por esa intermediación Buk percibe una </w:t>
            </w:r>
            <w:r>
              <w:rPr>
                <w:rFonts w:ascii="Calibri" w:hAnsi="Calibri" w:cs="Arial"/>
                <w:b/>
                <w:i/>
                <w:iCs/>
                <w:color w:val="548DD4"/>
                <w:sz w:val="20"/>
                <w:szCs w:val="20"/>
                <w:lang w:eastAsia="es-CL"/>
              </w:rPr>
              <w:t>comisión equivalente a un porcentaje de la prima</w:t>
            </w:r>
            <w:r>
              <w:rPr>
                <w:rFonts w:ascii="Calibri" w:hAnsi="Calibri" w:cs="Arial"/>
                <w:i/>
                <w:iCs/>
                <w:color w:val="548DD4"/>
                <w:sz w:val="20"/>
                <w:szCs w:val="20"/>
                <w:lang w:eastAsia="es-CL"/>
              </w:rPr>
              <w:t xml:space="preserve"> que las empresas pagan a la aseguradora. Es un ingreso recurrente que depende de que cada póliza se mantenga y se renueve.</w:t>
            </w:r>
          </w:p>
          <w:p w14:paraId="1AC9BC04" w14:textId="77777777" w:rsidR="002E2F28" w:rsidRDefault="00000000">
            <w:pPr>
              <w:jc w:val="both"/>
              <w:rPr>
                <w:rFonts w:ascii="Calibri" w:hAnsi="Calibri" w:cs="Arial"/>
                <w:i/>
                <w:iCs/>
                <w:color w:val="548DD4"/>
                <w:sz w:val="20"/>
                <w:szCs w:val="20"/>
                <w:lang w:eastAsia="es-CL"/>
              </w:rPr>
            </w:pPr>
            <w:r>
              <w:rPr>
                <w:rFonts w:ascii="Calibri" w:hAnsi="Calibri" w:cs="Arial"/>
                <w:i/>
                <w:iCs/>
                <w:color w:val="548DD4"/>
                <w:sz w:val="20"/>
                <w:szCs w:val="20"/>
                <w:lang w:eastAsia="es-CL"/>
              </w:rPr>
              <w:t xml:space="preserve">El indicador que determina la salud de esa cartera es la </w:t>
            </w:r>
            <w:r>
              <w:rPr>
                <w:rFonts w:ascii="Calibri" w:hAnsi="Calibri" w:cs="Arial"/>
                <w:b/>
                <w:i/>
                <w:iCs/>
                <w:color w:val="548DD4"/>
                <w:sz w:val="20"/>
                <w:szCs w:val="20"/>
                <w:lang w:eastAsia="es-CL"/>
              </w:rPr>
              <w:t>siniestralidad</w:t>
            </w:r>
            <w:r>
              <w:rPr>
                <w:rFonts w:ascii="Calibri" w:hAnsi="Calibri" w:cs="Arial"/>
                <w:i/>
                <w:iCs/>
                <w:color w:val="548DD4"/>
                <w:sz w:val="20"/>
                <w:szCs w:val="20"/>
                <w:lang w:eastAsia="es-CL"/>
              </w:rPr>
              <w:t>: la razón entre los siniestros del período y la prima correspondiente. Cuando la siniestralidad de una póliza supera el umbral técnico de la aseguradora, esta reajusta la prima en la renovación, endurece las condiciones o directamente no renueva.</w:t>
            </w:r>
          </w:p>
          <w:p w14:paraId="483E9C60" w14:textId="77777777" w:rsidR="002E2F28" w:rsidRDefault="00000000">
            <w:pPr>
              <w:jc w:val="both"/>
              <w:rPr>
                <w:rFonts w:ascii="Calibri" w:hAnsi="Calibri" w:cs="Arial"/>
                <w:i/>
                <w:iCs/>
                <w:color w:val="548DD4"/>
                <w:sz w:val="20"/>
                <w:szCs w:val="20"/>
                <w:lang w:eastAsia="es-CL"/>
              </w:rPr>
            </w:pPr>
            <w:r>
              <w:rPr>
                <w:rFonts w:ascii="Calibri" w:hAnsi="Calibri" w:cs="Arial"/>
                <w:b/>
                <w:i/>
                <w:iCs/>
                <w:color w:val="548DD4"/>
                <w:sz w:val="20"/>
                <w:szCs w:val="20"/>
                <w:lang w:eastAsia="es-CL"/>
              </w:rPr>
              <w:t>El problema.</w:t>
            </w:r>
            <w:r>
              <w:rPr>
                <w:rFonts w:ascii="Calibri" w:hAnsi="Calibri" w:cs="Arial"/>
                <w:i/>
                <w:iCs/>
                <w:color w:val="548DD4"/>
                <w:sz w:val="20"/>
                <w:szCs w:val="20"/>
                <w:lang w:eastAsia="es-CL"/>
              </w:rPr>
              <w:t xml:space="preserve"> Hoy Buk no calcula la siniestralidad de su propia cartera: la conoce a través de los reportes que le envía la aseguradora, con rezago y en un nivel agregado. No tiene visibilidad del detalle, no puede reconstruir el indicador con sus propios datos y, sobre todo, no puede anticiparlo. Cuando la información llega, la renovación ya está encima y las únicas reacciones posibles son aceptar el reajuste o perder la cuenta.</w:t>
            </w:r>
          </w:p>
          <w:p w14:paraId="2501EE30" w14:textId="77777777" w:rsidR="002E2F28" w:rsidRDefault="00000000">
            <w:pPr>
              <w:jc w:val="both"/>
              <w:rPr>
                <w:rFonts w:ascii="Calibri" w:hAnsi="Calibri" w:cs="Arial"/>
                <w:i/>
                <w:iCs/>
                <w:color w:val="548DD4"/>
                <w:sz w:val="20"/>
                <w:szCs w:val="20"/>
                <w:lang w:eastAsia="es-CL"/>
              </w:rPr>
            </w:pPr>
            <w:r>
              <w:rPr>
                <w:rFonts w:ascii="Calibri" w:hAnsi="Calibri" w:cs="Arial"/>
                <w:i/>
                <w:iCs/>
                <w:color w:val="548DD4"/>
                <w:sz w:val="20"/>
                <w:szCs w:val="20"/>
                <w:lang w:eastAsia="es-CL"/>
              </w:rPr>
              <w:t xml:space="preserve">Esto tiene tres consecuencias concretas. Primero, </w:t>
            </w:r>
            <w:r>
              <w:rPr>
                <w:rFonts w:ascii="Calibri" w:hAnsi="Calibri" w:cs="Arial"/>
                <w:b/>
                <w:i/>
                <w:iCs/>
                <w:color w:val="548DD4"/>
                <w:sz w:val="20"/>
                <w:szCs w:val="20"/>
                <w:lang w:eastAsia="es-CL"/>
              </w:rPr>
              <w:t>ingreso en riesgo</w:t>
            </w:r>
            <w:r>
              <w:rPr>
                <w:rFonts w:ascii="Calibri" w:hAnsi="Calibri" w:cs="Arial"/>
                <w:i/>
                <w:iCs/>
                <w:color w:val="548DD4"/>
                <w:sz w:val="20"/>
                <w:szCs w:val="20"/>
                <w:lang w:eastAsia="es-CL"/>
              </w:rPr>
              <w:t xml:space="preserve">: la comisión es recurrente y se pierde cuando una póliza no se renueva, sin que exista una señal previa que permita intervenir. Segundo, </w:t>
            </w:r>
            <w:r>
              <w:rPr>
                <w:rFonts w:ascii="Calibri" w:hAnsi="Calibri" w:cs="Arial"/>
                <w:b/>
                <w:i/>
                <w:iCs/>
                <w:color w:val="548DD4"/>
                <w:sz w:val="20"/>
                <w:szCs w:val="20"/>
                <w:lang w:eastAsia="es-CL"/>
              </w:rPr>
              <w:t>decisión comercial a ciegas</w:t>
            </w:r>
            <w:r>
              <w:rPr>
                <w:rFonts w:ascii="Calibri" w:hAnsi="Calibri" w:cs="Arial"/>
                <w:i/>
                <w:iCs/>
                <w:color w:val="548DD4"/>
                <w:sz w:val="20"/>
                <w:szCs w:val="20"/>
                <w:lang w:eastAsia="es-CL"/>
              </w:rPr>
              <w:t xml:space="preserve">: no es posible priorizar qué cuentas atender antes de la renovación, ni con qué aseguradora conviene colocar cada cartera. Tercero, </w:t>
            </w:r>
            <w:r>
              <w:rPr>
                <w:rFonts w:ascii="Calibri" w:hAnsi="Calibri" w:cs="Arial"/>
                <w:b/>
                <w:i/>
                <w:iCs/>
                <w:color w:val="548DD4"/>
                <w:sz w:val="20"/>
                <w:szCs w:val="20"/>
                <w:lang w:eastAsia="es-CL"/>
              </w:rPr>
              <w:t xml:space="preserve">asimetría con el </w:t>
            </w:r>
            <w:proofErr w:type="spellStart"/>
            <w:r>
              <w:rPr>
                <w:rFonts w:ascii="Calibri" w:hAnsi="Calibri" w:cs="Arial"/>
                <w:b/>
                <w:i/>
                <w:iCs/>
                <w:color w:val="548DD4"/>
                <w:sz w:val="20"/>
                <w:szCs w:val="20"/>
                <w:lang w:eastAsia="es-CL"/>
              </w:rPr>
              <w:t>partner</w:t>
            </w:r>
            <w:proofErr w:type="spellEnd"/>
            <w:r>
              <w:rPr>
                <w:rFonts w:ascii="Calibri" w:hAnsi="Calibri" w:cs="Arial"/>
                <w:i/>
                <w:iCs/>
                <w:color w:val="548DD4"/>
                <w:sz w:val="20"/>
                <w:szCs w:val="20"/>
                <w:lang w:eastAsia="es-CL"/>
              </w:rPr>
              <w:t>: Buk negocia condiciones y comisiones sobre los números de la contraparte, sin evidencia propia con la cual contrastarlos.</w:t>
            </w:r>
          </w:p>
          <w:p w14:paraId="561B5CB6" w14:textId="35A4E316" w:rsidR="002E2F28" w:rsidRDefault="00000000">
            <w:pPr>
              <w:jc w:val="both"/>
              <w:rPr>
                <w:rFonts w:ascii="Calibri" w:hAnsi="Calibri" w:cs="Arial"/>
                <w:i/>
                <w:iCs/>
                <w:color w:val="548DD4"/>
                <w:sz w:val="20"/>
                <w:szCs w:val="20"/>
                <w:lang w:eastAsia="es-CL"/>
              </w:rPr>
            </w:pPr>
            <w:r>
              <w:rPr>
                <w:rFonts w:ascii="Calibri" w:hAnsi="Calibri" w:cs="Arial"/>
                <w:b/>
                <w:i/>
                <w:iCs/>
                <w:color w:val="548DD4"/>
                <w:sz w:val="20"/>
                <w:szCs w:val="20"/>
                <w:lang w:eastAsia="es-CL"/>
              </w:rPr>
              <w:t>Contexto.</w:t>
            </w:r>
            <w:r>
              <w:rPr>
                <w:rFonts w:ascii="Calibri" w:hAnsi="Calibri" w:cs="Arial"/>
                <w:i/>
                <w:iCs/>
                <w:color w:val="548DD4"/>
                <w:sz w:val="20"/>
                <w:szCs w:val="20"/>
                <w:lang w:eastAsia="es-CL"/>
              </w:rPr>
              <w:t xml:space="preserve"> La situación se sitúa en Chile, en </w:t>
            </w:r>
            <w:r>
              <w:rPr>
                <w:rFonts w:ascii="Calibri" w:hAnsi="Calibri" w:cs="Arial"/>
                <w:b/>
                <w:i/>
                <w:iCs/>
                <w:color w:val="548DD4"/>
                <w:sz w:val="20"/>
                <w:szCs w:val="20"/>
                <w:lang w:eastAsia="es-CL"/>
              </w:rPr>
              <w:t>Buk</w:t>
            </w:r>
            <w:r>
              <w:rPr>
                <w:rFonts w:ascii="Calibri" w:hAnsi="Calibri" w:cs="Arial"/>
                <w:i/>
                <w:iCs/>
                <w:color w:val="548DD4"/>
                <w:sz w:val="20"/>
                <w:szCs w:val="20"/>
                <w:lang w:eastAsia="es-CL"/>
              </w:rPr>
              <w:t xml:space="preserve">, empresa de software de gestión de personas, sobre la cartera de seguros colectivos que intermedia hacia sus empresas clientes: aproximadamente </w:t>
            </w:r>
            <w:r w:rsidR="00F3225D">
              <w:rPr>
                <w:rFonts w:ascii="Calibri" w:hAnsi="Calibri" w:cs="Arial"/>
                <w:i/>
                <w:iCs/>
                <w:color w:val="548DD4"/>
                <w:sz w:val="20"/>
                <w:szCs w:val="20"/>
                <w:lang w:eastAsia="es-CL"/>
              </w:rPr>
              <w:t>500</w:t>
            </w:r>
            <w:r>
              <w:rPr>
                <w:rFonts w:ascii="Calibri" w:hAnsi="Calibri" w:cs="Arial"/>
                <w:i/>
                <w:iCs/>
                <w:color w:val="548DD4"/>
                <w:sz w:val="20"/>
                <w:szCs w:val="20"/>
                <w:lang w:eastAsia="es-CL"/>
              </w:rPr>
              <w:t xml:space="preserve"> pólizas de </w:t>
            </w:r>
            <w:r w:rsidR="00F3225D">
              <w:rPr>
                <w:rFonts w:ascii="Calibri" w:hAnsi="Calibri" w:cs="Arial"/>
                <w:i/>
                <w:iCs/>
                <w:color w:val="548DD4"/>
                <w:sz w:val="20"/>
                <w:szCs w:val="20"/>
                <w:lang w:eastAsia="es-CL"/>
              </w:rPr>
              <w:t>2000</w:t>
            </w:r>
            <w:r>
              <w:rPr>
                <w:rFonts w:ascii="Calibri" w:hAnsi="Calibri" w:cs="Arial"/>
                <w:i/>
                <w:iCs/>
                <w:color w:val="548DD4"/>
                <w:sz w:val="20"/>
                <w:szCs w:val="20"/>
                <w:lang w:eastAsia="es-CL"/>
              </w:rPr>
              <w:t xml:space="preserve"> empresas, con </w:t>
            </w:r>
            <w:r w:rsidR="00F3225D">
              <w:rPr>
                <w:rFonts w:ascii="Calibri" w:hAnsi="Calibri" w:cs="Arial"/>
                <w:i/>
                <w:iCs/>
                <w:color w:val="548DD4"/>
                <w:sz w:val="20"/>
                <w:szCs w:val="20"/>
                <w:lang w:eastAsia="es-CL"/>
              </w:rPr>
              <w:t>5</w:t>
            </w:r>
            <w:r>
              <w:rPr>
                <w:rFonts w:ascii="Calibri" w:hAnsi="Calibri" w:cs="Arial"/>
                <w:i/>
                <w:iCs/>
                <w:color w:val="548DD4"/>
                <w:sz w:val="20"/>
                <w:szCs w:val="20"/>
                <w:lang w:eastAsia="es-CL"/>
              </w:rPr>
              <w:t xml:space="preserve"> aseguradoras asociadas. El proyecto se desarrolla sobre los datos históricos de esa cartera, a los que el equipo tiene acceso autorizado.</w:t>
            </w:r>
          </w:p>
          <w:p w14:paraId="72C09193" w14:textId="77777777" w:rsidR="002E2F28" w:rsidRDefault="00000000">
            <w:pPr>
              <w:jc w:val="both"/>
              <w:rPr>
                <w:rFonts w:ascii="Calibri" w:hAnsi="Calibri" w:cs="Arial"/>
                <w:i/>
                <w:iCs/>
                <w:color w:val="548DD4"/>
                <w:sz w:val="20"/>
                <w:szCs w:val="20"/>
                <w:lang w:eastAsia="es-CL"/>
              </w:rPr>
            </w:pPr>
            <w:r>
              <w:rPr>
                <w:rFonts w:ascii="Calibri" w:hAnsi="Calibri" w:cs="Arial"/>
                <w:b/>
                <w:i/>
                <w:iCs/>
                <w:color w:val="548DD4"/>
                <w:sz w:val="20"/>
                <w:szCs w:val="20"/>
                <w:lang w:eastAsia="es-CL"/>
              </w:rPr>
              <w:t>A quiénes impacta.</w:t>
            </w:r>
            <w:r>
              <w:rPr>
                <w:rFonts w:ascii="Calibri" w:hAnsi="Calibri" w:cs="Arial"/>
                <w:i/>
                <w:iCs/>
                <w:color w:val="548DD4"/>
                <w:sz w:val="20"/>
                <w:szCs w:val="20"/>
                <w:lang w:eastAsia="es-CL"/>
              </w:rPr>
              <w:t xml:space="preserve"> Directamente, al </w:t>
            </w:r>
            <w:r>
              <w:rPr>
                <w:rFonts w:ascii="Calibri" w:hAnsi="Calibri" w:cs="Arial"/>
                <w:b/>
                <w:i/>
                <w:iCs/>
                <w:color w:val="548DD4"/>
                <w:sz w:val="20"/>
                <w:szCs w:val="20"/>
                <w:lang w:eastAsia="es-CL"/>
              </w:rPr>
              <w:t>equipo de seguros y alianzas de Buk</w:t>
            </w:r>
            <w:r>
              <w:rPr>
                <w:rFonts w:ascii="Calibri" w:hAnsi="Calibri" w:cs="Arial"/>
                <w:i/>
                <w:iCs/>
                <w:color w:val="548DD4"/>
                <w:sz w:val="20"/>
                <w:szCs w:val="20"/>
                <w:lang w:eastAsia="es-CL"/>
              </w:rPr>
              <w:t xml:space="preserve">, dueño de la decisión de renovación y de la relación con las aseguradoras. También al </w:t>
            </w:r>
            <w:r>
              <w:rPr>
                <w:rFonts w:ascii="Calibri" w:hAnsi="Calibri" w:cs="Arial"/>
                <w:b/>
                <w:i/>
                <w:iCs/>
                <w:color w:val="548DD4"/>
                <w:sz w:val="20"/>
                <w:szCs w:val="20"/>
                <w:lang w:eastAsia="es-CL"/>
              </w:rPr>
              <w:t>equipo comercial</w:t>
            </w:r>
            <w:r>
              <w:rPr>
                <w:rFonts w:ascii="Calibri" w:hAnsi="Calibri" w:cs="Arial"/>
                <w:i/>
                <w:iCs/>
                <w:color w:val="548DD4"/>
                <w:sz w:val="20"/>
                <w:szCs w:val="20"/>
                <w:lang w:eastAsia="es-CL"/>
              </w:rPr>
              <w:t xml:space="preserve">, que hoy no sabe qué cuentas están en riesgo antes de que llegue el reajuste. Indirectamente, a las </w:t>
            </w:r>
            <w:r>
              <w:rPr>
                <w:rFonts w:ascii="Calibri" w:hAnsi="Calibri" w:cs="Arial"/>
                <w:b/>
                <w:i/>
                <w:iCs/>
                <w:color w:val="548DD4"/>
                <w:sz w:val="20"/>
                <w:szCs w:val="20"/>
                <w:lang w:eastAsia="es-CL"/>
              </w:rPr>
              <w:t>empresas clientes</w:t>
            </w:r>
            <w:r>
              <w:rPr>
                <w:rFonts w:ascii="Calibri" w:hAnsi="Calibri" w:cs="Arial"/>
                <w:i/>
                <w:iCs/>
                <w:color w:val="548DD4"/>
                <w:sz w:val="20"/>
                <w:szCs w:val="20"/>
                <w:lang w:eastAsia="es-CL"/>
              </w:rPr>
              <w:t xml:space="preserve">, que absorben el alza de prima sin aviso, y a la </w:t>
            </w:r>
            <w:r>
              <w:rPr>
                <w:rFonts w:ascii="Calibri" w:hAnsi="Calibri" w:cs="Arial"/>
                <w:b/>
                <w:i/>
                <w:iCs/>
                <w:color w:val="548DD4"/>
                <w:sz w:val="20"/>
                <w:szCs w:val="20"/>
                <w:lang w:eastAsia="es-CL"/>
              </w:rPr>
              <w:t>aseguradora asociada</w:t>
            </w:r>
            <w:r>
              <w:rPr>
                <w:rFonts w:ascii="Calibri" w:hAnsi="Calibri" w:cs="Arial"/>
                <w:i/>
                <w:iCs/>
                <w:color w:val="548DD4"/>
                <w:sz w:val="20"/>
                <w:szCs w:val="20"/>
                <w:lang w:eastAsia="es-CL"/>
              </w:rPr>
              <w:t>, que gana un contraparte capaz de discutir la cartera con datos.</w:t>
            </w:r>
          </w:p>
          <w:p w14:paraId="609D9DFA" w14:textId="11A8945E" w:rsidR="002E2F28" w:rsidRDefault="00000000">
            <w:pPr>
              <w:jc w:val="both"/>
              <w:rPr>
                <w:rFonts w:ascii="Calibri" w:hAnsi="Calibri" w:cs="Arial"/>
                <w:i/>
                <w:iCs/>
                <w:color w:val="548DD4"/>
                <w:sz w:val="20"/>
                <w:szCs w:val="20"/>
                <w:lang w:eastAsia="es-CL"/>
              </w:rPr>
            </w:pPr>
            <w:r>
              <w:rPr>
                <w:rFonts w:ascii="Calibri" w:hAnsi="Calibri" w:cs="Arial"/>
                <w:b/>
                <w:i/>
                <w:iCs/>
                <w:color w:val="548DD4"/>
                <w:sz w:val="20"/>
                <w:szCs w:val="20"/>
                <w:lang w:eastAsia="es-CL"/>
              </w:rPr>
              <w:t>Aporte de valor.</w:t>
            </w:r>
            <w:r>
              <w:rPr>
                <w:rFonts w:ascii="Calibri" w:hAnsi="Calibri" w:cs="Arial"/>
                <w:i/>
                <w:iCs/>
                <w:color w:val="548DD4"/>
                <w:sz w:val="20"/>
                <w:szCs w:val="20"/>
                <w:lang w:eastAsia="es-CL"/>
              </w:rPr>
              <w:t xml:space="preserve"> El proyecto convierte un indicador que hoy </w:t>
            </w:r>
            <w:r>
              <w:rPr>
                <w:rFonts w:ascii="Calibri" w:hAnsi="Calibri" w:cs="Arial"/>
                <w:b/>
                <w:i/>
                <w:iCs/>
                <w:color w:val="548DD4"/>
                <w:sz w:val="20"/>
                <w:szCs w:val="20"/>
                <w:lang w:eastAsia="es-CL"/>
              </w:rPr>
              <w:t>se recibe con rezago</w:t>
            </w:r>
            <w:r>
              <w:rPr>
                <w:rFonts w:ascii="Calibri" w:hAnsi="Calibri" w:cs="Arial"/>
                <w:i/>
                <w:iCs/>
                <w:color w:val="548DD4"/>
                <w:sz w:val="20"/>
                <w:szCs w:val="20"/>
                <w:lang w:eastAsia="es-CL"/>
              </w:rPr>
              <w:t xml:space="preserve"> en uno que Buk </w:t>
            </w:r>
            <w:r>
              <w:rPr>
                <w:rFonts w:ascii="Calibri" w:hAnsi="Calibri" w:cs="Arial"/>
                <w:b/>
                <w:i/>
                <w:iCs/>
                <w:color w:val="548DD4"/>
                <w:sz w:val="20"/>
                <w:szCs w:val="20"/>
                <w:lang w:eastAsia="es-CL"/>
              </w:rPr>
              <w:t>calcula, explica y anticipa</w:t>
            </w:r>
            <w:r>
              <w:rPr>
                <w:rFonts w:ascii="Calibri" w:hAnsi="Calibri" w:cs="Arial"/>
                <w:i/>
                <w:iCs/>
                <w:color w:val="548DD4"/>
                <w:sz w:val="20"/>
                <w:szCs w:val="20"/>
                <w:lang w:eastAsia="es-CL"/>
              </w:rPr>
              <w:t xml:space="preserve">, con una capa de decisión encima. En términos del campo laboral de la Ingeniería en Informática, el valor está en cerrar el ciclo completo del dato: integrar dos fuentes heterogéneas que no fueron diseñadas para </w:t>
            </w:r>
            <w:r>
              <w:rPr>
                <w:rFonts w:ascii="Calibri" w:hAnsi="Calibri" w:cs="Arial"/>
                <w:i/>
                <w:iCs/>
                <w:color w:val="548DD4"/>
                <w:sz w:val="20"/>
                <w:szCs w:val="20"/>
                <w:lang w:eastAsia="es-CL"/>
              </w:rPr>
              <w:lastRenderedPageBreak/>
              <w:t>conversar, construir sobre ellas un indicador financiero verificable, predecirlo y entregarlo en una interfaz que cambia una decisión con impacto económico medible  resolviendo en el camino los problemas reales de calidad de datos, reconciliación, fuga de información y tratamiento de datos sensibles.</w:t>
            </w:r>
          </w:p>
        </w:tc>
      </w:tr>
      <w:tr w:rsidR="00D110EC" w14:paraId="5D131B7B" w14:textId="77777777" w:rsidTr="14C86939">
        <w:trPr>
          <w:trHeight w:val="1037"/>
        </w:trPr>
        <w:tc>
          <w:tcPr>
            <w:tcW w:w="1256" w:type="pct"/>
            <w:vAlign w:val="center"/>
          </w:tcPr>
          <w:p w14:paraId="4F94BE7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 xml:space="preserve">Descripción del </w:t>
            </w:r>
            <w:r>
              <w:rPr>
                <w:rFonts w:ascii="Calibri" w:hAnsi="Calibri"/>
                <w:color w:val="1F3864" w:themeColor="accent1" w:themeShade="80"/>
              </w:rPr>
              <w:t>Proyecto APT</w:t>
            </w:r>
          </w:p>
        </w:tc>
        <w:tc>
          <w:tcPr>
            <w:tcW w:w="3744" w:type="pct"/>
            <w:vAlign w:val="center"/>
          </w:tcPr>
          <w:p w14:paraId="185BA749" w14:textId="77777777" w:rsidR="00A63FB7" w:rsidRDefault="00000000">
            <w:pPr>
              <w:jc w:val="both"/>
              <w:rPr>
                <w:rFonts w:ascii="Calibri" w:hAnsi="Calibri" w:cs="Arial"/>
                <w:i/>
                <w:color w:val="548DD4"/>
                <w:sz w:val="20"/>
                <w:szCs w:val="20"/>
                <w:highlight w:val="cyan"/>
                <w:lang w:eastAsia="es-CL"/>
              </w:rPr>
            </w:pPr>
            <w:r>
              <w:rPr>
                <w:rFonts w:ascii="Calibri" w:hAnsi="Calibri" w:cs="Arial"/>
                <w:b/>
                <w:i/>
                <w:color w:val="548DD4"/>
                <w:sz w:val="20"/>
                <w:szCs w:val="20"/>
                <w:lang w:eastAsia="es-CL"/>
              </w:rPr>
              <w:t>Objetivo.</w:t>
            </w:r>
            <w:r>
              <w:rPr>
                <w:rFonts w:ascii="Calibri" w:hAnsi="Calibri" w:cs="Arial"/>
                <w:i/>
                <w:color w:val="548DD4"/>
                <w:sz w:val="20"/>
                <w:szCs w:val="20"/>
                <w:lang w:eastAsia="es-CL"/>
              </w:rPr>
              <w:t xml:space="preserve"> Desarrollar un </w:t>
            </w:r>
            <w:r>
              <w:rPr>
                <w:rFonts w:ascii="Calibri" w:hAnsi="Calibri" w:cs="Arial"/>
                <w:b/>
                <w:i/>
                <w:color w:val="548DD4"/>
                <w:sz w:val="20"/>
                <w:szCs w:val="20"/>
                <w:lang w:eastAsia="es-CL"/>
              </w:rPr>
              <w:t>sistema de apoyo a la toma de decisiones (DSS)</w:t>
            </w:r>
            <w:r>
              <w:rPr>
                <w:rFonts w:ascii="Calibri" w:hAnsi="Calibri" w:cs="Arial"/>
                <w:i/>
                <w:color w:val="548DD4"/>
                <w:sz w:val="20"/>
                <w:szCs w:val="20"/>
                <w:lang w:eastAsia="es-CL"/>
              </w:rPr>
              <w:t xml:space="preserve"> que calcule la siniestralidad de la cartera de seguros intermediada por Buk, la exponga en tableros de gestión y anticipe qué pólizas superarán el umbral técnico en el próximo período, de modo que el equipo de seguros pueda intervenir antes de la renovación en lugar de reaccionar después del reajuste.</w:t>
            </w:r>
          </w:p>
          <w:p w14:paraId="0F2D5D03" w14:textId="77777777" w:rsidR="00A63FB7" w:rsidRDefault="00000000">
            <w:pPr>
              <w:jc w:val="both"/>
              <w:rPr>
                <w:rFonts w:ascii="Calibri" w:hAnsi="Calibri" w:cs="Arial"/>
                <w:i/>
                <w:color w:val="548DD4"/>
                <w:sz w:val="20"/>
                <w:szCs w:val="20"/>
                <w:highlight w:val="cyan"/>
                <w:lang w:eastAsia="es-CL"/>
              </w:rPr>
            </w:pPr>
            <w:r>
              <w:rPr>
                <w:rFonts w:ascii="Calibri" w:hAnsi="Calibri" w:cs="Arial"/>
                <w:i/>
                <w:color w:val="548DD4"/>
                <w:sz w:val="20"/>
                <w:szCs w:val="20"/>
                <w:lang w:eastAsia="es-CL"/>
              </w:rPr>
              <w:t>El sistema es un DSS en sentido estricto: no automatiza la decisión de renovación ni la reemplaza, sino que entrega al equipo de seguros el indicador calculado, su historia, su proyección y los factores que la explican, para que decida con evidencia propia sobre qué cuentas actuar y con qué argumento negociar.</w:t>
            </w:r>
          </w:p>
          <w:p w14:paraId="5A55E620" w14:textId="77777777" w:rsidR="00A63FB7" w:rsidRDefault="00000000">
            <w:pPr>
              <w:jc w:val="both"/>
              <w:rPr>
                <w:rFonts w:ascii="Calibri" w:hAnsi="Calibri" w:cs="Arial"/>
                <w:i/>
                <w:color w:val="548DD4"/>
                <w:sz w:val="20"/>
                <w:szCs w:val="20"/>
                <w:highlight w:val="cyan"/>
                <w:lang w:eastAsia="es-CL"/>
              </w:rPr>
            </w:pPr>
            <w:r>
              <w:rPr>
                <w:rFonts w:ascii="Calibri" w:hAnsi="Calibri" w:cs="Arial"/>
                <w:b/>
                <w:i/>
                <w:color w:val="548DD4"/>
                <w:sz w:val="20"/>
                <w:szCs w:val="20"/>
                <w:lang w:eastAsia="es-CL"/>
              </w:rPr>
              <w:t>En qué consiste.</w:t>
            </w:r>
            <w:r>
              <w:rPr>
                <w:rFonts w:ascii="Calibri" w:hAnsi="Calibri" w:cs="Arial"/>
                <w:i/>
                <w:color w:val="548DD4"/>
                <w:sz w:val="20"/>
                <w:szCs w:val="20"/>
                <w:lang w:eastAsia="es-CL"/>
              </w:rPr>
              <w:t xml:space="preserve"> El proyecto se estructura en </w:t>
            </w:r>
            <w:r>
              <w:rPr>
                <w:rFonts w:ascii="Calibri" w:hAnsi="Calibri" w:cs="Arial"/>
                <w:b/>
                <w:i/>
                <w:color w:val="548DD4"/>
                <w:sz w:val="20"/>
                <w:szCs w:val="20"/>
                <w:lang w:eastAsia="es-CL"/>
              </w:rPr>
              <w:t>cuatro etapas encadenadas</w:t>
            </w:r>
            <w:r>
              <w:rPr>
                <w:rFonts w:ascii="Calibri" w:hAnsi="Calibri" w:cs="Arial"/>
                <w:i/>
                <w:color w:val="548DD4"/>
                <w:sz w:val="20"/>
                <w:szCs w:val="20"/>
                <w:lang w:eastAsia="es-CL"/>
              </w:rPr>
              <w:t>, donde cada una habilita a la siguiente:</w:t>
            </w:r>
          </w:p>
          <w:p w14:paraId="2C6A2FA5" w14:textId="424409C5" w:rsidR="00A63FB7" w:rsidRDefault="00000000">
            <w:pPr>
              <w:jc w:val="both"/>
              <w:rPr>
                <w:rFonts w:ascii="Calibri" w:hAnsi="Calibri" w:cs="Arial"/>
                <w:i/>
                <w:color w:val="548DD4"/>
                <w:sz w:val="20"/>
                <w:szCs w:val="20"/>
                <w:highlight w:val="cyan"/>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Etapa 1  Base: calcular la siniestralidad.</w:t>
            </w:r>
            <w:r>
              <w:rPr>
                <w:rFonts w:ascii="Calibri" w:hAnsi="Calibri" w:cs="Arial"/>
                <w:i/>
                <w:color w:val="548DD4"/>
                <w:sz w:val="20"/>
                <w:szCs w:val="20"/>
                <w:lang w:eastAsia="es-CL"/>
              </w:rPr>
              <w:t xml:space="preserve"> Integrar las fuentes de Buk (pólizas, primas, nóminas de asegurados y comisiones) con los reportes de siniestros de la aseguradora; definir formalmente el indicador qué siniestros, qué prima, qué período y validar el cálculo propio contra los reportes oficiales. Sin este paso no existe variable objetivo.</w:t>
            </w:r>
          </w:p>
          <w:p w14:paraId="00B29481" w14:textId="33DE4CD9" w:rsidR="00A63FB7" w:rsidRDefault="00000000">
            <w:pPr>
              <w:jc w:val="both"/>
              <w:rPr>
                <w:rFonts w:ascii="Calibri" w:hAnsi="Calibri" w:cs="Arial"/>
                <w:i/>
                <w:color w:val="548DD4"/>
                <w:sz w:val="20"/>
                <w:szCs w:val="20"/>
                <w:highlight w:val="cyan"/>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Etapa 2  Tablero descriptivo.</w:t>
            </w:r>
            <w:r>
              <w:rPr>
                <w:rFonts w:ascii="Calibri" w:hAnsi="Calibri" w:cs="Arial"/>
                <w:i/>
                <w:color w:val="548DD4"/>
                <w:sz w:val="20"/>
                <w:szCs w:val="20"/>
                <w:lang w:eastAsia="es-CL"/>
              </w:rPr>
              <w:t xml:space="preserve"> Exponer la siniestralidad histórica y su evolución por póliza, empresa cliente, aseguradora y ramo, junto con la concentración de la cartera y la comisión asociada. Es lo que hoy no existe: ver lo que ya ocurrió.</w:t>
            </w:r>
          </w:p>
          <w:p w14:paraId="5DF7B7E2" w14:textId="7236FAE5" w:rsidR="00A63FB7" w:rsidRDefault="00000000">
            <w:pPr>
              <w:jc w:val="both"/>
              <w:rPr>
                <w:rFonts w:ascii="Calibri" w:hAnsi="Calibri" w:cs="Arial"/>
                <w:i/>
                <w:color w:val="548DD4"/>
                <w:sz w:val="20"/>
                <w:szCs w:val="20"/>
                <w:highlight w:val="cyan"/>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Etapa 3  Modelo predictivo.</w:t>
            </w:r>
            <w:r>
              <w:rPr>
                <w:rFonts w:ascii="Calibri" w:hAnsi="Calibri" w:cs="Arial"/>
                <w:i/>
                <w:color w:val="548DD4"/>
                <w:sz w:val="20"/>
                <w:szCs w:val="20"/>
                <w:lang w:eastAsia="es-CL"/>
              </w:rPr>
              <w:t xml:space="preserve"> El único caso predictivo del proyecto, definido en la ficha que sigue.</w:t>
            </w:r>
          </w:p>
          <w:p w14:paraId="03563A97" w14:textId="3AC25170" w:rsidR="00A63FB7" w:rsidRDefault="00000000">
            <w:pPr>
              <w:jc w:val="both"/>
              <w:rPr>
                <w:rFonts w:ascii="Calibri" w:hAnsi="Calibri" w:cs="Arial"/>
                <w:i/>
                <w:color w:val="548DD4"/>
                <w:sz w:val="20"/>
                <w:szCs w:val="20"/>
                <w:highlight w:val="cyan"/>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Etapa 4 Tablero de decisión.</w:t>
            </w:r>
            <w:r>
              <w:rPr>
                <w:rFonts w:ascii="Calibri" w:hAnsi="Calibri" w:cs="Arial"/>
                <w:i/>
                <w:color w:val="548DD4"/>
                <w:sz w:val="20"/>
                <w:szCs w:val="20"/>
                <w:lang w:eastAsia="es-CL"/>
              </w:rPr>
              <w:t xml:space="preserve"> La predicción priorizada y explicada, con la comisión en riesgo asociada a cada póliza, para que el equipo de seguros decida a qué cuentas anticiparse.</w:t>
            </w:r>
          </w:p>
          <w:p w14:paraId="1E12577F" w14:textId="77777777" w:rsidR="00A63FB7" w:rsidRDefault="00000000">
            <w:pPr>
              <w:jc w:val="both"/>
              <w:rPr>
                <w:rFonts w:ascii="Calibri" w:hAnsi="Calibri" w:cs="Arial"/>
                <w:i/>
                <w:color w:val="548DD4"/>
                <w:sz w:val="20"/>
                <w:szCs w:val="20"/>
                <w:highlight w:val="cyan"/>
                <w:lang w:eastAsia="es-CL"/>
              </w:rPr>
            </w:pPr>
            <w:r>
              <w:rPr>
                <w:rFonts w:ascii="Calibri" w:hAnsi="Calibri" w:cs="Arial"/>
                <w:b/>
                <w:i/>
                <w:color w:val="548DD4"/>
                <w:sz w:val="20"/>
                <w:szCs w:val="20"/>
                <w:lang w:eastAsia="es-CL"/>
              </w:rPr>
              <w:t>Ficha del caso predictivo (Etapa 3).</w:t>
            </w:r>
            <w:r>
              <w:rPr>
                <w:rFonts w:ascii="Calibri" w:hAnsi="Calibri" w:cs="Arial"/>
                <w:i/>
                <w:color w:val="548DD4"/>
                <w:sz w:val="20"/>
                <w:szCs w:val="20"/>
                <w:lang w:eastAsia="es-CL"/>
              </w:rPr>
              <w:t xml:space="preserve"> El proyecto se acota deliberadamente a un único caso, definido antes de modelar:</w:t>
            </w:r>
          </w:p>
          <w:p w14:paraId="40B37628" w14:textId="77777777" w:rsidR="00A63FB7" w:rsidRDefault="00000000">
            <w:pPr>
              <w:jc w:val="both"/>
              <w:rPr>
                <w:rFonts w:ascii="Calibri" w:hAnsi="Calibri" w:cs="Arial"/>
                <w:i/>
                <w:color w:val="548DD4"/>
                <w:sz w:val="20"/>
                <w:szCs w:val="20"/>
                <w:highlight w:val="cyan"/>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Unidad de análisis:</w:t>
            </w:r>
            <w:r>
              <w:rPr>
                <w:rFonts w:ascii="Calibri" w:hAnsi="Calibri" w:cs="Arial"/>
                <w:i/>
                <w:color w:val="548DD4"/>
                <w:sz w:val="20"/>
                <w:szCs w:val="20"/>
                <w:lang w:eastAsia="es-CL"/>
              </w:rPr>
              <w:t xml:space="preserve"> la </w:t>
            </w:r>
            <w:r>
              <w:rPr>
                <w:rFonts w:ascii="Calibri" w:hAnsi="Calibri" w:cs="Arial"/>
                <w:b/>
                <w:i/>
                <w:color w:val="548DD4"/>
                <w:sz w:val="20"/>
                <w:szCs w:val="20"/>
                <w:lang w:eastAsia="es-CL"/>
              </w:rPr>
              <w:t>póliza colectiva de una empresa cliente, por período</w:t>
            </w:r>
            <w:r>
              <w:rPr>
                <w:rFonts w:ascii="Calibri" w:hAnsi="Calibri" w:cs="Arial"/>
                <w:i/>
                <w:color w:val="548DD4"/>
                <w:sz w:val="20"/>
                <w:szCs w:val="20"/>
                <w:lang w:eastAsia="es-CL"/>
              </w:rPr>
              <w:t xml:space="preserve"> (mes o trimestre). Nunca el asegurado individual: el modelo no trata datos de salud a nivel de persona, lo que además coincide con el nivel al que se toma la decisión.</w:t>
            </w:r>
          </w:p>
          <w:p w14:paraId="3FC8C043" w14:textId="63BF6F29" w:rsidR="00A63FB7" w:rsidRDefault="00000000">
            <w:pPr>
              <w:jc w:val="both"/>
              <w:rPr>
                <w:rFonts w:ascii="Calibri" w:hAnsi="Calibri" w:cs="Arial"/>
                <w:i/>
                <w:color w:val="548DD4"/>
                <w:sz w:val="20"/>
                <w:szCs w:val="20"/>
                <w:highlight w:val="cyan"/>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Variable objetivo:</w:t>
            </w:r>
            <w:r>
              <w:rPr>
                <w:rFonts w:ascii="Calibri" w:hAnsi="Calibri" w:cs="Arial"/>
                <w:i/>
                <w:color w:val="548DD4"/>
                <w:sz w:val="20"/>
                <w:szCs w:val="20"/>
                <w:lang w:eastAsia="es-CL"/>
              </w:rPr>
              <w:t xml:space="preserve"> binaria</w:t>
            </w:r>
            <w:r w:rsidR="00F3225D">
              <w:rPr>
                <w:rFonts w:ascii="Calibri" w:hAnsi="Calibri" w:cs="Arial"/>
                <w:i/>
                <w:color w:val="548DD4"/>
                <w:sz w:val="20"/>
                <w:szCs w:val="20"/>
                <w:lang w:eastAsia="es-CL"/>
              </w:rPr>
              <w:t xml:space="preserve"> </w:t>
            </w:r>
            <w:r>
              <w:rPr>
                <w:rFonts w:ascii="Calibri" w:hAnsi="Calibri" w:cs="Arial"/>
                <w:b/>
                <w:i/>
                <w:color w:val="548DD4"/>
                <w:sz w:val="20"/>
                <w:szCs w:val="20"/>
                <w:lang w:eastAsia="es-CL"/>
              </w:rPr>
              <w:t>la póliza superará el umbral técnico de siniestralidad en el próximo período</w:t>
            </w:r>
            <w:r>
              <w:rPr>
                <w:rFonts w:ascii="Calibri" w:hAnsi="Calibri" w:cs="Arial"/>
                <w:i/>
                <w:color w:val="548DD4"/>
                <w:sz w:val="20"/>
                <w:szCs w:val="20"/>
                <w:lang w:eastAsia="es-CL"/>
              </w:rPr>
              <w:t>. El umbral es un parámetro que se fija en la Etapa 1 con el equipo de seguros, según el valor que gatilla reajuste en la renovación.</w:t>
            </w:r>
          </w:p>
          <w:p w14:paraId="13849B1E" w14:textId="77777777" w:rsidR="00A63FB7" w:rsidRDefault="00000000">
            <w:pPr>
              <w:jc w:val="both"/>
              <w:rPr>
                <w:rFonts w:ascii="Calibri" w:hAnsi="Calibri" w:cs="Arial"/>
                <w:i/>
                <w:color w:val="548DD4"/>
                <w:sz w:val="20"/>
                <w:szCs w:val="20"/>
                <w:highlight w:val="cyan"/>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Momento de corte:</w:t>
            </w:r>
            <w:r>
              <w:rPr>
                <w:rFonts w:ascii="Calibri" w:hAnsi="Calibri" w:cs="Arial"/>
                <w:i/>
                <w:color w:val="548DD4"/>
                <w:sz w:val="20"/>
                <w:szCs w:val="20"/>
                <w:lang w:eastAsia="es-CL"/>
              </w:rPr>
              <w:t xml:space="preserve"> 90 días antes de la renovación o del cierre del período, usando exclusivamente información disponible a esa fecha. Esto impide la fuga de información desde el futuro.</w:t>
            </w:r>
          </w:p>
          <w:p w14:paraId="613F7A08" w14:textId="77777777" w:rsidR="00A63FB7" w:rsidRDefault="00000000">
            <w:pPr>
              <w:jc w:val="both"/>
              <w:rPr>
                <w:rFonts w:ascii="Calibri" w:hAnsi="Calibri" w:cs="Arial"/>
                <w:i/>
                <w:color w:val="548DD4"/>
                <w:sz w:val="20"/>
                <w:szCs w:val="20"/>
                <w:highlight w:val="cyan"/>
                <w:lang w:eastAsia="es-CL"/>
              </w:rPr>
            </w:pPr>
            <w:r>
              <w:rPr>
                <w:rFonts w:ascii="Calibri" w:hAnsi="Calibri" w:cs="Arial"/>
                <w:i/>
                <w:color w:val="548DD4"/>
                <w:sz w:val="20"/>
                <w:szCs w:val="20"/>
                <w:lang w:eastAsia="es-CL"/>
              </w:rPr>
              <w:lastRenderedPageBreak/>
              <w:t xml:space="preserve">• </w:t>
            </w:r>
            <w:r>
              <w:rPr>
                <w:rFonts w:ascii="Calibri" w:hAnsi="Calibri" w:cs="Arial"/>
                <w:b/>
                <w:i/>
                <w:color w:val="548DD4"/>
                <w:sz w:val="20"/>
                <w:szCs w:val="20"/>
                <w:lang w:eastAsia="es-CL"/>
              </w:rPr>
              <w:t>KPI de negocio:</w:t>
            </w:r>
            <w:r>
              <w:rPr>
                <w:rFonts w:ascii="Calibri" w:hAnsi="Calibri" w:cs="Arial"/>
                <w:i/>
                <w:color w:val="548DD4"/>
                <w:sz w:val="20"/>
                <w:szCs w:val="20"/>
                <w:lang w:eastAsia="es-CL"/>
              </w:rPr>
              <w:t xml:space="preserve"> la </w:t>
            </w:r>
            <w:r>
              <w:rPr>
                <w:rFonts w:ascii="Calibri" w:hAnsi="Calibri" w:cs="Arial"/>
                <w:b/>
                <w:i/>
                <w:color w:val="548DD4"/>
                <w:sz w:val="20"/>
                <w:szCs w:val="20"/>
                <w:lang w:eastAsia="es-CL"/>
              </w:rPr>
              <w:t>siniestralidad de la cartera</w:t>
            </w:r>
            <w:r>
              <w:rPr>
                <w:rFonts w:ascii="Calibri" w:hAnsi="Calibri" w:cs="Arial"/>
                <w:i/>
                <w:color w:val="548DD4"/>
                <w:sz w:val="20"/>
                <w:szCs w:val="20"/>
                <w:lang w:eastAsia="es-CL"/>
              </w:rPr>
              <w:t xml:space="preserve"> y la </w:t>
            </w:r>
            <w:r>
              <w:rPr>
                <w:rFonts w:ascii="Calibri" w:hAnsi="Calibri" w:cs="Arial"/>
                <w:b/>
                <w:i/>
                <w:color w:val="548DD4"/>
                <w:sz w:val="20"/>
                <w:szCs w:val="20"/>
                <w:lang w:eastAsia="es-CL"/>
              </w:rPr>
              <w:t>comisión anual en riesgo</w:t>
            </w:r>
            <w:r>
              <w:rPr>
                <w:rFonts w:ascii="Calibri" w:hAnsi="Calibri" w:cs="Arial"/>
                <w:i/>
                <w:color w:val="548DD4"/>
                <w:sz w:val="20"/>
                <w:szCs w:val="20"/>
                <w:lang w:eastAsia="es-CL"/>
              </w:rPr>
              <w:t>, es decir, el monto de comisión asociado a las pólizas que superan el umbral. El segundo traduce el indicador técnico a pesos.</w:t>
            </w:r>
          </w:p>
          <w:p w14:paraId="5B395E38" w14:textId="3B631B31" w:rsidR="00A63FB7" w:rsidRDefault="00000000">
            <w:pPr>
              <w:jc w:val="both"/>
              <w:rPr>
                <w:rFonts w:ascii="Calibri" w:hAnsi="Calibri" w:cs="Arial"/>
                <w:i/>
                <w:color w:val="548DD4"/>
                <w:sz w:val="20"/>
                <w:szCs w:val="20"/>
                <w:highlight w:val="cyan"/>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Línea base de comparación:</w:t>
            </w:r>
            <w:r>
              <w:rPr>
                <w:rFonts w:ascii="Calibri" w:hAnsi="Calibri" w:cs="Arial"/>
                <w:i/>
                <w:color w:val="548DD4"/>
                <w:sz w:val="20"/>
                <w:szCs w:val="20"/>
                <w:lang w:eastAsia="es-CL"/>
              </w:rPr>
              <w:t xml:space="preserve"> </w:t>
            </w:r>
            <w:r>
              <w:rPr>
                <w:rFonts w:ascii="Calibri" w:hAnsi="Calibri" w:cs="Arial"/>
                <w:b/>
                <w:i/>
                <w:color w:val="548DD4"/>
                <w:sz w:val="20"/>
                <w:szCs w:val="20"/>
                <w:lang w:eastAsia="es-CL"/>
              </w:rPr>
              <w:t>persistencia</w:t>
            </w:r>
            <w:r>
              <w:rPr>
                <w:rFonts w:ascii="Calibri" w:hAnsi="Calibri" w:cs="Arial"/>
                <w:i/>
                <w:color w:val="548DD4"/>
                <w:sz w:val="20"/>
                <w:szCs w:val="20"/>
                <w:lang w:eastAsia="es-CL"/>
              </w:rPr>
              <w:t xml:space="preserve">  la póliza que superó el umbral el período anterior lo superará el próximo». Es la regla implícita con la que hoy se leen los reportes de la aseguradora, y por lo tanto la práctica que hay que vencer.</w:t>
            </w:r>
          </w:p>
          <w:p w14:paraId="42E077F7" w14:textId="01BE9DE0" w:rsidR="00A63FB7" w:rsidRDefault="00000000">
            <w:pPr>
              <w:jc w:val="both"/>
              <w:rPr>
                <w:rFonts w:ascii="Calibri" w:hAnsi="Calibri" w:cs="Arial"/>
                <w:i/>
                <w:color w:val="548DD4"/>
                <w:sz w:val="20"/>
                <w:szCs w:val="20"/>
                <w:highlight w:val="cyan"/>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Métrica principal:</w:t>
            </w:r>
            <w:r>
              <w:rPr>
                <w:rFonts w:ascii="Calibri" w:hAnsi="Calibri" w:cs="Arial"/>
                <w:i/>
                <w:color w:val="548DD4"/>
                <w:sz w:val="20"/>
                <w:szCs w:val="20"/>
                <w:lang w:eastAsia="es-CL"/>
              </w:rPr>
              <w:t xml:space="preserve"> </w:t>
            </w:r>
            <w:r>
              <w:rPr>
                <w:rFonts w:ascii="Calibri" w:hAnsi="Calibri" w:cs="Arial"/>
                <w:b/>
                <w:i/>
                <w:color w:val="548DD4"/>
                <w:sz w:val="20"/>
                <w:szCs w:val="20"/>
                <w:lang w:eastAsia="es-CL"/>
              </w:rPr>
              <w:t>precision@k</w:t>
            </w:r>
            <w:r>
              <w:rPr>
                <w:rFonts w:ascii="Calibri" w:hAnsi="Calibri" w:cs="Arial"/>
                <w:i/>
                <w:color w:val="548DD4"/>
                <w:sz w:val="20"/>
                <w:szCs w:val="20"/>
                <w:lang w:eastAsia="es-CL"/>
              </w:rPr>
              <w:t xml:space="preserve">, donde k es el número de cuentas que el equipo de seguros puede revisar y renegociar por período. Se reportan además </w:t>
            </w:r>
            <w:proofErr w:type="spellStart"/>
            <w:r>
              <w:rPr>
                <w:rFonts w:ascii="Calibri" w:hAnsi="Calibri" w:cs="Arial"/>
                <w:i/>
                <w:color w:val="548DD4"/>
                <w:sz w:val="20"/>
                <w:szCs w:val="20"/>
                <w:lang w:eastAsia="es-CL"/>
              </w:rPr>
              <w:t>recall</w:t>
            </w:r>
            <w:proofErr w:type="spellEnd"/>
            <w:r>
              <w:rPr>
                <w:rFonts w:ascii="Calibri" w:hAnsi="Calibri" w:cs="Arial"/>
                <w:i/>
                <w:color w:val="548DD4"/>
                <w:sz w:val="20"/>
                <w:szCs w:val="20"/>
                <w:lang w:eastAsia="es-CL"/>
              </w:rPr>
              <w:t>, PR</w:t>
            </w:r>
            <w:r w:rsidR="00F3225D">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AUC y la </w:t>
            </w:r>
            <w:r>
              <w:rPr>
                <w:rFonts w:ascii="Calibri" w:hAnsi="Calibri" w:cs="Arial"/>
                <w:b/>
                <w:i/>
                <w:color w:val="548DD4"/>
                <w:sz w:val="20"/>
                <w:szCs w:val="20"/>
                <w:lang w:eastAsia="es-CL"/>
              </w:rPr>
              <w:t>comisión en riesgo correctamente anticipada</w:t>
            </w:r>
            <w:r>
              <w:rPr>
                <w:rFonts w:ascii="Calibri" w:hAnsi="Calibri" w:cs="Arial"/>
                <w:i/>
                <w:color w:val="548DD4"/>
                <w:sz w:val="20"/>
                <w:szCs w:val="20"/>
                <w:lang w:eastAsia="es-CL"/>
              </w:rPr>
              <w:t>.</w:t>
            </w:r>
          </w:p>
          <w:p w14:paraId="38670E9B" w14:textId="77777777" w:rsidR="00A63FB7" w:rsidRDefault="00000000">
            <w:pPr>
              <w:jc w:val="both"/>
              <w:rPr>
                <w:rFonts w:ascii="Calibri" w:hAnsi="Calibri" w:cs="Arial"/>
                <w:i/>
                <w:color w:val="548DD4"/>
                <w:sz w:val="20"/>
                <w:szCs w:val="20"/>
                <w:highlight w:val="cyan"/>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Criterio de éxito:</w:t>
            </w:r>
            <w:r>
              <w:rPr>
                <w:rFonts w:ascii="Calibri" w:hAnsi="Calibri" w:cs="Arial"/>
                <w:i/>
                <w:color w:val="548DD4"/>
                <w:sz w:val="20"/>
                <w:szCs w:val="20"/>
                <w:lang w:eastAsia="es-CL"/>
              </w:rPr>
              <w:t xml:space="preserve"> superar a la línea base de persistencia en precision@k por un margen definido tras el perfilado, con separación </w:t>
            </w:r>
            <w:r>
              <w:rPr>
                <w:rFonts w:ascii="Calibri" w:hAnsi="Calibri" w:cs="Arial"/>
                <w:b/>
                <w:i/>
                <w:color w:val="548DD4"/>
                <w:sz w:val="20"/>
                <w:szCs w:val="20"/>
                <w:lang w:eastAsia="es-CL"/>
              </w:rPr>
              <w:t>temporal</w:t>
            </w:r>
            <w:r>
              <w:rPr>
                <w:rFonts w:ascii="Calibri" w:hAnsi="Calibri" w:cs="Arial"/>
                <w:i/>
                <w:color w:val="548DD4"/>
                <w:sz w:val="20"/>
                <w:szCs w:val="20"/>
                <w:lang w:eastAsia="es-CL"/>
              </w:rPr>
              <w:t xml:space="preserve"> de entrenamiento y prueba.</w:t>
            </w:r>
          </w:p>
          <w:p w14:paraId="64A81BE9" w14:textId="77777777" w:rsidR="00A63FB7" w:rsidRDefault="00000000">
            <w:pPr>
              <w:jc w:val="both"/>
              <w:rPr>
                <w:rFonts w:ascii="Calibri" w:hAnsi="Calibri" w:cs="Arial"/>
                <w:i/>
                <w:color w:val="548DD4"/>
                <w:sz w:val="20"/>
                <w:szCs w:val="20"/>
                <w:highlight w:val="cyan"/>
                <w:lang w:eastAsia="es-CL"/>
              </w:rPr>
            </w:pPr>
            <w:r>
              <w:rPr>
                <w:rFonts w:ascii="Calibri" w:hAnsi="Calibri" w:cs="Arial"/>
                <w:b/>
                <w:i/>
                <w:color w:val="548DD4"/>
                <w:sz w:val="20"/>
                <w:szCs w:val="20"/>
                <w:lang w:eastAsia="es-CL"/>
              </w:rPr>
              <w:t>Decisión sobre la técnica.</w:t>
            </w:r>
            <w:r>
              <w:rPr>
                <w:rFonts w:ascii="Calibri" w:hAnsi="Calibri" w:cs="Arial"/>
                <w:i/>
                <w:color w:val="548DD4"/>
                <w:sz w:val="20"/>
                <w:szCs w:val="20"/>
                <w:lang w:eastAsia="es-CL"/>
              </w:rPr>
              <w:t xml:space="preserve"> El proyecto </w:t>
            </w:r>
            <w:r>
              <w:rPr>
                <w:rFonts w:ascii="Calibri" w:hAnsi="Calibri" w:cs="Arial"/>
                <w:b/>
                <w:i/>
                <w:color w:val="548DD4"/>
                <w:sz w:val="20"/>
                <w:szCs w:val="20"/>
                <w:lang w:eastAsia="es-CL"/>
              </w:rPr>
              <w:t>no compromete de antemano</w:t>
            </w:r>
            <w:r>
              <w:rPr>
                <w:rFonts w:ascii="Calibri" w:hAnsi="Calibri" w:cs="Arial"/>
                <w:i/>
                <w:color w:val="548DD4"/>
                <w:sz w:val="20"/>
                <w:szCs w:val="20"/>
                <w:lang w:eastAsia="es-CL"/>
              </w:rPr>
              <w:t xml:space="preserve"> el uso de una técnica específica. La elección entre reglas, un modelo estadístico o un modelo de aprendizaje automático se toma </w:t>
            </w:r>
            <w:r>
              <w:rPr>
                <w:rFonts w:ascii="Calibri" w:hAnsi="Calibri" w:cs="Arial"/>
                <w:b/>
                <w:i/>
                <w:color w:val="548DD4"/>
                <w:sz w:val="20"/>
                <w:szCs w:val="20"/>
                <w:lang w:eastAsia="es-CL"/>
              </w:rPr>
              <w:t>después del perfilado</w:t>
            </w:r>
            <w:r>
              <w:rPr>
                <w:rFonts w:ascii="Calibri" w:hAnsi="Calibri" w:cs="Arial"/>
                <w:i/>
                <w:color w:val="548DD4"/>
                <w:sz w:val="20"/>
                <w:szCs w:val="20"/>
                <w:lang w:eastAsia="es-CL"/>
              </w:rPr>
              <w:t>, en función del número de pólizas, de períodos históricos disponibles y del balance de clases. Este punto es crítico aquí: una cartera de seguros colectivos puede tener cientos de pólizas, no millones, y si el cruce de pólizas por períodos no alcanza un volumen mínimo de casos sobre el umbral, no habrá dataset para entrenar. En ese escenario el alcance se ajusta explícitamente: las Etapas 1, 2 y 4 se mantienen y la Etapa 3 se resuelve con reglas derivadas del análisis exploratorio, documentando la decisión y su justificación. Aplicar aprendizaje profundo sobre datos tabulares de este volumen no está considerado: no aportaría desempeño y sí costo de explicabilidad, que es justamente lo que el usuario necesita para negociar una renovación.</w:t>
            </w:r>
          </w:p>
          <w:p w14:paraId="20439E0D" w14:textId="77777777" w:rsidR="00A63FB7" w:rsidRDefault="00000000">
            <w:pPr>
              <w:jc w:val="both"/>
              <w:rPr>
                <w:rFonts w:ascii="Calibri" w:hAnsi="Calibri" w:cs="Arial"/>
                <w:i/>
                <w:color w:val="548DD4"/>
                <w:sz w:val="20"/>
                <w:szCs w:val="20"/>
                <w:highlight w:val="cyan"/>
                <w:lang w:eastAsia="es-CL"/>
              </w:rPr>
            </w:pPr>
            <w:r>
              <w:rPr>
                <w:rFonts w:ascii="Calibri" w:hAnsi="Calibri" w:cs="Arial"/>
                <w:b/>
                <w:i/>
                <w:color w:val="548DD4"/>
                <w:sz w:val="20"/>
                <w:szCs w:val="20"/>
                <w:lang w:eastAsia="es-CL"/>
              </w:rPr>
              <w:t>Alcance del impacto.</w:t>
            </w:r>
            <w:r>
              <w:rPr>
                <w:rFonts w:ascii="Calibri" w:hAnsi="Calibri" w:cs="Arial"/>
                <w:i/>
                <w:color w:val="548DD4"/>
                <w:sz w:val="20"/>
                <w:szCs w:val="20"/>
                <w:lang w:eastAsia="es-CL"/>
              </w:rPr>
              <w:t xml:space="preserve"> El proyecto demuestra que la siniestralidad se puede </w:t>
            </w:r>
            <w:r>
              <w:rPr>
                <w:rFonts w:ascii="Calibri" w:hAnsi="Calibri" w:cs="Arial"/>
                <w:b/>
                <w:i/>
                <w:color w:val="548DD4"/>
                <w:sz w:val="20"/>
                <w:szCs w:val="20"/>
                <w:lang w:eastAsia="es-CL"/>
              </w:rPr>
              <w:t>calcular de forma verificable</w:t>
            </w:r>
            <w:r>
              <w:rPr>
                <w:rFonts w:ascii="Calibri" w:hAnsi="Calibri" w:cs="Arial"/>
                <w:i/>
                <w:color w:val="548DD4"/>
                <w:sz w:val="20"/>
                <w:szCs w:val="20"/>
                <w:lang w:eastAsia="es-CL"/>
              </w:rPr>
              <w:t xml:space="preserve">, que es </w:t>
            </w:r>
            <w:r>
              <w:rPr>
                <w:rFonts w:ascii="Calibri" w:hAnsi="Calibri" w:cs="Arial"/>
                <w:b/>
                <w:i/>
                <w:color w:val="548DD4"/>
                <w:sz w:val="20"/>
                <w:szCs w:val="20"/>
                <w:lang w:eastAsia="es-CL"/>
              </w:rPr>
              <w:t>predecible mejor que con la regla actual</w:t>
            </w:r>
            <w:r>
              <w:rPr>
                <w:rFonts w:ascii="Calibri" w:hAnsi="Calibri" w:cs="Arial"/>
                <w:i/>
                <w:color w:val="548DD4"/>
                <w:sz w:val="20"/>
                <w:szCs w:val="20"/>
                <w:lang w:eastAsia="es-CL"/>
              </w:rPr>
              <w:t xml:space="preserve">, y que el resultado es </w:t>
            </w:r>
            <w:r>
              <w:rPr>
                <w:rFonts w:ascii="Calibri" w:hAnsi="Calibri" w:cs="Arial"/>
                <w:b/>
                <w:i/>
                <w:color w:val="548DD4"/>
                <w:sz w:val="20"/>
                <w:szCs w:val="20"/>
                <w:lang w:eastAsia="es-CL"/>
              </w:rPr>
              <w:t>útil para la decisión</w:t>
            </w:r>
            <w:r>
              <w:rPr>
                <w:rFonts w:ascii="Calibri" w:hAnsi="Calibri" w:cs="Arial"/>
                <w:i/>
                <w:color w:val="548DD4"/>
                <w:sz w:val="20"/>
                <w:szCs w:val="20"/>
                <w:lang w:eastAsia="es-CL"/>
              </w:rPr>
              <w:t>. No pretende demostrar, en un semestre, una reducción de la siniestralidad ni un aumento de la comisión retenida: eso requiere un ciclo completo de renovaciones con grupo de control. Lo que sí se entrega es el diseño de esa medición para que Buk pueda ejecutarla después.</w:t>
            </w:r>
          </w:p>
        </w:tc>
      </w:tr>
      <w:tr w:rsidR="00D110EC" w14:paraId="1ECE60B1" w14:textId="77777777" w:rsidTr="14C86939">
        <w:trPr>
          <w:trHeight w:val="866"/>
        </w:trPr>
        <w:tc>
          <w:tcPr>
            <w:tcW w:w="1256" w:type="pct"/>
            <w:vAlign w:val="center"/>
          </w:tcPr>
          <w:p w14:paraId="411237D1"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72F4299C" w14:textId="77777777" w:rsidR="00A63FB7"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El proyecto abarca las cinco áreas de desempeño declaradas y exige, cada una por una razón concreta, las cinco competencias del plan de estudio seleccionadas. Ninguna es decorativa: si se quita cualquiera de ellas, el proyecto no se puede terminar.</w:t>
            </w:r>
          </w:p>
          <w:p w14:paraId="1BED39F7" w14:textId="035BAE32" w:rsidR="00A63FB7" w:rsidRDefault="00000000">
            <w:pPr>
              <w:jc w:val="both"/>
              <w:rPr>
                <w:rFonts w:ascii="Calibri" w:hAnsi="Calibri" w:cs="Arial"/>
                <w:i/>
                <w:color w:val="548DD4"/>
                <w:sz w:val="20"/>
                <w:szCs w:val="20"/>
                <w:lang w:eastAsia="es-CL"/>
              </w:rPr>
            </w:pPr>
            <w:r>
              <w:rPr>
                <w:rFonts w:ascii="Calibri" w:hAnsi="Calibri" w:cs="Arial"/>
                <w:b/>
                <w:i/>
                <w:color w:val="548DD4"/>
                <w:sz w:val="20"/>
                <w:szCs w:val="20"/>
                <w:lang w:eastAsia="es-CL"/>
              </w:rPr>
              <w:t>Cómo se cubren las áreas de desempeño.</w:t>
            </w:r>
            <w:r>
              <w:rPr>
                <w:rFonts w:ascii="Calibri" w:hAnsi="Calibri" w:cs="Arial"/>
                <w:i/>
                <w:color w:val="548DD4"/>
                <w:sz w:val="20"/>
                <w:szCs w:val="20"/>
                <w:lang w:eastAsia="es-CL"/>
              </w:rPr>
              <w:t xml:space="preserve"> La </w:t>
            </w:r>
            <w:r>
              <w:rPr>
                <w:rFonts w:ascii="Calibri" w:hAnsi="Calibri" w:cs="Arial"/>
                <w:b/>
                <w:i/>
                <w:color w:val="548DD4"/>
                <w:sz w:val="20"/>
                <w:szCs w:val="20"/>
                <w:lang w:eastAsia="es-CL"/>
              </w:rPr>
              <w:t>aplicación web</w:t>
            </w:r>
            <w:r>
              <w:rPr>
                <w:rFonts w:ascii="Calibri" w:hAnsi="Calibri" w:cs="Arial"/>
                <w:i/>
                <w:color w:val="548DD4"/>
                <w:sz w:val="20"/>
                <w:szCs w:val="20"/>
                <w:lang w:eastAsia="es-CL"/>
              </w:rPr>
              <w:t xml:space="preserve"> son los dos tableros que se entregan, el descriptivo y el de decisión. La </w:t>
            </w:r>
            <w:r>
              <w:rPr>
                <w:rFonts w:ascii="Calibri" w:hAnsi="Calibri" w:cs="Arial"/>
                <w:b/>
                <w:i/>
                <w:color w:val="548DD4"/>
                <w:sz w:val="20"/>
                <w:szCs w:val="20"/>
                <w:lang w:eastAsia="es-CL"/>
              </w:rPr>
              <w:t>base de datos</w:t>
            </w:r>
            <w:r>
              <w:rPr>
                <w:rFonts w:ascii="Calibri" w:hAnsi="Calibri" w:cs="Arial"/>
                <w:i/>
                <w:color w:val="548DD4"/>
                <w:sz w:val="20"/>
                <w:szCs w:val="20"/>
                <w:lang w:eastAsia="es-CL"/>
              </w:rPr>
              <w:t xml:space="preserve"> es el modelo que reconcilia primas y siniestros y sostiene el histórico del indicador. La </w:t>
            </w:r>
            <w:r>
              <w:rPr>
                <w:rFonts w:ascii="Calibri" w:hAnsi="Calibri" w:cs="Arial"/>
                <w:b/>
                <w:i/>
                <w:color w:val="548DD4"/>
                <w:sz w:val="20"/>
                <w:szCs w:val="20"/>
                <w:lang w:eastAsia="es-CL"/>
              </w:rPr>
              <w:t>inteligencia artificial</w:t>
            </w:r>
            <w:r>
              <w:rPr>
                <w:rFonts w:ascii="Calibri" w:hAnsi="Calibri" w:cs="Arial"/>
                <w:i/>
                <w:color w:val="548DD4"/>
                <w:sz w:val="20"/>
                <w:szCs w:val="20"/>
                <w:lang w:eastAsia="es-CL"/>
              </w:rPr>
              <w:t xml:space="preserve"> y el </w:t>
            </w:r>
            <w:r>
              <w:rPr>
                <w:rFonts w:ascii="Calibri" w:hAnsi="Calibri" w:cs="Arial"/>
                <w:b/>
                <w:i/>
                <w:color w:val="548DD4"/>
                <w:sz w:val="20"/>
                <w:szCs w:val="20"/>
                <w:lang w:eastAsia="es-CL"/>
              </w:rPr>
              <w:t>análisis de datos o Business Intelligence</w:t>
            </w:r>
            <w:r>
              <w:rPr>
                <w:rFonts w:ascii="Calibri" w:hAnsi="Calibri" w:cs="Arial"/>
                <w:i/>
                <w:color w:val="548DD4"/>
                <w:sz w:val="20"/>
                <w:szCs w:val="20"/>
                <w:lang w:eastAsia="es-CL"/>
              </w:rPr>
              <w:t xml:space="preserve"> son, respectivamente, el modelo predictivo de la Etapa 3 y el cálculo, la exploración y la visualización de las Etapas 1, 2 y 4. La </w:t>
            </w:r>
            <w:r>
              <w:rPr>
                <w:rFonts w:ascii="Calibri" w:hAnsi="Calibri" w:cs="Arial"/>
                <w:b/>
                <w:i/>
                <w:color w:val="548DD4"/>
                <w:sz w:val="20"/>
                <w:szCs w:val="20"/>
                <w:lang w:eastAsia="es-CL"/>
              </w:rPr>
              <w:t>integración con otros sistemas</w:t>
            </w:r>
            <w:r>
              <w:rPr>
                <w:rFonts w:ascii="Calibri" w:hAnsi="Calibri" w:cs="Arial"/>
                <w:i/>
                <w:color w:val="548DD4"/>
                <w:sz w:val="20"/>
                <w:szCs w:val="20"/>
                <w:lang w:eastAsia="es-CL"/>
              </w:rPr>
              <w:t xml:space="preserve"> es la extracción desde Buk </w:t>
            </w:r>
            <w:r w:rsidR="00F3225D">
              <w:rPr>
                <w:rFonts w:ascii="Calibri" w:hAnsi="Calibri" w:cs="Arial"/>
                <w:i/>
                <w:color w:val="548DD4"/>
                <w:sz w:val="20"/>
                <w:szCs w:val="20"/>
                <w:lang w:eastAsia="es-CL"/>
              </w:rPr>
              <w:t xml:space="preserve"> </w:t>
            </w:r>
            <w:r>
              <w:rPr>
                <w:rFonts w:ascii="Calibri" w:hAnsi="Calibri" w:cs="Arial"/>
                <w:i/>
                <w:color w:val="548DD4"/>
                <w:sz w:val="20"/>
                <w:szCs w:val="20"/>
                <w:lang w:eastAsia="es-CL"/>
              </w:rPr>
              <w:t>vía API o exportaciones</w:t>
            </w:r>
            <w:r w:rsidR="00F3225D">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 y la ingesta de los reportes de siniestros de la aseguradora, que es el punto donde el proyecto conecta dos sistemas que hoy no conversan.</w:t>
            </w:r>
          </w:p>
          <w:p w14:paraId="76D5689B" w14:textId="77777777" w:rsidR="00A63FB7" w:rsidRDefault="00000000">
            <w:pPr>
              <w:jc w:val="both"/>
              <w:rPr>
                <w:rFonts w:ascii="Calibri" w:hAnsi="Calibri" w:cs="Arial"/>
                <w:i/>
                <w:color w:val="548DD4"/>
                <w:sz w:val="20"/>
                <w:szCs w:val="20"/>
                <w:lang w:eastAsia="es-CL"/>
              </w:rPr>
            </w:pPr>
            <w:r>
              <w:rPr>
                <w:rFonts w:ascii="Calibri" w:hAnsi="Calibri" w:cs="Arial"/>
                <w:b/>
                <w:i/>
                <w:color w:val="548DD4"/>
                <w:sz w:val="20"/>
                <w:szCs w:val="20"/>
                <w:lang w:eastAsia="es-CL"/>
              </w:rPr>
              <w:t>Por qué cada competencia es necesaria:</w:t>
            </w:r>
          </w:p>
          <w:p w14:paraId="741B0521" w14:textId="4AE76C17" w:rsidR="00A63FB7"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1. Desarrollar una solución de software utilizando técnicas que sistematicen su desarrollo y mantenimiento.</w:t>
            </w:r>
            <w:r>
              <w:rPr>
                <w:rFonts w:ascii="Calibri" w:hAnsi="Calibri" w:cs="Arial"/>
                <w:i/>
                <w:color w:val="548DD4"/>
                <w:sz w:val="20"/>
                <w:szCs w:val="20"/>
                <w:lang w:eastAsia="es-CL"/>
              </w:rPr>
              <w:t xml:space="preserve"> El proyecto no termina en un cuaderno de análisis: entrega dos aplicaciones web y el pipeline de datos que las alimenta, construidos por </w:t>
            </w:r>
            <w:r>
              <w:rPr>
                <w:rFonts w:ascii="Calibri" w:hAnsi="Calibri" w:cs="Arial"/>
                <w:i/>
                <w:color w:val="548DD4"/>
                <w:sz w:val="20"/>
                <w:szCs w:val="20"/>
                <w:lang w:eastAsia="es-CL"/>
              </w:rPr>
              <w:lastRenderedPageBreak/>
              <w:t xml:space="preserve">tres personas sobre el mismo repositorio. Sistematizar el desarrollo </w:t>
            </w:r>
            <w:r w:rsidR="00F3225D">
              <w:rPr>
                <w:rFonts w:ascii="Calibri" w:hAnsi="Calibri" w:cs="Arial"/>
                <w:i/>
                <w:color w:val="548DD4"/>
                <w:sz w:val="20"/>
                <w:szCs w:val="20"/>
                <w:lang w:eastAsia="es-CL"/>
              </w:rPr>
              <w:t xml:space="preserve"> </w:t>
            </w:r>
            <w:r>
              <w:rPr>
                <w:rFonts w:ascii="Calibri" w:hAnsi="Calibri" w:cs="Arial"/>
                <w:i/>
                <w:color w:val="548DD4"/>
                <w:sz w:val="20"/>
                <w:szCs w:val="20"/>
                <w:lang w:eastAsia="es-CL"/>
              </w:rPr>
              <w:t>control de versiones, ramas por actividad, revisión mediante pull request, entorno reproducible con dependencias fijadas y semilla aleatoria constante</w:t>
            </w:r>
            <w:r w:rsidR="00F3225D">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 es lo que permite trabajar en paralelo sin pisarse y lo que hace que cualquier resultado del informe pueda ser reproducido por el docente.</w:t>
            </w:r>
          </w:p>
          <w:p w14:paraId="4BA0C8E2" w14:textId="295DEFAD" w:rsidR="00A63FB7"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2. Transformar grandes volúmenes de datos para obtener información y apoyar la toma de decisiones.</w:t>
            </w:r>
            <w:r>
              <w:rPr>
                <w:rFonts w:ascii="Calibri" w:hAnsi="Calibri" w:cs="Arial"/>
                <w:i/>
                <w:color w:val="548DD4"/>
                <w:sz w:val="20"/>
                <w:szCs w:val="20"/>
                <w:lang w:eastAsia="es-CL"/>
              </w:rPr>
              <w:t xml:space="preserve"> Es el núcleo del proyecto y la razón de ser del DSS. Las pólizas, primas, comisiones y siniestros de varios períodos no responden ninguna pregunta por sí solos: hay que transformarlos primero en un indicador de siniestralidad verificable, después en un análisis que muestre qué se asocia a la siniestralidad alta, y finalmente en una lista priorizada de pólizas con la comisión en riesgo asociada. Ese recorrido </w:t>
            </w:r>
            <w:r w:rsidR="00F3225D">
              <w:rPr>
                <w:rFonts w:ascii="Calibri" w:hAnsi="Calibri" w:cs="Arial"/>
                <w:i/>
                <w:color w:val="548DD4"/>
                <w:sz w:val="20"/>
                <w:szCs w:val="20"/>
                <w:lang w:eastAsia="es-CL"/>
              </w:rPr>
              <w:t xml:space="preserve"> </w:t>
            </w:r>
            <w:r>
              <w:rPr>
                <w:rFonts w:ascii="Calibri" w:hAnsi="Calibri" w:cs="Arial"/>
                <w:i/>
                <w:color w:val="548DD4"/>
                <w:sz w:val="20"/>
                <w:szCs w:val="20"/>
                <w:lang w:eastAsia="es-CL"/>
              </w:rPr>
              <w:t>de dato crudo a decisión de renovación</w:t>
            </w:r>
            <w:r w:rsidR="00F3225D">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 es literalmente el enunciado de la competencia.</w:t>
            </w:r>
          </w:p>
          <w:p w14:paraId="724776B7" w14:textId="77777777" w:rsidR="00A63FB7"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3. Construir modelos de datos escalables para soportar los requerimientos de la organización.</w:t>
            </w:r>
            <w:r>
              <w:rPr>
                <w:rFonts w:ascii="Calibri" w:hAnsi="Calibri" w:cs="Arial"/>
                <w:i/>
                <w:color w:val="548DD4"/>
                <w:sz w:val="20"/>
                <w:szCs w:val="20"/>
                <w:lang w:eastAsia="es-CL"/>
              </w:rPr>
              <w:t xml:space="preserve"> Las primas y las nóminas viven en Buk; los siniestros llegan en reportes de la aseguradora, con otro formato, otra periodicidad y otra granularidad. Hay que diseñar un modelo de datos que reconcilie ambas fuentes a nivel de póliza y período, que conserve el histórico del indicador y que admita el crecimiento de la cartera y la incorporación de nuevas aseguradoras sin tener que rehacerse. Sin ese modelo no hay indicador, y sin indicador no hay variable objetivo.</w:t>
            </w:r>
          </w:p>
          <w:p w14:paraId="3AA24AE9" w14:textId="77777777" w:rsidR="00A63FB7"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4. Gestionar proyectos informáticos y ofrecer alternativas para la toma de decisiones.</w:t>
            </w:r>
            <w:r>
              <w:rPr>
                <w:rFonts w:ascii="Calibri" w:hAnsi="Calibri" w:cs="Arial"/>
                <w:i/>
                <w:color w:val="548DD4"/>
                <w:sz w:val="20"/>
                <w:szCs w:val="20"/>
                <w:lang w:eastAsia="es-CL"/>
              </w:rPr>
              <w:t xml:space="preserve"> El proyecto son cuatro etapas encadenadas, tres integrantes y dieciocho semanas, con una decisión de alcance explícita a mitad de camino: si el perfilado muestra que el volumen no alcanza para entrenar un modelo, la Etapa 3 se resuelve con reglas y las otras tres siguen en pie. Y el producto final es, precisamente, ofrecer alternativas: el tablero no decide la renovación, entrega al equipo de seguros las pólizas priorizadas, los factores que las explican y el monto de comisión en juego para que decida con evidencia propia.</w:t>
            </w:r>
          </w:p>
          <w:p w14:paraId="7F208D01" w14:textId="424FD781" w:rsidR="00A63FB7"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5. Resolver vulnerabilidades para asegurar que el software cumpla las normas de seguridad.</w:t>
            </w:r>
            <w:r>
              <w:rPr>
                <w:rFonts w:ascii="Calibri" w:hAnsi="Calibri" w:cs="Arial"/>
                <w:i/>
                <w:color w:val="548DD4"/>
                <w:sz w:val="20"/>
                <w:szCs w:val="20"/>
                <w:lang w:eastAsia="es-CL"/>
              </w:rPr>
              <w:t xml:space="preserve"> Se trabaja con datos de siniestros, que en seguros de salud constituyen datos personales sensibles. El diseño responde con agregación a nivel de póliza </w:t>
            </w:r>
            <w:r w:rsidR="00F3225D">
              <w:rPr>
                <w:rFonts w:ascii="Calibri" w:hAnsi="Calibri" w:cs="Arial"/>
                <w:i/>
                <w:color w:val="548DD4"/>
                <w:sz w:val="20"/>
                <w:szCs w:val="20"/>
                <w:lang w:eastAsia="es-CL"/>
              </w:rPr>
              <w:t xml:space="preserve"> </w:t>
            </w:r>
            <w:r>
              <w:rPr>
                <w:rFonts w:ascii="Calibri" w:hAnsi="Calibri" w:cs="Arial"/>
                <w:i/>
                <w:color w:val="548DD4"/>
                <w:sz w:val="20"/>
                <w:szCs w:val="20"/>
                <w:lang w:eastAsia="es-CL"/>
              </w:rPr>
              <w:t>de modo que ningún siniestro individual llegue al repositorio</w:t>
            </w:r>
            <w:r w:rsidR="00F3225D">
              <w:rPr>
                <w:rFonts w:ascii="Calibri" w:hAnsi="Calibri" w:cs="Arial"/>
                <w:i/>
                <w:color w:val="548DD4"/>
                <w:sz w:val="20"/>
                <w:szCs w:val="20"/>
                <w:lang w:eastAsia="es-CL"/>
              </w:rPr>
              <w:t xml:space="preserve"> </w:t>
            </w:r>
            <w:r>
              <w:rPr>
                <w:rFonts w:ascii="Calibri" w:hAnsi="Calibri" w:cs="Arial"/>
                <w:i/>
                <w:color w:val="548DD4"/>
                <w:sz w:val="20"/>
                <w:szCs w:val="20"/>
                <w:lang w:eastAsia="es-CL"/>
              </w:rPr>
              <w:t>, seudonimización mediante hash con sal en el momento de la extracción, control de acceso por rol en ambos tableros, registro de accesos y repositorio privado. Además, la normativa chilena de protección de datos se endurece con la Ley 21.719, cuya entrada en vigencia ocurre durante el desarrollo del proyecto: el cumplimiento no es un anexo, es un requisito de diseño.</w:t>
            </w:r>
          </w:p>
        </w:tc>
      </w:tr>
      <w:tr w:rsidR="00D110EC" w14:paraId="5DF6383A" w14:textId="77777777" w:rsidTr="14C86939">
        <w:trPr>
          <w:trHeight w:val="866"/>
        </w:trPr>
        <w:tc>
          <w:tcPr>
            <w:tcW w:w="1256" w:type="pct"/>
            <w:vAlign w:val="center"/>
          </w:tcPr>
          <w:p w14:paraId="6E602D8E"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7AC096D2" w14:textId="4172310B" w:rsidR="002E2F28" w:rsidRDefault="00F3225D">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Nuestro </w:t>
            </w:r>
            <w:r w:rsidR="00000000">
              <w:rPr>
                <w:rFonts w:ascii="Calibri" w:hAnsi="Calibri" w:cs="Arial"/>
                <w:i/>
                <w:color w:val="548DD4"/>
                <w:sz w:val="20"/>
                <w:szCs w:val="20"/>
                <w:lang w:eastAsia="es-CL"/>
              </w:rPr>
              <w:t xml:space="preserve">interés profesional está en el desarrollo de </w:t>
            </w:r>
            <w:r w:rsidR="00000000">
              <w:rPr>
                <w:rFonts w:ascii="Calibri" w:hAnsi="Calibri" w:cs="Arial"/>
                <w:b/>
                <w:i/>
                <w:color w:val="548DD4"/>
                <w:sz w:val="20"/>
                <w:szCs w:val="20"/>
                <w:lang w:eastAsia="es-CL"/>
              </w:rPr>
              <w:t>productos de software que toman decisiones con datos</w:t>
            </w:r>
            <w:r w:rsidR="00000000">
              <w:rPr>
                <w:rFonts w:ascii="Calibri" w:hAnsi="Calibri" w:cs="Arial"/>
                <w:i/>
                <w:color w:val="548DD4"/>
                <w:sz w:val="20"/>
                <w:szCs w:val="20"/>
                <w:lang w:eastAsia="es-CL"/>
              </w:rPr>
              <w:t xml:space="preserve">, y no solo que registran y muestran información. </w:t>
            </w:r>
            <w:r>
              <w:rPr>
                <w:rFonts w:ascii="Calibri" w:hAnsi="Calibri" w:cs="Arial"/>
                <w:i/>
                <w:color w:val="548DD4"/>
                <w:sz w:val="20"/>
                <w:szCs w:val="20"/>
                <w:lang w:eastAsia="es-CL"/>
              </w:rPr>
              <w:t>Nos</w:t>
            </w:r>
            <w:r w:rsidR="00000000">
              <w:rPr>
                <w:rFonts w:ascii="Calibri" w:hAnsi="Calibri" w:cs="Arial"/>
                <w:i/>
                <w:color w:val="548DD4"/>
                <w:sz w:val="20"/>
                <w:szCs w:val="20"/>
                <w:lang w:eastAsia="es-CL"/>
              </w:rPr>
              <w:t xml:space="preserve"> desempeñ</w:t>
            </w:r>
            <w:r>
              <w:rPr>
                <w:rFonts w:ascii="Calibri" w:hAnsi="Calibri" w:cs="Arial"/>
                <w:i/>
                <w:color w:val="548DD4"/>
                <w:sz w:val="20"/>
                <w:szCs w:val="20"/>
                <w:lang w:eastAsia="es-CL"/>
              </w:rPr>
              <w:t xml:space="preserve">amos </w:t>
            </w:r>
            <w:r w:rsidR="00000000">
              <w:rPr>
                <w:rFonts w:ascii="Calibri" w:hAnsi="Calibri" w:cs="Arial"/>
                <w:i/>
                <w:color w:val="548DD4"/>
                <w:sz w:val="20"/>
                <w:szCs w:val="20"/>
                <w:lang w:eastAsia="es-CL"/>
              </w:rPr>
              <w:t xml:space="preserve"> como desarrollador full</w:t>
            </w:r>
            <w:r>
              <w:rPr>
                <w:rFonts w:ascii="Calibri" w:hAnsi="Calibri" w:cs="Arial"/>
                <w:i/>
                <w:color w:val="548DD4"/>
                <w:sz w:val="20"/>
                <w:szCs w:val="20"/>
                <w:lang w:eastAsia="es-CL"/>
              </w:rPr>
              <w:t xml:space="preserve"> </w:t>
            </w:r>
            <w:proofErr w:type="spellStart"/>
            <w:r w:rsidR="00000000">
              <w:rPr>
                <w:rFonts w:ascii="Calibri" w:hAnsi="Calibri" w:cs="Arial"/>
                <w:i/>
                <w:color w:val="548DD4"/>
                <w:sz w:val="20"/>
                <w:szCs w:val="20"/>
                <w:lang w:eastAsia="es-CL"/>
              </w:rPr>
              <w:t>stack</w:t>
            </w:r>
            <w:proofErr w:type="spellEnd"/>
            <w:r w:rsidR="00000000">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 </w:t>
            </w:r>
            <w:r w:rsidR="00000000">
              <w:rPr>
                <w:rFonts w:ascii="Calibri" w:hAnsi="Calibri" w:cs="Arial"/>
                <w:i/>
                <w:color w:val="548DD4"/>
                <w:sz w:val="20"/>
                <w:szCs w:val="20"/>
                <w:lang w:eastAsia="es-CL"/>
              </w:rPr>
              <w:t xml:space="preserve">Next.js, </w:t>
            </w:r>
            <w:proofErr w:type="spellStart"/>
            <w:r w:rsidR="00000000">
              <w:rPr>
                <w:rFonts w:ascii="Calibri" w:hAnsi="Calibri" w:cs="Arial"/>
                <w:i/>
                <w:color w:val="548DD4"/>
                <w:sz w:val="20"/>
                <w:szCs w:val="20"/>
                <w:lang w:eastAsia="es-CL"/>
              </w:rPr>
              <w:t>React</w:t>
            </w:r>
            <w:proofErr w:type="spellEnd"/>
            <w:r w:rsidR="00000000">
              <w:rPr>
                <w:rFonts w:ascii="Calibri" w:hAnsi="Calibri" w:cs="Arial"/>
                <w:i/>
                <w:color w:val="548DD4"/>
                <w:sz w:val="20"/>
                <w:szCs w:val="20"/>
                <w:lang w:eastAsia="es-CL"/>
              </w:rPr>
              <w:t xml:space="preserve"> y </w:t>
            </w:r>
            <w:proofErr w:type="spellStart"/>
            <w:r w:rsidR="00000000">
              <w:rPr>
                <w:rFonts w:ascii="Calibri" w:hAnsi="Calibri" w:cs="Arial"/>
                <w:i/>
                <w:color w:val="548DD4"/>
                <w:sz w:val="20"/>
                <w:szCs w:val="20"/>
                <w:lang w:eastAsia="es-CL"/>
              </w:rPr>
              <w:t>TypeScript</w:t>
            </w:r>
            <w:proofErr w:type="spellEnd"/>
            <w:r w:rsidR="00000000">
              <w:rPr>
                <w:rFonts w:ascii="Calibri" w:hAnsi="Calibri" w:cs="Arial"/>
                <w:i/>
                <w:color w:val="548DD4"/>
                <w:sz w:val="20"/>
                <w:szCs w:val="20"/>
                <w:lang w:eastAsia="es-CL"/>
              </w:rPr>
              <w:t xml:space="preserve"> en </w:t>
            </w:r>
            <w:proofErr w:type="spellStart"/>
            <w:r w:rsidR="00000000">
              <w:rPr>
                <w:rFonts w:ascii="Calibri" w:hAnsi="Calibri" w:cs="Arial"/>
                <w:i/>
                <w:color w:val="548DD4"/>
                <w:sz w:val="20"/>
                <w:szCs w:val="20"/>
                <w:lang w:eastAsia="es-CL"/>
              </w:rPr>
              <w:t>frontend</w:t>
            </w:r>
            <w:proofErr w:type="spellEnd"/>
            <w:r w:rsidR="00000000">
              <w:rPr>
                <w:rFonts w:ascii="Calibri" w:hAnsi="Calibri" w:cs="Arial"/>
                <w:i/>
                <w:color w:val="548DD4"/>
                <w:sz w:val="20"/>
                <w:szCs w:val="20"/>
                <w:lang w:eastAsia="es-CL"/>
              </w:rPr>
              <w:t xml:space="preserve">; Python y bases de datos en </w:t>
            </w:r>
            <w:proofErr w:type="spellStart"/>
            <w:r w:rsidR="00000000">
              <w:rPr>
                <w:rFonts w:ascii="Calibri" w:hAnsi="Calibri" w:cs="Arial"/>
                <w:i/>
                <w:color w:val="548DD4"/>
                <w:sz w:val="20"/>
                <w:szCs w:val="20"/>
                <w:lang w:eastAsia="es-CL"/>
              </w:rPr>
              <w:t>backend</w:t>
            </w:r>
            <w:proofErr w:type="spellEnd"/>
            <w:r>
              <w:rPr>
                <w:rFonts w:ascii="Calibri" w:hAnsi="Calibri" w:cs="Arial"/>
                <w:i/>
                <w:color w:val="548DD4"/>
                <w:sz w:val="20"/>
                <w:szCs w:val="20"/>
                <w:lang w:eastAsia="es-CL"/>
              </w:rPr>
              <w:t xml:space="preserve"> </w:t>
            </w:r>
            <w:r w:rsidR="00000000">
              <w:rPr>
                <w:rFonts w:ascii="Calibri" w:hAnsi="Calibri" w:cs="Arial"/>
                <w:i/>
                <w:color w:val="548DD4"/>
                <w:sz w:val="20"/>
                <w:szCs w:val="20"/>
                <w:lang w:eastAsia="es-CL"/>
              </w:rPr>
              <w:t>, y he</w:t>
            </w:r>
            <w:r>
              <w:rPr>
                <w:rFonts w:ascii="Calibri" w:hAnsi="Calibri" w:cs="Arial"/>
                <w:i/>
                <w:color w:val="548DD4"/>
                <w:sz w:val="20"/>
                <w:szCs w:val="20"/>
                <w:lang w:eastAsia="es-CL"/>
              </w:rPr>
              <w:t>mos</w:t>
            </w:r>
            <w:r w:rsidR="00000000">
              <w:rPr>
                <w:rFonts w:ascii="Calibri" w:hAnsi="Calibri" w:cs="Arial"/>
                <w:i/>
                <w:color w:val="548DD4"/>
                <w:sz w:val="20"/>
                <w:szCs w:val="20"/>
                <w:lang w:eastAsia="es-CL"/>
              </w:rPr>
              <w:t xml:space="preserve"> trabajado principalmente construyendo aplicaciones transaccionales. Este proyecto es el paso natural desde ahí hacia la ingeniería de datos y el modelado predictivo aplicado, que es la dirección en la que </w:t>
            </w:r>
            <w:r>
              <w:rPr>
                <w:rFonts w:ascii="Calibri" w:hAnsi="Calibri" w:cs="Arial"/>
                <w:i/>
                <w:color w:val="548DD4"/>
                <w:sz w:val="20"/>
                <w:szCs w:val="20"/>
                <w:lang w:eastAsia="es-CL"/>
              </w:rPr>
              <w:t>queremos</w:t>
            </w:r>
            <w:r w:rsidR="00000000">
              <w:rPr>
                <w:rFonts w:ascii="Calibri" w:hAnsi="Calibri" w:cs="Arial"/>
                <w:i/>
                <w:color w:val="548DD4"/>
                <w:sz w:val="20"/>
                <w:szCs w:val="20"/>
                <w:lang w:eastAsia="es-CL"/>
              </w:rPr>
              <w:t xml:space="preserve"> especializar</w:t>
            </w:r>
            <w:r>
              <w:rPr>
                <w:rFonts w:ascii="Calibri" w:hAnsi="Calibri" w:cs="Arial"/>
                <w:i/>
                <w:color w:val="548DD4"/>
                <w:sz w:val="20"/>
                <w:szCs w:val="20"/>
                <w:lang w:eastAsia="es-CL"/>
              </w:rPr>
              <w:t>nos</w:t>
            </w:r>
            <w:r w:rsidR="00000000">
              <w:rPr>
                <w:rFonts w:ascii="Calibri" w:hAnsi="Calibri" w:cs="Arial"/>
                <w:i/>
                <w:color w:val="548DD4"/>
                <w:sz w:val="20"/>
                <w:szCs w:val="20"/>
                <w:lang w:eastAsia="es-CL"/>
              </w:rPr>
              <w:t>.</w:t>
            </w:r>
          </w:p>
          <w:p w14:paraId="4966E868" w14:textId="6E3495D1"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Hay tres aspectos que se ven reflejados directamente. El primero es el </w:t>
            </w:r>
            <w:r>
              <w:rPr>
                <w:rFonts w:ascii="Calibri" w:hAnsi="Calibri" w:cs="Arial"/>
                <w:b/>
                <w:i/>
                <w:color w:val="548DD4"/>
                <w:sz w:val="20"/>
                <w:szCs w:val="20"/>
                <w:lang w:eastAsia="es-CL"/>
              </w:rPr>
              <w:t>rigor cuantitativo</w:t>
            </w:r>
            <w:r>
              <w:rPr>
                <w:rFonts w:ascii="Calibri" w:hAnsi="Calibri" w:cs="Arial"/>
                <w:i/>
                <w:color w:val="548DD4"/>
                <w:sz w:val="20"/>
                <w:szCs w:val="20"/>
                <w:lang w:eastAsia="es-CL"/>
              </w:rPr>
              <w:t>: valida</w:t>
            </w:r>
            <w:r w:rsidR="00F3225D">
              <w:rPr>
                <w:rFonts w:ascii="Calibri" w:hAnsi="Calibri" w:cs="Arial"/>
                <w:i/>
                <w:color w:val="548DD4"/>
                <w:sz w:val="20"/>
                <w:szCs w:val="20"/>
                <w:lang w:eastAsia="es-CL"/>
              </w:rPr>
              <w:t>mos</w:t>
            </w:r>
            <w:r>
              <w:rPr>
                <w:rFonts w:ascii="Calibri" w:hAnsi="Calibri" w:cs="Arial"/>
                <w:i/>
                <w:color w:val="548DD4"/>
                <w:sz w:val="20"/>
                <w:szCs w:val="20"/>
                <w:lang w:eastAsia="es-CL"/>
              </w:rPr>
              <w:t xml:space="preserve"> una hipótesis con datos antes de comprometerme con ella, y este proyecto está construido sobre esa lógica </w:t>
            </w:r>
            <w:r w:rsidR="00F3225D">
              <w:rPr>
                <w:rFonts w:ascii="Calibri" w:hAnsi="Calibri" w:cs="Arial"/>
                <w:i/>
                <w:color w:val="548DD4"/>
                <w:sz w:val="20"/>
                <w:szCs w:val="20"/>
                <w:lang w:eastAsia="es-CL"/>
              </w:rPr>
              <w:t xml:space="preserve"> </w:t>
            </w:r>
            <w:r>
              <w:rPr>
                <w:rFonts w:ascii="Calibri" w:hAnsi="Calibri" w:cs="Arial"/>
                <w:i/>
                <w:color w:val="548DD4"/>
                <w:sz w:val="20"/>
                <w:szCs w:val="20"/>
                <w:lang w:eastAsia="es-CL"/>
              </w:rPr>
              <w:t>un indicador que se valida contra la fuente oficial, una línea base explícita, y una métrica definida antes de modelar</w:t>
            </w:r>
            <w:r w:rsidR="00F3225D">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 El </w:t>
            </w:r>
            <w:r>
              <w:rPr>
                <w:rFonts w:ascii="Calibri" w:hAnsi="Calibri" w:cs="Arial"/>
                <w:i/>
                <w:color w:val="548DD4"/>
                <w:sz w:val="20"/>
                <w:szCs w:val="20"/>
                <w:lang w:eastAsia="es-CL"/>
              </w:rPr>
              <w:lastRenderedPageBreak/>
              <w:t xml:space="preserve">segundo es que el resultado </w:t>
            </w:r>
            <w:r>
              <w:rPr>
                <w:rFonts w:ascii="Calibri" w:hAnsi="Calibri" w:cs="Arial"/>
                <w:b/>
                <w:i/>
                <w:color w:val="548DD4"/>
                <w:sz w:val="20"/>
                <w:szCs w:val="20"/>
                <w:lang w:eastAsia="es-CL"/>
              </w:rPr>
              <w:t>se mide en dinero</w:t>
            </w:r>
            <w:r>
              <w:rPr>
                <w:rFonts w:ascii="Calibri" w:hAnsi="Calibri" w:cs="Arial"/>
                <w:i/>
                <w:color w:val="548DD4"/>
                <w:sz w:val="20"/>
                <w:szCs w:val="20"/>
                <w:lang w:eastAsia="es-CL"/>
              </w:rPr>
              <w:t xml:space="preserve">: la comisión en riesgo conecta el modelo con una consecuencia económica concreta, que es como se justifica un producto de datos fuera de la academia. El tercero es el </w:t>
            </w:r>
            <w:r>
              <w:rPr>
                <w:rFonts w:ascii="Calibri" w:hAnsi="Calibri" w:cs="Arial"/>
                <w:b/>
                <w:i/>
                <w:color w:val="548DD4"/>
                <w:sz w:val="20"/>
                <w:szCs w:val="20"/>
                <w:lang w:eastAsia="es-CL"/>
              </w:rPr>
              <w:t>trabajo con datos sensibles y con fuentes que no fueron diseñadas para conversar</w:t>
            </w:r>
            <w:r>
              <w:rPr>
                <w:rFonts w:ascii="Calibri" w:hAnsi="Calibri" w:cs="Arial"/>
                <w:i/>
                <w:color w:val="548DD4"/>
                <w:sz w:val="20"/>
                <w:szCs w:val="20"/>
                <w:lang w:eastAsia="es-CL"/>
              </w:rPr>
              <w:t xml:space="preserve">, que es la parte del oficio que rara vez se ejercita con </w:t>
            </w:r>
            <w:proofErr w:type="spellStart"/>
            <w:r>
              <w:rPr>
                <w:rFonts w:ascii="Calibri" w:hAnsi="Calibri" w:cs="Arial"/>
                <w:i/>
                <w:color w:val="548DD4"/>
                <w:sz w:val="20"/>
                <w:szCs w:val="20"/>
                <w:lang w:eastAsia="es-CL"/>
              </w:rPr>
              <w:t>datasets</w:t>
            </w:r>
            <w:proofErr w:type="spellEnd"/>
            <w:r>
              <w:rPr>
                <w:rFonts w:ascii="Calibri" w:hAnsi="Calibri" w:cs="Arial"/>
                <w:i/>
                <w:color w:val="548DD4"/>
                <w:sz w:val="20"/>
                <w:szCs w:val="20"/>
                <w:lang w:eastAsia="es-CL"/>
              </w:rPr>
              <w:t xml:space="preserve"> públicos.</w:t>
            </w:r>
          </w:p>
          <w:p w14:paraId="0BEEA9D6" w14:textId="070A65A9"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Realizar este proyecto contribuye a </w:t>
            </w:r>
            <w:r w:rsidR="00F3225D">
              <w:rPr>
                <w:rFonts w:ascii="Calibri" w:hAnsi="Calibri" w:cs="Arial"/>
                <w:i/>
                <w:color w:val="548DD4"/>
                <w:sz w:val="20"/>
                <w:szCs w:val="20"/>
                <w:lang w:eastAsia="es-CL"/>
              </w:rPr>
              <w:t>nuestro</w:t>
            </w:r>
            <w:r>
              <w:rPr>
                <w:rFonts w:ascii="Calibri" w:hAnsi="Calibri" w:cs="Arial"/>
                <w:i/>
                <w:color w:val="548DD4"/>
                <w:sz w:val="20"/>
                <w:szCs w:val="20"/>
                <w:lang w:eastAsia="es-CL"/>
              </w:rPr>
              <w:t xml:space="preserve"> desarrollo profesional al dar</w:t>
            </w:r>
            <w:r w:rsidR="00F3225D">
              <w:rPr>
                <w:rFonts w:ascii="Calibri" w:hAnsi="Calibri" w:cs="Arial"/>
                <w:i/>
                <w:color w:val="548DD4"/>
                <w:sz w:val="20"/>
                <w:szCs w:val="20"/>
                <w:lang w:eastAsia="es-CL"/>
              </w:rPr>
              <w:t>nos</w:t>
            </w:r>
            <w:r>
              <w:rPr>
                <w:rFonts w:ascii="Calibri" w:hAnsi="Calibri" w:cs="Arial"/>
                <w:i/>
                <w:color w:val="548DD4"/>
                <w:sz w:val="20"/>
                <w:szCs w:val="20"/>
                <w:lang w:eastAsia="es-CL"/>
              </w:rPr>
              <w:t xml:space="preserve"> un caso demostrable de extremo a extremo </w:t>
            </w:r>
            <w:r w:rsidR="00F3225D">
              <w:rPr>
                <w:rFonts w:ascii="Calibri" w:hAnsi="Calibri" w:cs="Arial"/>
                <w:i/>
                <w:color w:val="548DD4"/>
                <w:sz w:val="20"/>
                <w:szCs w:val="20"/>
                <w:lang w:eastAsia="es-CL"/>
              </w:rPr>
              <w:t xml:space="preserve"> </w:t>
            </w:r>
            <w:r>
              <w:rPr>
                <w:rFonts w:ascii="Calibri" w:hAnsi="Calibri" w:cs="Arial"/>
                <w:i/>
                <w:color w:val="548DD4"/>
                <w:sz w:val="20"/>
                <w:szCs w:val="20"/>
                <w:lang w:eastAsia="es-CL"/>
              </w:rPr>
              <w:t>desde dos fuentes operacionales hasta una decisión comercial</w:t>
            </w:r>
            <w:r w:rsidR="00F3225D">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 sobre datos reales de una organización, que es el tipo de evidencia que distingue a un perfil de desarrollo aplicado a datos de uno puramente académico.</w:t>
            </w:r>
          </w:p>
        </w:tc>
      </w:tr>
      <w:tr w:rsidR="00D110EC" w14:paraId="431B6278" w14:textId="77777777" w:rsidTr="14C86939">
        <w:trPr>
          <w:trHeight w:val="132"/>
        </w:trPr>
        <w:tc>
          <w:tcPr>
            <w:tcW w:w="1256" w:type="pct"/>
            <w:vAlign w:val="center"/>
          </w:tcPr>
          <w:p w14:paraId="49D7FFD5"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7E7E6465"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El proyecto es desarrollable dentro del semestre por cuatro razones:</w:t>
            </w:r>
          </w:p>
          <w:p w14:paraId="51DE649C" w14:textId="77777777" w:rsidR="002E2F28" w:rsidRDefault="00000000">
            <w:pPr>
              <w:jc w:val="both"/>
              <w:rPr>
                <w:rFonts w:ascii="Calibri" w:hAnsi="Calibri" w:cs="Arial"/>
                <w:i/>
                <w:color w:val="548DD4"/>
                <w:sz w:val="20"/>
                <w:szCs w:val="20"/>
                <w:lang w:eastAsia="es-CL"/>
              </w:rPr>
            </w:pPr>
            <w:r>
              <w:rPr>
                <w:rFonts w:ascii="Calibri" w:hAnsi="Calibri" w:cs="Arial"/>
                <w:b/>
                <w:i/>
                <w:color w:val="548DD4"/>
                <w:sz w:val="20"/>
                <w:szCs w:val="20"/>
                <w:lang w:eastAsia="es-CL"/>
              </w:rPr>
              <w:t>1. Alcance acotado y encadenado.</w:t>
            </w:r>
            <w:r>
              <w:rPr>
                <w:rFonts w:ascii="Calibri" w:hAnsi="Calibri" w:cs="Arial"/>
                <w:i/>
                <w:color w:val="548DD4"/>
                <w:sz w:val="20"/>
                <w:szCs w:val="20"/>
                <w:lang w:eastAsia="es-CL"/>
              </w:rPr>
              <w:t xml:space="preserve"> Cuatro etapas con un entregable cada una y </w:t>
            </w:r>
            <w:r>
              <w:rPr>
                <w:rFonts w:ascii="Calibri" w:hAnsi="Calibri" w:cs="Arial"/>
                <w:b/>
                <w:i/>
                <w:color w:val="548DD4"/>
                <w:sz w:val="20"/>
                <w:szCs w:val="20"/>
                <w:lang w:eastAsia="es-CL"/>
              </w:rPr>
              <w:t>un solo caso predictivo</w:t>
            </w:r>
            <w:r>
              <w:rPr>
                <w:rFonts w:ascii="Calibri" w:hAnsi="Calibri" w:cs="Arial"/>
                <w:i/>
                <w:color w:val="548DD4"/>
                <w:sz w:val="20"/>
                <w:szCs w:val="20"/>
                <w:lang w:eastAsia="es-CL"/>
              </w:rPr>
              <w:t>. Si la Etapa 3 no resulta viable por volumen de datos, las Etapas 1, 2 y 4 siguen entregando valor por sí solas: calcular y visualizar la siniestralidad ya resuelve el punto ciego actual.</w:t>
            </w:r>
          </w:p>
          <w:p w14:paraId="5BC6A07E" w14:textId="77777777" w:rsidR="002E2F28" w:rsidRDefault="00000000">
            <w:pPr>
              <w:jc w:val="both"/>
              <w:rPr>
                <w:rFonts w:ascii="Calibri" w:hAnsi="Calibri" w:cs="Arial"/>
                <w:i/>
                <w:color w:val="548DD4"/>
                <w:sz w:val="20"/>
                <w:szCs w:val="20"/>
                <w:lang w:eastAsia="es-CL"/>
              </w:rPr>
            </w:pPr>
            <w:r>
              <w:rPr>
                <w:rFonts w:ascii="Calibri" w:hAnsi="Calibri" w:cs="Arial"/>
                <w:b/>
                <w:i/>
                <w:color w:val="548DD4"/>
                <w:sz w:val="20"/>
                <w:szCs w:val="20"/>
                <w:lang w:eastAsia="es-CL"/>
              </w:rPr>
              <w:t>2. Tiempo disponible.</w:t>
            </w:r>
            <w:r>
              <w:rPr>
                <w:rFonts w:ascii="Calibri" w:hAnsi="Calibri" w:cs="Arial"/>
                <w:i/>
                <w:color w:val="548DD4"/>
                <w:sz w:val="20"/>
                <w:szCs w:val="20"/>
                <w:lang w:eastAsia="es-CL"/>
              </w:rPr>
              <w:t xml:space="preserve"> El semestre contempla </w:t>
            </w:r>
            <w:r>
              <w:rPr>
                <w:rFonts w:ascii="Calibri" w:hAnsi="Calibri" w:cs="Arial"/>
                <w:b/>
                <w:i/>
                <w:color w:val="548DD4"/>
                <w:sz w:val="20"/>
                <w:szCs w:val="20"/>
                <w:lang w:eastAsia="es-CL"/>
              </w:rPr>
              <w:t>18 semanas</w:t>
            </w:r>
            <w:r>
              <w:rPr>
                <w:rFonts w:ascii="Calibri" w:hAnsi="Calibri" w:cs="Arial"/>
                <w:i/>
                <w:color w:val="548DD4"/>
                <w:sz w:val="20"/>
                <w:szCs w:val="20"/>
                <w:lang w:eastAsia="es-CL"/>
              </w:rPr>
              <w:t xml:space="preserve"> en tres fases. Con las horas asignadas a la asignatura más el trabajo autónomo de tres integrantes, el esfuerzo alcanza para las etapas planificadas, dimensionadas dejando holgura en las semanas de entrega.</w:t>
            </w:r>
          </w:p>
          <w:p w14:paraId="6E07EA39" w14:textId="2B7F2B99" w:rsidR="002E2F28" w:rsidRDefault="00000000">
            <w:pPr>
              <w:jc w:val="both"/>
              <w:rPr>
                <w:rFonts w:ascii="Calibri" w:hAnsi="Calibri" w:cs="Arial"/>
                <w:i/>
                <w:color w:val="548DD4"/>
                <w:sz w:val="20"/>
                <w:szCs w:val="20"/>
                <w:lang w:eastAsia="es-CL"/>
              </w:rPr>
            </w:pPr>
            <w:r>
              <w:rPr>
                <w:rFonts w:ascii="Calibri" w:hAnsi="Calibri" w:cs="Arial"/>
                <w:b/>
                <w:i/>
                <w:color w:val="548DD4"/>
                <w:sz w:val="20"/>
                <w:szCs w:val="20"/>
                <w:lang w:eastAsia="es-CL"/>
              </w:rPr>
              <w:t>3. Materiales y recursos.</w:t>
            </w:r>
            <w:r>
              <w:rPr>
                <w:rFonts w:ascii="Calibri" w:hAnsi="Calibri" w:cs="Arial"/>
                <w:i/>
                <w:color w:val="548DD4"/>
                <w:sz w:val="20"/>
                <w:szCs w:val="20"/>
                <w:lang w:eastAsia="es-CL"/>
              </w:rPr>
              <w:t xml:space="preserve"> Todo el </w:t>
            </w:r>
            <w:proofErr w:type="spellStart"/>
            <w:r>
              <w:rPr>
                <w:rFonts w:ascii="Calibri" w:hAnsi="Calibri" w:cs="Arial"/>
                <w:i/>
                <w:color w:val="548DD4"/>
                <w:sz w:val="20"/>
                <w:szCs w:val="20"/>
                <w:lang w:eastAsia="es-CL"/>
              </w:rPr>
              <w:t>stack</w:t>
            </w:r>
            <w:proofErr w:type="spellEnd"/>
            <w:r>
              <w:rPr>
                <w:rFonts w:ascii="Calibri" w:hAnsi="Calibri" w:cs="Arial"/>
                <w:i/>
                <w:color w:val="548DD4"/>
                <w:sz w:val="20"/>
                <w:szCs w:val="20"/>
                <w:lang w:eastAsia="es-CL"/>
              </w:rPr>
              <w:t xml:space="preserve"> es de costo cero y ya conocido por el equipo: Python con pandas y </w:t>
            </w:r>
            <w:proofErr w:type="spellStart"/>
            <w:r>
              <w:rPr>
                <w:rFonts w:ascii="Calibri" w:hAnsi="Calibri" w:cs="Arial"/>
                <w:i/>
                <w:color w:val="548DD4"/>
                <w:sz w:val="20"/>
                <w:szCs w:val="20"/>
                <w:lang w:eastAsia="es-CL"/>
              </w:rPr>
              <w:t>scikit</w:t>
            </w:r>
            <w:proofErr w:type="spellEnd"/>
            <w:r w:rsidR="00F3225D">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learn</w:t>
            </w:r>
            <w:proofErr w:type="spellEnd"/>
            <w:r>
              <w:rPr>
                <w:rFonts w:ascii="Calibri" w:hAnsi="Calibri" w:cs="Arial"/>
                <w:i/>
                <w:color w:val="548DD4"/>
                <w:sz w:val="20"/>
                <w:szCs w:val="20"/>
                <w:lang w:eastAsia="es-CL"/>
              </w:rPr>
              <w:t xml:space="preserve"> para el análisis y el modelado; </w:t>
            </w:r>
            <w:proofErr w:type="spellStart"/>
            <w:r>
              <w:rPr>
                <w:rFonts w:ascii="Calibri" w:hAnsi="Calibri" w:cs="Arial"/>
                <w:i/>
                <w:color w:val="548DD4"/>
                <w:sz w:val="20"/>
                <w:szCs w:val="20"/>
                <w:lang w:eastAsia="es-CL"/>
              </w:rPr>
              <w:t>Jupyter</w:t>
            </w:r>
            <w:proofErr w:type="spellEnd"/>
            <w:r>
              <w:rPr>
                <w:rFonts w:ascii="Calibri" w:hAnsi="Calibri" w:cs="Arial"/>
                <w:i/>
                <w:color w:val="548DD4"/>
                <w:sz w:val="20"/>
                <w:szCs w:val="20"/>
                <w:lang w:eastAsia="es-CL"/>
              </w:rPr>
              <w:t xml:space="preserve"> para la exploración; PostgreSQL para el </w:t>
            </w:r>
            <w:proofErr w:type="spellStart"/>
            <w:r>
              <w:rPr>
                <w:rFonts w:ascii="Calibri" w:hAnsi="Calibri" w:cs="Arial"/>
                <w:i/>
                <w:color w:val="548DD4"/>
                <w:sz w:val="20"/>
                <w:szCs w:val="20"/>
                <w:lang w:eastAsia="es-CL"/>
              </w:rPr>
              <w:t>dataset</w:t>
            </w:r>
            <w:proofErr w:type="spellEnd"/>
            <w:r>
              <w:rPr>
                <w:rFonts w:ascii="Calibri" w:hAnsi="Calibri" w:cs="Arial"/>
                <w:i/>
                <w:color w:val="548DD4"/>
                <w:sz w:val="20"/>
                <w:szCs w:val="20"/>
                <w:lang w:eastAsia="es-CL"/>
              </w:rPr>
              <w:t xml:space="preserve"> y los tableros; </w:t>
            </w:r>
            <w:proofErr w:type="spellStart"/>
            <w:r>
              <w:rPr>
                <w:rFonts w:ascii="Calibri" w:hAnsi="Calibri" w:cs="Arial"/>
                <w:i/>
                <w:color w:val="548DD4"/>
                <w:sz w:val="20"/>
                <w:szCs w:val="20"/>
                <w:lang w:eastAsia="es-CL"/>
              </w:rPr>
              <w:t>Streamlit</w:t>
            </w:r>
            <w:proofErr w:type="spellEnd"/>
            <w:r>
              <w:rPr>
                <w:rFonts w:ascii="Calibri" w:hAnsi="Calibri" w:cs="Arial"/>
                <w:i/>
                <w:color w:val="548DD4"/>
                <w:sz w:val="20"/>
                <w:szCs w:val="20"/>
                <w:lang w:eastAsia="es-CL"/>
              </w:rPr>
              <w:t xml:space="preserve"> o Next.js para las interfaces; Git y GitHub sobre </w:t>
            </w:r>
            <w:r>
              <w:rPr>
                <w:rFonts w:ascii="Calibri" w:hAnsi="Calibri" w:cs="Arial"/>
                <w:b/>
                <w:i/>
                <w:color w:val="548DD4"/>
                <w:sz w:val="20"/>
                <w:szCs w:val="20"/>
                <w:lang w:eastAsia="es-CL"/>
              </w:rPr>
              <w:t>repositorio privado</w:t>
            </w:r>
            <w:r>
              <w:rPr>
                <w:rFonts w:ascii="Calibri" w:hAnsi="Calibri" w:cs="Arial"/>
                <w:i/>
                <w:color w:val="548DD4"/>
                <w:sz w:val="20"/>
                <w:szCs w:val="20"/>
                <w:lang w:eastAsia="es-CL"/>
              </w:rPr>
              <w:t>. No se requiere infraestructura pagada ni hardware especializado: el volumen es tabular y de tamaño moderado.</w:t>
            </w:r>
          </w:p>
          <w:p w14:paraId="40B16E7D" w14:textId="77777777" w:rsidR="002E2F28" w:rsidRDefault="00000000">
            <w:pPr>
              <w:jc w:val="both"/>
              <w:rPr>
                <w:rFonts w:ascii="Calibri" w:hAnsi="Calibri" w:cs="Arial"/>
                <w:i/>
                <w:color w:val="548DD4"/>
                <w:sz w:val="20"/>
                <w:szCs w:val="20"/>
                <w:lang w:eastAsia="es-CL"/>
              </w:rPr>
            </w:pPr>
            <w:r>
              <w:rPr>
                <w:rFonts w:ascii="Calibri" w:hAnsi="Calibri" w:cs="Arial"/>
                <w:b/>
                <w:i/>
                <w:color w:val="548DD4"/>
                <w:sz w:val="20"/>
                <w:szCs w:val="20"/>
                <w:lang w:eastAsia="es-CL"/>
              </w:rPr>
              <w:t>4. Acceso a los datos.</w:t>
            </w:r>
            <w:r>
              <w:rPr>
                <w:rFonts w:ascii="Calibri" w:hAnsi="Calibri" w:cs="Arial"/>
                <w:i/>
                <w:color w:val="548DD4"/>
                <w:sz w:val="20"/>
                <w:szCs w:val="20"/>
                <w:lang w:eastAsia="es-CL"/>
              </w:rPr>
              <w:t xml:space="preserve"> El equipo cuenta con acceso autorizado a los datos de la cartera intermediada, que es la condición habilitante del proyecto.</w:t>
            </w:r>
          </w:p>
          <w:p w14:paraId="71E88CE5" w14:textId="77777777" w:rsidR="002E2F28" w:rsidRDefault="00000000">
            <w:pPr>
              <w:jc w:val="both"/>
              <w:rPr>
                <w:rFonts w:ascii="Calibri" w:hAnsi="Calibri" w:cs="Arial"/>
                <w:i/>
                <w:color w:val="548DD4"/>
                <w:sz w:val="20"/>
                <w:szCs w:val="20"/>
                <w:lang w:eastAsia="es-CL"/>
              </w:rPr>
            </w:pPr>
            <w:r>
              <w:rPr>
                <w:rFonts w:ascii="Calibri" w:hAnsi="Calibri" w:cs="Arial"/>
                <w:b/>
                <w:i/>
                <w:color w:val="548DD4"/>
                <w:sz w:val="20"/>
                <w:szCs w:val="20"/>
                <w:lang w:eastAsia="es-CL"/>
              </w:rPr>
              <w:t>Factores externos que facilitan el desarrollo:</w:t>
            </w:r>
            <w:r>
              <w:rPr>
                <w:rFonts w:ascii="Calibri" w:hAnsi="Calibri" w:cs="Arial"/>
                <w:i/>
                <w:color w:val="548DD4"/>
                <w:sz w:val="20"/>
                <w:szCs w:val="20"/>
                <w:lang w:eastAsia="es-CL"/>
              </w:rPr>
              <w:t xml:space="preserve"> contraparte disponible en el equipo de seguros de Buk para definir el indicador y validar los tableros; datos de pólizas y primas ya estructurados en la plataforma; experiencia previa del equipo en desarrollo web y Python.</w:t>
            </w:r>
          </w:p>
          <w:p w14:paraId="01722515" w14:textId="77777777" w:rsidR="002E2F28" w:rsidRDefault="00000000">
            <w:pPr>
              <w:jc w:val="both"/>
              <w:rPr>
                <w:rFonts w:ascii="Calibri" w:hAnsi="Calibri" w:cs="Arial"/>
                <w:i/>
                <w:color w:val="548DD4"/>
                <w:sz w:val="20"/>
                <w:szCs w:val="20"/>
                <w:lang w:eastAsia="es-CL"/>
              </w:rPr>
            </w:pPr>
            <w:r>
              <w:rPr>
                <w:rFonts w:ascii="Calibri" w:hAnsi="Calibri" w:cs="Arial"/>
                <w:b/>
                <w:i/>
                <w:color w:val="548DD4"/>
                <w:sz w:val="20"/>
                <w:szCs w:val="20"/>
                <w:lang w:eastAsia="es-CL"/>
              </w:rPr>
              <w:t>Factores externos que dificultan el desarrollo, y su mitigación:</w:t>
            </w:r>
          </w:p>
          <w:p w14:paraId="13053BB9"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Los reportes de siniestros de la aseguradora llegan agregados o sin el detalle necesario.</w:t>
            </w:r>
            <w:r>
              <w:rPr>
                <w:rFonts w:ascii="Calibri" w:hAnsi="Calibri" w:cs="Arial"/>
                <w:i/>
                <w:color w:val="548DD4"/>
                <w:sz w:val="20"/>
                <w:szCs w:val="20"/>
                <w:lang w:eastAsia="es-CL"/>
              </w:rPr>
              <w:t xml:space="preserve"> Es el riesgo número uno: sin siniestros por póliza y período no hay variable objetivo. Se acuerda en la semana 1 el nivel de detalle mínimo requerido. Plan alternativo: trabajar con la serie agregada que sí exista, reduciendo la granularidad de la unidad de análisis, o generar datos sintéticos a partir de las distribuciones reales conservando intacta la metodología.</w:t>
            </w:r>
          </w:p>
          <w:p w14:paraId="4AD0D850"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El volumen de pólizas por períodos es insuficiente para entrenar un modelo.</w:t>
            </w:r>
            <w:r>
              <w:rPr>
                <w:rFonts w:ascii="Calibri" w:hAnsi="Calibri" w:cs="Arial"/>
                <w:i/>
                <w:color w:val="548DD4"/>
                <w:sz w:val="20"/>
                <w:szCs w:val="20"/>
                <w:lang w:eastAsia="es-CL"/>
              </w:rPr>
              <w:t xml:space="preserve"> El perfilado de la semana 3–4 lo determina </w:t>
            </w:r>
            <w:r>
              <w:rPr>
                <w:rFonts w:ascii="Calibri" w:hAnsi="Calibri" w:cs="Arial"/>
                <w:b/>
                <w:i/>
                <w:color w:val="548DD4"/>
                <w:sz w:val="20"/>
                <w:szCs w:val="20"/>
                <w:lang w:eastAsia="es-CL"/>
              </w:rPr>
              <w:t>antes</w:t>
            </w:r>
            <w:r>
              <w:rPr>
                <w:rFonts w:ascii="Calibri" w:hAnsi="Calibri" w:cs="Arial"/>
                <w:i/>
                <w:color w:val="548DD4"/>
                <w:sz w:val="20"/>
                <w:szCs w:val="20"/>
                <w:lang w:eastAsia="es-CL"/>
              </w:rPr>
              <w:t xml:space="preserve"> de comprometer la técnica. Si es insuficiente, la Etapa 3 se resuelve con reglas derivadas del análisis exploratorio y se documenta la decisión.</w:t>
            </w:r>
          </w:p>
          <w:p w14:paraId="49074B91"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El cálculo propio no cuadra con el reporte oficial de la aseguradora.</w:t>
            </w:r>
            <w:r>
              <w:rPr>
                <w:rFonts w:ascii="Calibri" w:hAnsi="Calibri" w:cs="Arial"/>
                <w:i/>
                <w:color w:val="548DD4"/>
                <w:sz w:val="20"/>
                <w:szCs w:val="20"/>
                <w:lang w:eastAsia="es-CL"/>
              </w:rPr>
              <w:t xml:space="preserve"> Es un resultado esperable y parte del trabajo: las diferencias se documentan y se explican (criterio de devengo, siniestros en curso de liquidación, ajustes retroactivos). La validación de la Etapa 1 existe precisamente para eso.</w:t>
            </w:r>
          </w:p>
          <w:p w14:paraId="37EADB62"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lastRenderedPageBreak/>
              <w:t xml:space="preserve">• </w:t>
            </w:r>
            <w:r>
              <w:rPr>
                <w:rFonts w:ascii="Calibri" w:hAnsi="Calibri" w:cs="Arial"/>
                <w:b/>
                <w:i/>
                <w:color w:val="548DD4"/>
                <w:sz w:val="20"/>
                <w:szCs w:val="20"/>
                <w:lang w:eastAsia="es-CL"/>
              </w:rPr>
              <w:t>Fuga de información.</w:t>
            </w:r>
            <w:r>
              <w:rPr>
                <w:rFonts w:ascii="Calibri" w:hAnsi="Calibri" w:cs="Arial"/>
                <w:i/>
                <w:color w:val="548DD4"/>
                <w:sz w:val="20"/>
                <w:szCs w:val="20"/>
                <w:lang w:eastAsia="es-CL"/>
              </w:rPr>
              <w:t xml:space="preserve"> Usar siniestros del período a predecir o la prima ya reajustada produciría un modelo excelente e inservible. Se define la lista de variables prohibidas antes de construir el </w:t>
            </w:r>
            <w:proofErr w:type="spellStart"/>
            <w:r>
              <w:rPr>
                <w:rFonts w:ascii="Calibri" w:hAnsi="Calibri" w:cs="Arial"/>
                <w:i/>
                <w:color w:val="548DD4"/>
                <w:sz w:val="20"/>
                <w:szCs w:val="20"/>
                <w:lang w:eastAsia="es-CL"/>
              </w:rPr>
              <w:t>dataset</w:t>
            </w:r>
            <w:proofErr w:type="spellEnd"/>
            <w:r>
              <w:rPr>
                <w:rFonts w:ascii="Calibri" w:hAnsi="Calibri" w:cs="Arial"/>
                <w:i/>
                <w:color w:val="548DD4"/>
                <w:sz w:val="20"/>
                <w:szCs w:val="20"/>
                <w:lang w:eastAsia="es-CL"/>
              </w:rPr>
              <w:t>, y la revisión cruzada la hace un integrante distinto de quien construyó las variables.</w:t>
            </w:r>
          </w:p>
          <w:p w14:paraId="47EF130C" w14:textId="61EB352F"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Fuerte desbalance de clases.</w:t>
            </w:r>
            <w:r>
              <w:rPr>
                <w:rFonts w:ascii="Calibri" w:hAnsi="Calibri" w:cs="Arial"/>
                <w:i/>
                <w:color w:val="548DD4"/>
                <w:sz w:val="20"/>
                <w:szCs w:val="20"/>
                <w:lang w:eastAsia="es-CL"/>
              </w:rPr>
              <w:t xml:space="preserve"> Pocas pólizas sobre el umbral. Se usan métricas robustas al desbalance (</w:t>
            </w:r>
            <w:proofErr w:type="spellStart"/>
            <w:r>
              <w:rPr>
                <w:rFonts w:ascii="Calibri" w:hAnsi="Calibri" w:cs="Arial"/>
                <w:i/>
                <w:color w:val="548DD4"/>
                <w:sz w:val="20"/>
                <w:szCs w:val="20"/>
                <w:lang w:eastAsia="es-CL"/>
              </w:rPr>
              <w:t>precision@k</w:t>
            </w:r>
            <w:proofErr w:type="spellEnd"/>
            <w:r>
              <w:rPr>
                <w:rFonts w:ascii="Calibri" w:hAnsi="Calibri" w:cs="Arial"/>
                <w:i/>
                <w:color w:val="548DD4"/>
                <w:sz w:val="20"/>
                <w:szCs w:val="20"/>
                <w:lang w:eastAsia="es-CL"/>
              </w:rPr>
              <w:t>, PR</w:t>
            </w:r>
            <w:r w:rsidR="00F3225D">
              <w:rPr>
                <w:rFonts w:ascii="Calibri" w:hAnsi="Calibri" w:cs="Arial"/>
                <w:i/>
                <w:color w:val="548DD4"/>
                <w:sz w:val="20"/>
                <w:szCs w:val="20"/>
                <w:lang w:eastAsia="es-CL"/>
              </w:rPr>
              <w:t xml:space="preserve"> </w:t>
            </w:r>
            <w:r>
              <w:rPr>
                <w:rFonts w:ascii="Calibri" w:hAnsi="Calibri" w:cs="Arial"/>
                <w:i/>
                <w:color w:val="548DD4"/>
                <w:sz w:val="20"/>
                <w:szCs w:val="20"/>
                <w:lang w:eastAsia="es-CL"/>
              </w:rPr>
              <w:t>AUC) en lugar de exactitud, y ponderación de clases.</w:t>
            </w:r>
          </w:p>
          <w:p w14:paraId="39BA8209"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Tratamiento de datos sensibles de siniestros.</w:t>
            </w:r>
            <w:r>
              <w:rPr>
                <w:rFonts w:ascii="Calibri" w:hAnsi="Calibri" w:cs="Arial"/>
                <w:i/>
                <w:color w:val="548DD4"/>
                <w:sz w:val="20"/>
                <w:szCs w:val="20"/>
                <w:lang w:eastAsia="es-CL"/>
              </w:rPr>
              <w:t xml:space="preserve"> Agregación a nivel de póliza, seudonimización en el momento de la extracción, repositorio privado, sin datos reales en servicios externos y control de acceso por rol en los tableros.</w:t>
            </w:r>
          </w:p>
        </w:tc>
      </w:tr>
    </w:tbl>
    <w:p w14:paraId="0C9D6F36" w14:textId="77777777" w:rsidR="00D110EC" w:rsidRDefault="00D110EC" w:rsidP="00D110EC">
      <w:pPr>
        <w:rPr>
          <w:b/>
          <w:bCs/>
          <w:color w:val="4472C4" w:themeColor="accent1"/>
          <w:sz w:val="32"/>
          <w:szCs w:val="32"/>
        </w:rPr>
      </w:pPr>
    </w:p>
    <w:p w14:paraId="0EC02763" w14:textId="77777777" w:rsidR="00D110EC" w:rsidRPr="008470DC" w:rsidRDefault="00D110EC" w:rsidP="00D110EC">
      <w:pPr>
        <w:pStyle w:val="ListParagraph"/>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6E7302A" w14:textId="77777777" w:rsidTr="00416B89">
        <w:trPr>
          <w:trHeight w:val="440"/>
        </w:trPr>
        <w:tc>
          <w:tcPr>
            <w:tcW w:w="9498" w:type="dxa"/>
            <w:vAlign w:val="center"/>
          </w:tcPr>
          <w:p w14:paraId="7CB3C05A"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bl>
    <w:p w14:paraId="27704384"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1FF835B" w14:textId="77777777" w:rsidTr="00416B89">
        <w:trPr>
          <w:trHeight w:val="1259"/>
        </w:trPr>
        <w:tc>
          <w:tcPr>
            <w:tcW w:w="2638" w:type="dxa"/>
            <w:vAlign w:val="center"/>
          </w:tcPr>
          <w:p w14:paraId="18DADBF3"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1F34A736"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Desarrollar un sistema de gestión predictiva de la siniestralidad para la cartera de seguros intermediada por Buk, que calcule el indicador de forma trazable y validada, lo exponga en tableros de gestión y anticipe qué pólizas superarán el umbral técnico en el próximo período, superando el desempeño de la regla actual y entregando información accionable al equipo de seguros antes de la renovación, bajo resguardo de los datos personales sensibles tratados.</w:t>
            </w:r>
          </w:p>
        </w:tc>
      </w:tr>
      <w:tr w:rsidR="00D110EC" w14:paraId="77C9B257" w14:textId="77777777" w:rsidTr="00416B89">
        <w:trPr>
          <w:trHeight w:val="834"/>
        </w:trPr>
        <w:tc>
          <w:tcPr>
            <w:tcW w:w="2638" w:type="dxa"/>
            <w:vAlign w:val="center"/>
          </w:tcPr>
          <w:p w14:paraId="025F1181"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142F345E"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1. </w:t>
            </w:r>
            <w:r>
              <w:rPr>
                <w:rFonts w:ascii="Calibri" w:hAnsi="Calibri" w:cs="Arial"/>
                <w:b/>
                <w:i/>
                <w:color w:val="548DD4"/>
                <w:sz w:val="20"/>
                <w:szCs w:val="20"/>
                <w:lang w:eastAsia="es-CL"/>
              </w:rPr>
              <w:t>Definir</w:t>
            </w:r>
            <w:r>
              <w:rPr>
                <w:rFonts w:ascii="Calibri" w:hAnsi="Calibri" w:cs="Arial"/>
                <w:i/>
                <w:color w:val="548DD4"/>
                <w:sz w:val="20"/>
                <w:szCs w:val="20"/>
                <w:lang w:eastAsia="es-CL"/>
              </w:rPr>
              <w:t xml:space="preserve"> formalmente el indicador de siniestralidad y el caso predictivo del proyecto: fórmula de cálculo, KPI de negocio, variable objetivo, umbral técnico, momento de corte, métrica de éxito y línea base de comparación.</w:t>
            </w:r>
          </w:p>
          <w:p w14:paraId="71F8BDF5" w14:textId="68E2D729"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2. </w:t>
            </w:r>
            <w:r>
              <w:rPr>
                <w:rFonts w:ascii="Calibri" w:hAnsi="Calibri" w:cs="Arial"/>
                <w:b/>
                <w:i/>
                <w:color w:val="548DD4"/>
                <w:sz w:val="20"/>
                <w:szCs w:val="20"/>
                <w:lang w:eastAsia="es-CL"/>
              </w:rPr>
              <w:t>Integrar</w:t>
            </w:r>
            <w:r>
              <w:rPr>
                <w:rFonts w:ascii="Calibri" w:hAnsi="Calibri" w:cs="Arial"/>
                <w:i/>
                <w:color w:val="548DD4"/>
                <w:sz w:val="20"/>
                <w:szCs w:val="20"/>
                <w:lang w:eastAsia="es-CL"/>
              </w:rPr>
              <w:t xml:space="preserve"> las fuentes de Buk </w:t>
            </w:r>
            <w:r w:rsidR="00F3225D">
              <w:rPr>
                <w:rFonts w:ascii="Calibri" w:hAnsi="Calibri" w:cs="Arial"/>
                <w:i/>
                <w:color w:val="548DD4"/>
                <w:sz w:val="20"/>
                <w:szCs w:val="20"/>
                <w:lang w:eastAsia="es-CL"/>
              </w:rPr>
              <w:t xml:space="preserve"> </w:t>
            </w:r>
            <w:r>
              <w:rPr>
                <w:rFonts w:ascii="Calibri" w:hAnsi="Calibri" w:cs="Arial"/>
                <w:i/>
                <w:color w:val="548DD4"/>
                <w:sz w:val="20"/>
                <w:szCs w:val="20"/>
                <w:lang w:eastAsia="es-CL"/>
              </w:rPr>
              <w:t>pólizas, primas, nóminas de asegurados y comisiones</w:t>
            </w:r>
            <w:r w:rsidR="00F3225D">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 con los reportes de siniestros de la aseguradora, construyendo un conjunto de datos agregado a nivel de póliza, </w:t>
            </w:r>
            <w:proofErr w:type="spellStart"/>
            <w:r>
              <w:rPr>
                <w:rFonts w:ascii="Calibri" w:hAnsi="Calibri" w:cs="Arial"/>
                <w:i/>
                <w:color w:val="548DD4"/>
                <w:sz w:val="20"/>
                <w:szCs w:val="20"/>
                <w:lang w:eastAsia="es-CL"/>
              </w:rPr>
              <w:t>seudonimizado</w:t>
            </w:r>
            <w:proofErr w:type="spellEnd"/>
            <w:r>
              <w:rPr>
                <w:rFonts w:ascii="Calibri" w:hAnsi="Calibri" w:cs="Arial"/>
                <w:i/>
                <w:color w:val="548DD4"/>
                <w:sz w:val="20"/>
                <w:szCs w:val="20"/>
                <w:lang w:eastAsia="es-CL"/>
              </w:rPr>
              <w:t xml:space="preserve"> y trazable.</w:t>
            </w:r>
          </w:p>
          <w:p w14:paraId="6E9C5F9B"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3. </w:t>
            </w:r>
            <w:r>
              <w:rPr>
                <w:rFonts w:ascii="Calibri" w:hAnsi="Calibri" w:cs="Arial"/>
                <w:b/>
                <w:i/>
                <w:color w:val="548DD4"/>
                <w:sz w:val="20"/>
                <w:szCs w:val="20"/>
                <w:lang w:eastAsia="es-CL"/>
              </w:rPr>
              <w:t>Validar</w:t>
            </w:r>
            <w:r>
              <w:rPr>
                <w:rFonts w:ascii="Calibri" w:hAnsi="Calibri" w:cs="Arial"/>
                <w:i/>
                <w:color w:val="548DD4"/>
                <w:sz w:val="20"/>
                <w:szCs w:val="20"/>
                <w:lang w:eastAsia="es-CL"/>
              </w:rPr>
              <w:t xml:space="preserve"> el cálculo propio de la siniestralidad contra los reportes oficiales de la aseguradora, documentando las diferencias encontradas y sus causas.</w:t>
            </w:r>
          </w:p>
          <w:p w14:paraId="000CA40A"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4. </w:t>
            </w:r>
            <w:r>
              <w:rPr>
                <w:rFonts w:ascii="Calibri" w:hAnsi="Calibri" w:cs="Arial"/>
                <w:b/>
                <w:i/>
                <w:color w:val="548DD4"/>
                <w:sz w:val="20"/>
                <w:szCs w:val="20"/>
                <w:lang w:eastAsia="es-CL"/>
              </w:rPr>
              <w:t>Implementar</w:t>
            </w:r>
            <w:r>
              <w:rPr>
                <w:rFonts w:ascii="Calibri" w:hAnsi="Calibri" w:cs="Arial"/>
                <w:i/>
                <w:color w:val="548DD4"/>
                <w:sz w:val="20"/>
                <w:szCs w:val="20"/>
                <w:lang w:eastAsia="es-CL"/>
              </w:rPr>
              <w:t xml:space="preserve"> un tablero descriptivo que exponga la siniestralidad histórica y su evolución por póliza, empresa cliente, aseguradora y ramo.</w:t>
            </w:r>
          </w:p>
          <w:p w14:paraId="7FFDC84E"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5. </w:t>
            </w:r>
            <w:r>
              <w:rPr>
                <w:rFonts w:ascii="Calibri" w:hAnsi="Calibri" w:cs="Arial"/>
                <w:b/>
                <w:i/>
                <w:color w:val="548DD4"/>
                <w:sz w:val="20"/>
                <w:szCs w:val="20"/>
                <w:lang w:eastAsia="es-CL"/>
              </w:rPr>
              <w:t>Analizar</w:t>
            </w:r>
            <w:r>
              <w:rPr>
                <w:rFonts w:ascii="Calibri" w:hAnsi="Calibri" w:cs="Arial"/>
                <w:i/>
                <w:color w:val="548DD4"/>
                <w:sz w:val="20"/>
                <w:szCs w:val="20"/>
                <w:lang w:eastAsia="es-CL"/>
              </w:rPr>
              <w:t xml:space="preserve"> exploratoriamente los datos para identificar las variables asociadas a la siniestralidad alta y documentar sesgos, vacíos y limitaciones.</w:t>
            </w:r>
          </w:p>
          <w:p w14:paraId="45FA4CC7"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6. </w:t>
            </w:r>
            <w:r>
              <w:rPr>
                <w:rFonts w:ascii="Calibri" w:hAnsi="Calibri" w:cs="Arial"/>
                <w:b/>
                <w:i/>
                <w:color w:val="548DD4"/>
                <w:sz w:val="20"/>
                <w:szCs w:val="20"/>
                <w:lang w:eastAsia="es-CL"/>
              </w:rPr>
              <w:t>Entrenar</w:t>
            </w:r>
            <w:r>
              <w:rPr>
                <w:rFonts w:ascii="Calibri" w:hAnsi="Calibri" w:cs="Arial"/>
                <w:i/>
                <w:color w:val="548DD4"/>
                <w:sz w:val="20"/>
                <w:szCs w:val="20"/>
                <w:lang w:eastAsia="es-CL"/>
              </w:rPr>
              <w:t xml:space="preserve"> al menos dos modelos de clasificación interpretables y compararlos contra la línea base de persistencia, utilizando separación temporal entre entrenamiento y prueba.</w:t>
            </w:r>
          </w:p>
          <w:p w14:paraId="2E6039E6"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7. </w:t>
            </w:r>
            <w:r>
              <w:rPr>
                <w:rFonts w:ascii="Calibri" w:hAnsi="Calibri" w:cs="Arial"/>
                <w:b/>
                <w:i/>
                <w:color w:val="548DD4"/>
                <w:sz w:val="20"/>
                <w:szCs w:val="20"/>
                <w:lang w:eastAsia="es-CL"/>
              </w:rPr>
              <w:t>Implementar</w:t>
            </w:r>
            <w:r>
              <w:rPr>
                <w:rFonts w:ascii="Calibri" w:hAnsi="Calibri" w:cs="Arial"/>
                <w:i/>
                <w:color w:val="548DD4"/>
                <w:sz w:val="20"/>
                <w:szCs w:val="20"/>
                <w:lang w:eastAsia="es-CL"/>
              </w:rPr>
              <w:t xml:space="preserve"> un tablero de decisión que priorice las pólizas en riesgo, explique los factores que inciden en cada predicción y cuantifique la comisión anual en riesgo asociada.</w:t>
            </w:r>
          </w:p>
          <w:p w14:paraId="3C99EA99"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lastRenderedPageBreak/>
              <w:t xml:space="preserve">8. </w:t>
            </w:r>
            <w:r>
              <w:rPr>
                <w:rFonts w:ascii="Calibri" w:hAnsi="Calibri" w:cs="Arial"/>
                <w:b/>
                <w:i/>
                <w:color w:val="548DD4"/>
                <w:sz w:val="20"/>
                <w:szCs w:val="20"/>
                <w:lang w:eastAsia="es-CL"/>
              </w:rPr>
              <w:t>Validar</w:t>
            </w:r>
            <w:r>
              <w:rPr>
                <w:rFonts w:ascii="Calibri" w:hAnsi="Calibri" w:cs="Arial"/>
                <w:i/>
                <w:color w:val="548DD4"/>
                <w:sz w:val="20"/>
                <w:szCs w:val="20"/>
                <w:lang w:eastAsia="es-CL"/>
              </w:rPr>
              <w:t xml:space="preserve"> la utilidad del sistema mediante una prueba guiada con al menos un usuario del equipo de seguros de Buk, y documentar los ajustes derivados.</w:t>
            </w:r>
          </w:p>
        </w:tc>
      </w:tr>
    </w:tbl>
    <w:p w14:paraId="0FCBADBE" w14:textId="77777777" w:rsidR="00D110EC" w:rsidRDefault="00D110EC" w:rsidP="00D110EC">
      <w:pPr>
        <w:spacing w:after="0" w:line="360" w:lineRule="auto"/>
        <w:jc w:val="both"/>
        <w:rPr>
          <w:b/>
          <w:sz w:val="24"/>
          <w:szCs w:val="24"/>
        </w:rPr>
      </w:pPr>
    </w:p>
    <w:p w14:paraId="13D50880"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2A5EA01" w14:textId="77777777" w:rsidTr="00416B89">
        <w:trPr>
          <w:trHeight w:val="440"/>
        </w:trPr>
        <w:tc>
          <w:tcPr>
            <w:tcW w:w="9498" w:type="dxa"/>
            <w:vAlign w:val="center"/>
          </w:tcPr>
          <w:p w14:paraId="6EB3CBF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bl>
    <w:p w14:paraId="24DD01A8"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76A6B95F" w14:textId="77777777" w:rsidTr="00416B89">
        <w:tc>
          <w:tcPr>
            <w:tcW w:w="9498" w:type="dxa"/>
          </w:tcPr>
          <w:p w14:paraId="4D956093"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1E5EA788" w14:textId="77777777" w:rsidTr="00416B89">
        <w:trPr>
          <w:trHeight w:val="1920"/>
        </w:trPr>
        <w:tc>
          <w:tcPr>
            <w:tcW w:w="9498" w:type="dxa"/>
          </w:tcPr>
          <w:p w14:paraId="752266C6" w14:textId="6E74BAC1"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El proyecto se aborda mediante </w:t>
            </w:r>
            <w:r>
              <w:rPr>
                <w:rFonts w:ascii="Calibri" w:hAnsi="Calibri" w:cs="Arial"/>
                <w:b/>
                <w:i/>
                <w:color w:val="548DD4"/>
                <w:sz w:val="20"/>
                <w:szCs w:val="20"/>
                <w:lang w:eastAsia="es-CL"/>
              </w:rPr>
              <w:t>CRISP</w:t>
            </w:r>
            <w:r w:rsidR="00F3225D">
              <w:rPr>
                <w:rFonts w:ascii="Calibri" w:hAnsi="Calibri" w:cs="Arial"/>
                <w:b/>
                <w:i/>
                <w:color w:val="548DD4"/>
                <w:sz w:val="20"/>
                <w:szCs w:val="20"/>
                <w:lang w:eastAsia="es-CL"/>
              </w:rPr>
              <w:t xml:space="preserve"> </w:t>
            </w:r>
            <w:r>
              <w:rPr>
                <w:rFonts w:ascii="Calibri" w:hAnsi="Calibri" w:cs="Arial"/>
                <w:b/>
                <w:i/>
                <w:color w:val="548DD4"/>
                <w:sz w:val="20"/>
                <w:szCs w:val="20"/>
                <w:lang w:eastAsia="es-CL"/>
              </w:rPr>
              <w:t>DM</w:t>
            </w:r>
            <w:r>
              <w:rPr>
                <w:rFonts w:ascii="Calibri" w:hAnsi="Calibri" w:cs="Arial"/>
                <w:i/>
                <w:color w:val="548DD4"/>
                <w:sz w:val="20"/>
                <w:szCs w:val="20"/>
                <w:lang w:eastAsia="es-CL"/>
              </w:rPr>
              <w:t xml:space="preserve">, metodología estándar para proyectos de análisis de datos, articulada sobre una </w:t>
            </w:r>
            <w:r>
              <w:rPr>
                <w:rFonts w:ascii="Calibri" w:hAnsi="Calibri" w:cs="Arial"/>
                <w:b/>
                <w:i/>
                <w:color w:val="548DD4"/>
                <w:sz w:val="20"/>
                <w:szCs w:val="20"/>
                <w:lang w:eastAsia="es-CL"/>
              </w:rPr>
              <w:t>gestión iterativa en ciclos de dos semanas</w:t>
            </w:r>
            <w:r>
              <w:rPr>
                <w:rFonts w:ascii="Calibri" w:hAnsi="Calibri" w:cs="Arial"/>
                <w:i/>
                <w:color w:val="548DD4"/>
                <w:sz w:val="20"/>
                <w:szCs w:val="20"/>
                <w:lang w:eastAsia="es-CL"/>
              </w:rPr>
              <w:t xml:space="preserve"> con reunión de revisión al cierre de cada ciclo. Se eligió CRISP</w:t>
            </w:r>
            <w:r w:rsidR="00F3225D">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DM porque su estructura obliga a partir por la comprensión del negocio y a </w:t>
            </w:r>
            <w:r>
              <w:rPr>
                <w:rFonts w:ascii="Calibri" w:hAnsi="Calibri" w:cs="Arial"/>
                <w:b/>
                <w:i/>
                <w:color w:val="548DD4"/>
                <w:sz w:val="20"/>
                <w:szCs w:val="20"/>
                <w:lang w:eastAsia="es-CL"/>
              </w:rPr>
              <w:t>volver a ella en la etapa de evaluación</w:t>
            </w:r>
            <w:r>
              <w:rPr>
                <w:rFonts w:ascii="Calibri" w:hAnsi="Calibri" w:cs="Arial"/>
                <w:i/>
                <w:color w:val="548DD4"/>
                <w:sz w:val="20"/>
                <w:szCs w:val="20"/>
                <w:lang w:eastAsia="es-CL"/>
              </w:rPr>
              <w:t>, que es donde un proyecto predictivo suele fallar: modelos con buenas métricas que no cambian ninguna decisión.</w:t>
            </w:r>
          </w:p>
          <w:p w14:paraId="43CD9E1C" w14:textId="5ED26111"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Las seis fases de CRISP</w:t>
            </w:r>
            <w:r w:rsidR="00F3225D">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DM se ejecutan sobre las </w:t>
            </w:r>
            <w:r>
              <w:rPr>
                <w:rFonts w:ascii="Calibri" w:hAnsi="Calibri" w:cs="Arial"/>
                <w:b/>
                <w:i/>
                <w:color w:val="548DD4"/>
                <w:sz w:val="20"/>
                <w:szCs w:val="20"/>
                <w:lang w:eastAsia="es-CL"/>
              </w:rPr>
              <w:t>cuatro etapas</w:t>
            </w:r>
            <w:r>
              <w:rPr>
                <w:rFonts w:ascii="Calibri" w:hAnsi="Calibri" w:cs="Arial"/>
                <w:i/>
                <w:color w:val="548DD4"/>
                <w:sz w:val="20"/>
                <w:szCs w:val="20"/>
                <w:lang w:eastAsia="es-CL"/>
              </w:rPr>
              <w:t xml:space="preserve"> del proyecto:</w:t>
            </w:r>
          </w:p>
          <w:p w14:paraId="42376C77"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1. Comprensión del negocio (S1–S3).</w:t>
            </w:r>
            <w:r>
              <w:rPr>
                <w:rFonts w:ascii="Calibri" w:hAnsi="Calibri" w:cs="Arial"/>
                <w:i/>
                <w:color w:val="548DD4"/>
                <w:sz w:val="20"/>
                <w:szCs w:val="20"/>
                <w:lang w:eastAsia="es-CL"/>
              </w:rPr>
              <w:t xml:space="preserve"> Entrevistas con el equipo de seguros de Buk; levantamiento del modelo de intermediación, de la estructura de comisiones y del proceso de renovación. Producto: definición formal del indicador de siniestralidad y ficha del caso predictivo, acordadas antes de tocar los datos.</w:t>
            </w:r>
          </w:p>
          <w:p w14:paraId="6348F854"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2. Comprensión de los datos (S3–S10).</w:t>
            </w:r>
            <w:r>
              <w:rPr>
                <w:rFonts w:ascii="Calibri" w:hAnsi="Calibri" w:cs="Arial"/>
                <w:i/>
                <w:color w:val="548DD4"/>
                <w:sz w:val="20"/>
                <w:szCs w:val="20"/>
                <w:lang w:eastAsia="es-CL"/>
              </w:rPr>
              <w:t xml:space="preserve"> Gestión de la autorización de uso, inventario de las fuentes de Buk y de los reportes de la aseguradora, y </w:t>
            </w:r>
            <w:r>
              <w:rPr>
                <w:rFonts w:ascii="Calibri" w:hAnsi="Calibri" w:cs="Arial"/>
                <w:b/>
                <w:i/>
                <w:color w:val="548DD4"/>
                <w:sz w:val="20"/>
                <w:szCs w:val="20"/>
                <w:lang w:eastAsia="es-CL"/>
              </w:rPr>
              <w:t>perfilado</w:t>
            </w:r>
            <w:r>
              <w:rPr>
                <w:rFonts w:ascii="Calibri" w:hAnsi="Calibri" w:cs="Arial"/>
                <w:i/>
                <w:color w:val="548DD4"/>
                <w:sz w:val="20"/>
                <w:szCs w:val="20"/>
                <w:lang w:eastAsia="es-CL"/>
              </w:rPr>
              <w:t xml:space="preserve">: número de pólizas, cobertura temporal, valores faltantes, consistencia entre primas y siniestros, y balance de clases respecto del umbral. Sigue el análisis exploratorio y el estudio de sesgos por tamaño de empresa, ramo y aseguradora. Esta fase es la que </w:t>
            </w:r>
            <w:r>
              <w:rPr>
                <w:rFonts w:ascii="Calibri" w:hAnsi="Calibri" w:cs="Arial"/>
                <w:b/>
                <w:i/>
                <w:color w:val="548DD4"/>
                <w:sz w:val="20"/>
                <w:szCs w:val="20"/>
                <w:lang w:eastAsia="es-CL"/>
              </w:rPr>
              <w:t>decide la técnica</w:t>
            </w:r>
            <w:r>
              <w:rPr>
                <w:rFonts w:ascii="Calibri" w:hAnsi="Calibri" w:cs="Arial"/>
                <w:i/>
                <w:color w:val="548DD4"/>
                <w:sz w:val="20"/>
                <w:szCs w:val="20"/>
                <w:lang w:eastAsia="es-CL"/>
              </w:rPr>
              <w:t xml:space="preserve"> de la Etapa 3.</w:t>
            </w:r>
          </w:p>
          <w:p w14:paraId="016BAC53" w14:textId="5DCE6C96"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3. Preparación de los datos (S6–S11).</w:t>
            </w:r>
            <w:r>
              <w:rPr>
                <w:rFonts w:ascii="Calibri" w:hAnsi="Calibri" w:cs="Arial"/>
                <w:i/>
                <w:color w:val="548DD4"/>
                <w:sz w:val="20"/>
                <w:szCs w:val="20"/>
                <w:lang w:eastAsia="es-CL"/>
              </w:rPr>
              <w:t xml:space="preserve"> Extracción, seudonimización mediante hash con sal en el momento de la extracción, agregación a nivel de póliza</w:t>
            </w:r>
            <w:r w:rsidR="00F3225D">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período, reconciliación de ambas fuentes y validación del cálculo contra el reporte oficial. Luego, ingeniería de variables </w:t>
            </w:r>
            <w:r>
              <w:rPr>
                <w:rFonts w:ascii="Calibri" w:hAnsi="Calibri" w:cs="Arial"/>
                <w:b/>
                <w:i/>
                <w:color w:val="548DD4"/>
                <w:sz w:val="20"/>
                <w:szCs w:val="20"/>
                <w:lang w:eastAsia="es-CL"/>
              </w:rPr>
              <w:t>congeladas al momento de corte</w:t>
            </w:r>
            <w:r>
              <w:rPr>
                <w:rFonts w:ascii="Calibri" w:hAnsi="Calibri" w:cs="Arial"/>
                <w:i/>
                <w:color w:val="548DD4"/>
                <w:sz w:val="20"/>
                <w:szCs w:val="20"/>
                <w:lang w:eastAsia="es-CL"/>
              </w:rPr>
              <w:t xml:space="preserve">, con una lista explícita de variables prohibidas </w:t>
            </w:r>
            <w:r w:rsidR="00F3225D">
              <w:rPr>
                <w:rFonts w:ascii="Calibri" w:hAnsi="Calibri" w:cs="Arial"/>
                <w:i/>
                <w:color w:val="548DD4"/>
                <w:sz w:val="20"/>
                <w:szCs w:val="20"/>
                <w:lang w:eastAsia="es-CL"/>
              </w:rPr>
              <w:t xml:space="preserve"> </w:t>
            </w:r>
            <w:r>
              <w:rPr>
                <w:rFonts w:ascii="Calibri" w:hAnsi="Calibri" w:cs="Arial"/>
                <w:i/>
                <w:color w:val="548DD4"/>
                <w:sz w:val="20"/>
                <w:szCs w:val="20"/>
                <w:lang w:eastAsia="es-CL"/>
              </w:rPr>
              <w:t>siniestros del período a predecir, prima reajustada, estado final de la renovación</w:t>
            </w:r>
            <w:r w:rsidR="00F3225D">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 y revisión cruzada entre integrantes.</w:t>
            </w:r>
          </w:p>
          <w:p w14:paraId="1ABE9EA8"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4. Modelado (S11–S12).</w:t>
            </w:r>
            <w:r>
              <w:rPr>
                <w:rFonts w:ascii="Calibri" w:hAnsi="Calibri" w:cs="Arial"/>
                <w:i/>
                <w:color w:val="548DD4"/>
                <w:sz w:val="20"/>
                <w:szCs w:val="20"/>
                <w:lang w:eastAsia="es-CL"/>
              </w:rPr>
              <w:t xml:space="preserve"> Implementación de la línea base de persistencia como regla evaluable y entrenamiento de al menos dos modelos interpretables (regresión logística regularizada y un árbol de decisión o ensamble ligero). Cada experimento queda registrado con su configuración, datos de entrada y resultados.</w:t>
            </w:r>
          </w:p>
          <w:p w14:paraId="1DD956D8" w14:textId="088EA3D3"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5. Evaluación (S13–S14).</w:t>
            </w:r>
            <w:r>
              <w:rPr>
                <w:rFonts w:ascii="Calibri" w:hAnsi="Calibri" w:cs="Arial"/>
                <w:i/>
                <w:color w:val="548DD4"/>
                <w:sz w:val="20"/>
                <w:szCs w:val="20"/>
                <w:lang w:eastAsia="es-CL"/>
              </w:rPr>
              <w:t xml:space="preserve"> Evaluación *</w:t>
            </w:r>
            <w:proofErr w:type="spellStart"/>
            <w:r>
              <w:rPr>
                <w:rFonts w:ascii="Calibri" w:hAnsi="Calibri" w:cs="Arial"/>
                <w:i/>
                <w:color w:val="548DD4"/>
                <w:sz w:val="20"/>
                <w:szCs w:val="20"/>
                <w:lang w:eastAsia="es-CL"/>
              </w:rPr>
              <w:t>out</w:t>
            </w:r>
            <w:proofErr w:type="spellEnd"/>
            <w:r w:rsidR="00F3225D">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of</w:t>
            </w:r>
            <w:proofErr w:type="spellEnd"/>
            <w:r w:rsidR="00F3225D">
              <w:rPr>
                <w:rFonts w:ascii="Calibri" w:hAnsi="Calibri" w:cs="Arial"/>
                <w:i/>
                <w:color w:val="548DD4"/>
                <w:sz w:val="20"/>
                <w:szCs w:val="20"/>
                <w:lang w:eastAsia="es-CL"/>
              </w:rPr>
              <w:t xml:space="preserve"> </w:t>
            </w:r>
            <w:r>
              <w:rPr>
                <w:rFonts w:ascii="Calibri" w:hAnsi="Calibri" w:cs="Arial"/>
                <w:i/>
                <w:color w:val="548DD4"/>
                <w:sz w:val="20"/>
                <w:szCs w:val="20"/>
                <w:lang w:eastAsia="es-CL"/>
              </w:rPr>
              <w:t>time*: entrenamiento con períodos hasta una fecha T y prueba con los posteriores. Se comparan modelos y línea base con la métrica principal y las complementarias, se analiza la matriz de confusión al umbral operativo y se revisa el desempeño por subgrupos para detectar sesgo. La fase cierra volviendo a la pregunta de negocio: ¿la lista priorizada permite decidir a qué cuentas anticiparse?</w:t>
            </w:r>
          </w:p>
          <w:p w14:paraId="35E56A35"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6. Despliegue (S9–S18).</w:t>
            </w:r>
            <w:r>
              <w:rPr>
                <w:rFonts w:ascii="Calibri" w:hAnsi="Calibri" w:cs="Arial"/>
                <w:i/>
                <w:color w:val="548DD4"/>
                <w:sz w:val="20"/>
                <w:szCs w:val="20"/>
                <w:lang w:eastAsia="es-CL"/>
              </w:rPr>
              <w:t xml:space="preserve"> Construcción del tablero descriptivo (Etapa 2) y luego del tablero de decisión (Etapa 4), con los factores explicativos por póliza y la comisión en riesgo; implementación del control de acceso por rol y del registro de uso; validación guiada con un usuario del equipo de seguros; y documentación final, incluido el diseño de la medición de impacto para un ciclo posterior de renovaciones.</w:t>
            </w:r>
          </w:p>
          <w:p w14:paraId="3D284B42" w14:textId="77777777" w:rsidR="002E2F28" w:rsidRDefault="00000000">
            <w:pPr>
              <w:jc w:val="both"/>
              <w:rPr>
                <w:rFonts w:ascii="Calibri" w:hAnsi="Calibri" w:cs="Arial"/>
                <w:i/>
                <w:color w:val="548DD4"/>
                <w:sz w:val="20"/>
                <w:szCs w:val="20"/>
                <w:lang w:eastAsia="es-CL"/>
              </w:rPr>
            </w:pPr>
            <w:r>
              <w:rPr>
                <w:rFonts w:ascii="Calibri" w:hAnsi="Calibri" w:cs="Arial"/>
                <w:b/>
                <w:i/>
                <w:color w:val="548DD4"/>
                <w:sz w:val="20"/>
                <w:szCs w:val="20"/>
                <w:lang w:eastAsia="es-CL"/>
              </w:rPr>
              <w:t>Funciones, tareas y responsabilidades del equipo:</w:t>
            </w:r>
          </w:p>
          <w:p w14:paraId="4DDBF699" w14:textId="5663DC7B"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 xml:space="preserve">Guillermo Mora </w:t>
            </w:r>
            <w:r w:rsidR="00F3225D">
              <w:rPr>
                <w:rFonts w:ascii="Calibri" w:hAnsi="Calibri" w:cs="Arial"/>
                <w:b/>
                <w:i/>
                <w:color w:val="548DD4"/>
                <w:sz w:val="20"/>
                <w:szCs w:val="20"/>
                <w:lang w:eastAsia="es-CL"/>
              </w:rPr>
              <w:t xml:space="preserve"> </w:t>
            </w:r>
            <w:r>
              <w:rPr>
                <w:rFonts w:ascii="Calibri" w:hAnsi="Calibri" w:cs="Arial"/>
                <w:b/>
                <w:i/>
                <w:color w:val="548DD4"/>
                <w:sz w:val="20"/>
                <w:szCs w:val="20"/>
                <w:lang w:eastAsia="es-CL"/>
              </w:rPr>
              <w:t xml:space="preserve"> Líder técnico: datos y modelado.</w:t>
            </w:r>
            <w:r>
              <w:rPr>
                <w:rFonts w:ascii="Calibri" w:hAnsi="Calibri" w:cs="Arial"/>
                <w:i/>
                <w:color w:val="548DD4"/>
                <w:sz w:val="20"/>
                <w:szCs w:val="20"/>
                <w:lang w:eastAsia="es-CL"/>
              </w:rPr>
              <w:t xml:space="preserve"> Perfilado de las fuentes; construcción del pipeline de integración y reconciliación; ingeniería de variables al corte; implementación de la línea base y de los modelos; desarrollo de ambos tableros y de la capa de </w:t>
            </w:r>
            <w:proofErr w:type="spellStart"/>
            <w:r>
              <w:rPr>
                <w:rFonts w:ascii="Calibri" w:hAnsi="Calibri" w:cs="Arial"/>
                <w:i/>
                <w:color w:val="548DD4"/>
                <w:sz w:val="20"/>
                <w:szCs w:val="20"/>
                <w:lang w:eastAsia="es-CL"/>
              </w:rPr>
              <w:t>explicabilidad</w:t>
            </w:r>
            <w:proofErr w:type="spellEnd"/>
            <w:r>
              <w:rPr>
                <w:rFonts w:ascii="Calibri" w:hAnsi="Calibri" w:cs="Arial"/>
                <w:i/>
                <w:color w:val="548DD4"/>
                <w:sz w:val="20"/>
                <w:szCs w:val="20"/>
                <w:lang w:eastAsia="es-CL"/>
              </w:rPr>
              <w:t>.</w:t>
            </w:r>
          </w:p>
          <w:p w14:paraId="0A901A56" w14:textId="4D8E7881"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lastRenderedPageBreak/>
              <w:t xml:space="preserve">• </w:t>
            </w:r>
            <w:r>
              <w:rPr>
                <w:rFonts w:ascii="Calibri" w:hAnsi="Calibri" w:cs="Arial"/>
                <w:b/>
                <w:i/>
                <w:color w:val="548DD4"/>
                <w:sz w:val="20"/>
                <w:szCs w:val="20"/>
                <w:lang w:eastAsia="es-CL"/>
              </w:rPr>
              <w:t xml:space="preserve">José Montesino </w:t>
            </w:r>
            <w:r w:rsidR="00F3225D">
              <w:rPr>
                <w:rFonts w:ascii="Calibri" w:hAnsi="Calibri" w:cs="Arial"/>
                <w:b/>
                <w:i/>
                <w:color w:val="548DD4"/>
                <w:sz w:val="20"/>
                <w:szCs w:val="20"/>
                <w:lang w:eastAsia="es-CL"/>
              </w:rPr>
              <w:t xml:space="preserve"> </w:t>
            </w:r>
            <w:r>
              <w:rPr>
                <w:rFonts w:ascii="Calibri" w:hAnsi="Calibri" w:cs="Arial"/>
                <w:b/>
                <w:i/>
                <w:color w:val="548DD4"/>
                <w:sz w:val="20"/>
                <w:szCs w:val="20"/>
                <w:lang w:eastAsia="es-CL"/>
              </w:rPr>
              <w:t xml:space="preserve"> Análisis de negocio y evaluación.</w:t>
            </w:r>
            <w:r>
              <w:rPr>
                <w:rFonts w:ascii="Calibri" w:hAnsi="Calibri" w:cs="Arial"/>
                <w:i/>
                <w:color w:val="548DD4"/>
                <w:sz w:val="20"/>
                <w:szCs w:val="20"/>
                <w:lang w:eastAsia="es-CL"/>
              </w:rPr>
              <w:t xml:space="preserve"> Levantamiento del modelo de intermediación y entrevistas con el equipo de seguros; definición del indicador, del KPI y de la ficha del caso; validación del cálculo contra los reportes oficiales; análisis exploratorio y estudio de sesgos; diseño del protocolo de evaluación y comparación contra la línea base; conducción de la prueba de validación con el usuario; redacción de informes.</w:t>
            </w:r>
          </w:p>
          <w:p w14:paraId="554F050C" w14:textId="59122E33"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 xml:space="preserve">Pablo Pinto </w:t>
            </w:r>
            <w:r w:rsidR="00F3225D">
              <w:rPr>
                <w:rFonts w:ascii="Calibri" w:hAnsi="Calibri" w:cs="Arial"/>
                <w:b/>
                <w:i/>
                <w:color w:val="548DD4"/>
                <w:sz w:val="20"/>
                <w:szCs w:val="20"/>
                <w:lang w:eastAsia="es-CL"/>
              </w:rPr>
              <w:t xml:space="preserve"> </w:t>
            </w:r>
            <w:r>
              <w:rPr>
                <w:rFonts w:ascii="Calibri" w:hAnsi="Calibri" w:cs="Arial"/>
                <w:b/>
                <w:i/>
                <w:color w:val="548DD4"/>
                <w:sz w:val="20"/>
                <w:szCs w:val="20"/>
                <w:lang w:eastAsia="es-CL"/>
              </w:rPr>
              <w:t xml:space="preserve"> Ingeniería de datos, seguridad y aseguramiento de calidad.</w:t>
            </w:r>
            <w:r>
              <w:rPr>
                <w:rFonts w:ascii="Calibri" w:hAnsi="Calibri" w:cs="Arial"/>
                <w:i/>
                <w:color w:val="548DD4"/>
                <w:sz w:val="20"/>
                <w:szCs w:val="20"/>
                <w:lang w:eastAsia="es-CL"/>
              </w:rPr>
              <w:t xml:space="preserve"> Gestión de la autorización de uso de los datos ante Buk y la aseguradora; implementación de la seudonimización y de la agregación a nivel de póliza; verificación cruzada de la lista de variables prohibidas para detectar fuga de información; construcción y mantención de la bitácora de experimentos; implementación del control de acceso por rol y del registro de uso; pruebas de los tableros y documentación técnica del repositorio.</w:t>
            </w:r>
          </w:p>
          <w:p w14:paraId="538172DA"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Responsabilidades compartidas.</w:t>
            </w:r>
            <w:r>
              <w:rPr>
                <w:rFonts w:ascii="Calibri" w:hAnsi="Calibri" w:cs="Arial"/>
                <w:i/>
                <w:color w:val="548DD4"/>
                <w:sz w:val="20"/>
                <w:szCs w:val="20"/>
                <w:lang w:eastAsia="es-CL"/>
              </w:rPr>
              <w:t xml:space="preserve"> Reunión de planificación y revisión al cierre de cada ciclo de dos semanas; revisión cruzada obligatoria del </w:t>
            </w:r>
            <w:proofErr w:type="spellStart"/>
            <w:r>
              <w:rPr>
                <w:rFonts w:ascii="Calibri" w:hAnsi="Calibri" w:cs="Arial"/>
                <w:i/>
                <w:color w:val="548DD4"/>
                <w:sz w:val="20"/>
                <w:szCs w:val="20"/>
                <w:lang w:eastAsia="es-CL"/>
              </w:rPr>
              <w:t>dataset</w:t>
            </w:r>
            <w:proofErr w:type="spellEnd"/>
            <w:r>
              <w:rPr>
                <w:rFonts w:ascii="Calibri" w:hAnsi="Calibri" w:cs="Arial"/>
                <w:i/>
                <w:color w:val="548DD4"/>
                <w:sz w:val="20"/>
                <w:szCs w:val="20"/>
                <w:lang w:eastAsia="es-CL"/>
              </w:rPr>
              <w:t xml:space="preserve"> y del protocolo de evaluación; decisión conjunta sobre el ajuste de alcance posterior al perfilado; preparación y presentación de las entregas de cada fase.</w:t>
            </w:r>
          </w:p>
          <w:p w14:paraId="281FF8B4" w14:textId="77777777" w:rsidR="002E2F28" w:rsidRDefault="00000000">
            <w:pPr>
              <w:jc w:val="both"/>
              <w:rPr>
                <w:rFonts w:ascii="Calibri" w:hAnsi="Calibri" w:cs="Arial"/>
                <w:i/>
                <w:color w:val="548DD4"/>
                <w:sz w:val="20"/>
                <w:szCs w:val="20"/>
                <w:lang w:eastAsia="es-CL"/>
              </w:rPr>
            </w:pPr>
            <w:r>
              <w:rPr>
                <w:rFonts w:ascii="Calibri" w:hAnsi="Calibri" w:cs="Arial"/>
                <w:b/>
                <w:i/>
                <w:color w:val="548DD4"/>
                <w:sz w:val="20"/>
                <w:szCs w:val="20"/>
                <w:lang w:eastAsia="es-CL"/>
              </w:rPr>
              <w:t>Tecnologías del proyecto.</w:t>
            </w:r>
            <w:r>
              <w:rPr>
                <w:rFonts w:ascii="Calibri" w:hAnsi="Calibri" w:cs="Arial"/>
                <w:i/>
                <w:color w:val="548DD4"/>
                <w:sz w:val="20"/>
                <w:szCs w:val="20"/>
                <w:lang w:eastAsia="es-CL"/>
              </w:rPr>
              <w:t xml:space="preserve"> Todas de código abierto y de costo cero, y ya conocidas por el equipo, de modo que la curva de aprendizaje no constituye un riesgo:</w:t>
            </w:r>
          </w:p>
          <w:p w14:paraId="6D94CD42"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Lenguaje y análisis de datos:</w:t>
            </w:r>
            <w:r>
              <w:rPr>
                <w:rFonts w:ascii="Calibri" w:hAnsi="Calibri" w:cs="Arial"/>
                <w:i/>
                <w:color w:val="548DD4"/>
                <w:sz w:val="20"/>
                <w:szCs w:val="20"/>
                <w:lang w:eastAsia="es-CL"/>
              </w:rPr>
              <w:t xml:space="preserve"> Python 3.12 con pandas y </w:t>
            </w:r>
            <w:proofErr w:type="spellStart"/>
            <w:r>
              <w:rPr>
                <w:rFonts w:ascii="Calibri" w:hAnsi="Calibri" w:cs="Arial"/>
                <w:i/>
                <w:color w:val="548DD4"/>
                <w:sz w:val="20"/>
                <w:szCs w:val="20"/>
                <w:lang w:eastAsia="es-CL"/>
              </w:rPr>
              <w:t>NumPy</w:t>
            </w:r>
            <w:proofErr w:type="spellEnd"/>
            <w:r>
              <w:rPr>
                <w:rFonts w:ascii="Calibri" w:hAnsi="Calibri" w:cs="Arial"/>
                <w:i/>
                <w:color w:val="548DD4"/>
                <w:sz w:val="20"/>
                <w:szCs w:val="20"/>
                <w:lang w:eastAsia="es-CL"/>
              </w:rPr>
              <w:t xml:space="preserve"> para la integración, transformación y análisis; </w:t>
            </w:r>
            <w:proofErr w:type="spellStart"/>
            <w:r>
              <w:rPr>
                <w:rFonts w:ascii="Calibri" w:hAnsi="Calibri" w:cs="Arial"/>
                <w:i/>
                <w:color w:val="548DD4"/>
                <w:sz w:val="20"/>
                <w:szCs w:val="20"/>
                <w:lang w:eastAsia="es-CL"/>
              </w:rPr>
              <w:t>Jupyter</w:t>
            </w:r>
            <w:proofErr w:type="spellEnd"/>
            <w:r>
              <w:rPr>
                <w:rFonts w:ascii="Calibri" w:hAnsi="Calibri" w:cs="Arial"/>
                <w:i/>
                <w:color w:val="548DD4"/>
                <w:sz w:val="20"/>
                <w:szCs w:val="20"/>
                <w:lang w:eastAsia="es-CL"/>
              </w:rPr>
              <w:t xml:space="preserve"> Notebook para la exploración documentada y reproducible.</w:t>
            </w:r>
          </w:p>
          <w:p w14:paraId="00933BD7"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Extracción e integración:</w:t>
            </w:r>
            <w:r>
              <w:rPr>
                <w:rFonts w:ascii="Calibri" w:hAnsi="Calibri" w:cs="Arial"/>
                <w:i/>
                <w:color w:val="548DD4"/>
                <w:sz w:val="20"/>
                <w:szCs w:val="20"/>
                <w:lang w:eastAsia="es-CL"/>
              </w:rPr>
              <w:t xml:space="preserve"> exportaciones de Buk y reportes de la aseguradora en CSV/Excel y, si está disponible, la API de Buk consumida con la librería </w:t>
            </w:r>
            <w:proofErr w:type="spellStart"/>
            <w:r>
              <w:rPr>
                <w:rFonts w:ascii="Calibri" w:hAnsi="Calibri" w:cs="Arial"/>
                <w:i/>
                <w:color w:val="548DD4"/>
                <w:sz w:val="20"/>
                <w:szCs w:val="20"/>
                <w:lang w:eastAsia="es-CL"/>
              </w:rPr>
              <w:t>requests</w:t>
            </w:r>
            <w:proofErr w:type="spellEnd"/>
            <w:r>
              <w:rPr>
                <w:rFonts w:ascii="Calibri" w:hAnsi="Calibri" w:cs="Arial"/>
                <w:i/>
                <w:color w:val="548DD4"/>
                <w:sz w:val="20"/>
                <w:szCs w:val="20"/>
                <w:lang w:eastAsia="es-CL"/>
              </w:rPr>
              <w:t>; SQL para las consultas de reconciliación entre primas y siniestros.</w:t>
            </w:r>
          </w:p>
          <w:p w14:paraId="2B6B5916"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Almacenamiento:</w:t>
            </w:r>
            <w:r>
              <w:rPr>
                <w:rFonts w:ascii="Calibri" w:hAnsi="Calibri" w:cs="Arial"/>
                <w:i/>
                <w:color w:val="548DD4"/>
                <w:sz w:val="20"/>
                <w:szCs w:val="20"/>
                <w:lang w:eastAsia="es-CL"/>
              </w:rPr>
              <w:t xml:space="preserve"> PostgreSQL para el </w:t>
            </w:r>
            <w:proofErr w:type="spellStart"/>
            <w:r>
              <w:rPr>
                <w:rFonts w:ascii="Calibri" w:hAnsi="Calibri" w:cs="Arial"/>
                <w:i/>
                <w:color w:val="548DD4"/>
                <w:sz w:val="20"/>
                <w:szCs w:val="20"/>
                <w:lang w:eastAsia="es-CL"/>
              </w:rPr>
              <w:t>dataset</w:t>
            </w:r>
            <w:proofErr w:type="spellEnd"/>
            <w:r>
              <w:rPr>
                <w:rFonts w:ascii="Calibri" w:hAnsi="Calibri" w:cs="Arial"/>
                <w:i/>
                <w:color w:val="548DD4"/>
                <w:sz w:val="20"/>
                <w:szCs w:val="20"/>
                <w:lang w:eastAsia="es-CL"/>
              </w:rPr>
              <w:t xml:space="preserve"> reconciliado, el histórico del indicador, las predicciones y el registro de accesos; SQLite como alternativa local durante el desarrollo.</w:t>
            </w:r>
          </w:p>
          <w:p w14:paraId="50455A63" w14:textId="30A6F46E"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Seudonimización:</w:t>
            </w:r>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hashlib</w:t>
            </w:r>
            <w:proofErr w:type="spellEnd"/>
            <w:r>
              <w:rPr>
                <w:rFonts w:ascii="Calibri" w:hAnsi="Calibri" w:cs="Arial"/>
                <w:i/>
                <w:color w:val="548DD4"/>
                <w:sz w:val="20"/>
                <w:szCs w:val="20"/>
                <w:lang w:eastAsia="es-CL"/>
              </w:rPr>
              <w:t xml:space="preserve"> (SHA</w:t>
            </w:r>
            <w:r w:rsidR="00F3225D">
              <w:rPr>
                <w:rFonts w:ascii="Calibri" w:hAnsi="Calibri" w:cs="Arial"/>
                <w:i/>
                <w:color w:val="548DD4"/>
                <w:sz w:val="20"/>
                <w:szCs w:val="20"/>
                <w:lang w:eastAsia="es-CL"/>
              </w:rPr>
              <w:t xml:space="preserve"> </w:t>
            </w:r>
            <w:r>
              <w:rPr>
                <w:rFonts w:ascii="Calibri" w:hAnsi="Calibri" w:cs="Arial"/>
                <w:i/>
                <w:color w:val="548DD4"/>
                <w:sz w:val="20"/>
                <w:szCs w:val="20"/>
                <w:lang w:eastAsia="es-CL"/>
              </w:rPr>
              <w:t>256 con sal) de la librería estándar de Python, aplicado sobre los identificadores en el momento de la extracción, junto con la agregación a nivel de póliza, de modo que ningún dato de siniestro individual llegue al repositorio.</w:t>
            </w:r>
          </w:p>
          <w:p w14:paraId="0FA9728E" w14:textId="72265C11"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Modelado:</w:t>
            </w:r>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scikit</w:t>
            </w:r>
            <w:proofErr w:type="spellEnd"/>
            <w:r w:rsidR="00F3225D">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learn</w:t>
            </w:r>
            <w:proofErr w:type="spellEnd"/>
            <w:r>
              <w:rPr>
                <w:rFonts w:ascii="Calibri" w:hAnsi="Calibri" w:cs="Arial"/>
                <w:i/>
                <w:color w:val="548DD4"/>
                <w:sz w:val="20"/>
                <w:szCs w:val="20"/>
                <w:lang w:eastAsia="es-CL"/>
              </w:rPr>
              <w:t xml:space="preserve"> para la regresión logística regularizada, los árboles de decisión y los ensambles ligeros (Random Forest y </w:t>
            </w:r>
            <w:proofErr w:type="spellStart"/>
            <w:r>
              <w:rPr>
                <w:rFonts w:ascii="Calibri" w:hAnsi="Calibri" w:cs="Arial"/>
                <w:i/>
                <w:color w:val="548DD4"/>
                <w:sz w:val="20"/>
                <w:szCs w:val="20"/>
                <w:lang w:eastAsia="es-CL"/>
              </w:rPr>
              <w:t>Gradient</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Boosting</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imbalanced</w:t>
            </w:r>
            <w:proofErr w:type="spellEnd"/>
            <w:r w:rsidR="00F3225D">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learn</w:t>
            </w:r>
            <w:proofErr w:type="spellEnd"/>
            <w:r>
              <w:rPr>
                <w:rFonts w:ascii="Calibri" w:hAnsi="Calibri" w:cs="Arial"/>
                <w:i/>
                <w:color w:val="548DD4"/>
                <w:sz w:val="20"/>
                <w:szCs w:val="20"/>
                <w:lang w:eastAsia="es-CL"/>
              </w:rPr>
              <w:t xml:space="preserve"> para el tratamiento del desbalance de clases.</w:t>
            </w:r>
          </w:p>
          <w:p w14:paraId="729C60A3" w14:textId="53152442"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proofErr w:type="spellStart"/>
            <w:r>
              <w:rPr>
                <w:rFonts w:ascii="Calibri" w:hAnsi="Calibri" w:cs="Arial"/>
                <w:b/>
                <w:i/>
                <w:color w:val="548DD4"/>
                <w:sz w:val="20"/>
                <w:szCs w:val="20"/>
                <w:lang w:eastAsia="es-CL"/>
              </w:rPr>
              <w:t>Explicabilidad</w:t>
            </w:r>
            <w:proofErr w:type="spellEnd"/>
            <w:r>
              <w:rPr>
                <w:rFonts w:ascii="Calibri" w:hAnsi="Calibri" w:cs="Arial"/>
                <w:b/>
                <w:i/>
                <w:color w:val="548DD4"/>
                <w:sz w:val="20"/>
                <w:szCs w:val="20"/>
                <w:lang w:eastAsia="es-CL"/>
              </w:rPr>
              <w:t>:</w:t>
            </w:r>
            <w:r>
              <w:rPr>
                <w:rFonts w:ascii="Calibri" w:hAnsi="Calibri" w:cs="Arial"/>
                <w:i/>
                <w:color w:val="548DD4"/>
                <w:sz w:val="20"/>
                <w:szCs w:val="20"/>
                <w:lang w:eastAsia="es-CL"/>
              </w:rPr>
              <w:t xml:space="preserve"> coeficientes estandarizados de la regresión logística e importancia de variables por permutación (</w:t>
            </w:r>
            <w:proofErr w:type="spellStart"/>
            <w:r>
              <w:rPr>
                <w:rFonts w:ascii="Calibri" w:hAnsi="Calibri" w:cs="Arial"/>
                <w:i/>
                <w:color w:val="548DD4"/>
                <w:sz w:val="20"/>
                <w:szCs w:val="20"/>
                <w:lang w:eastAsia="es-CL"/>
              </w:rPr>
              <w:t>scikit</w:t>
            </w:r>
            <w:proofErr w:type="spellEnd"/>
            <w:r w:rsidR="00F3225D">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learn</w:t>
            </w:r>
            <w:proofErr w:type="spellEnd"/>
            <w:r>
              <w:rPr>
                <w:rFonts w:ascii="Calibri" w:hAnsi="Calibri" w:cs="Arial"/>
                <w:i/>
                <w:color w:val="548DD4"/>
                <w:sz w:val="20"/>
                <w:szCs w:val="20"/>
                <w:lang w:eastAsia="es-CL"/>
              </w:rPr>
              <w:t>), complementados con SHAP para explicar la predicción de una póliza concreta en el tablero de decisión.</w:t>
            </w:r>
          </w:p>
          <w:p w14:paraId="7434501D"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Visualización:</w:t>
            </w:r>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matplotlib</w:t>
            </w:r>
            <w:proofErr w:type="spellEnd"/>
            <w:r>
              <w:rPr>
                <w:rFonts w:ascii="Calibri" w:hAnsi="Calibri" w:cs="Arial"/>
                <w:i/>
                <w:color w:val="548DD4"/>
                <w:sz w:val="20"/>
                <w:szCs w:val="20"/>
                <w:lang w:eastAsia="es-CL"/>
              </w:rPr>
              <w:t xml:space="preserve"> y </w:t>
            </w:r>
            <w:proofErr w:type="spellStart"/>
            <w:r>
              <w:rPr>
                <w:rFonts w:ascii="Calibri" w:hAnsi="Calibri" w:cs="Arial"/>
                <w:i/>
                <w:color w:val="548DD4"/>
                <w:sz w:val="20"/>
                <w:szCs w:val="20"/>
                <w:lang w:eastAsia="es-CL"/>
              </w:rPr>
              <w:t>seaborn</w:t>
            </w:r>
            <w:proofErr w:type="spellEnd"/>
            <w:r>
              <w:rPr>
                <w:rFonts w:ascii="Calibri" w:hAnsi="Calibri" w:cs="Arial"/>
                <w:i/>
                <w:color w:val="548DD4"/>
                <w:sz w:val="20"/>
                <w:szCs w:val="20"/>
                <w:lang w:eastAsia="es-CL"/>
              </w:rPr>
              <w:t xml:space="preserve"> para el análisis exploratorio y los informes; </w:t>
            </w:r>
            <w:proofErr w:type="spellStart"/>
            <w:r>
              <w:rPr>
                <w:rFonts w:ascii="Calibri" w:hAnsi="Calibri" w:cs="Arial"/>
                <w:i/>
                <w:color w:val="548DD4"/>
                <w:sz w:val="20"/>
                <w:szCs w:val="20"/>
                <w:lang w:eastAsia="es-CL"/>
              </w:rPr>
              <w:t>Plotly</w:t>
            </w:r>
            <w:proofErr w:type="spellEnd"/>
            <w:r>
              <w:rPr>
                <w:rFonts w:ascii="Calibri" w:hAnsi="Calibri" w:cs="Arial"/>
                <w:i/>
                <w:color w:val="548DD4"/>
                <w:sz w:val="20"/>
                <w:szCs w:val="20"/>
                <w:lang w:eastAsia="es-CL"/>
              </w:rPr>
              <w:t xml:space="preserve"> para los gráficos interactivos de ambos tableros.</w:t>
            </w:r>
          </w:p>
          <w:p w14:paraId="15F24EF7"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Tableros:</w:t>
            </w:r>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Streamlit</w:t>
            </w:r>
            <w:proofErr w:type="spellEnd"/>
            <w:r>
              <w:rPr>
                <w:rFonts w:ascii="Calibri" w:hAnsi="Calibri" w:cs="Arial"/>
                <w:i/>
                <w:color w:val="548DD4"/>
                <w:sz w:val="20"/>
                <w:szCs w:val="20"/>
                <w:lang w:eastAsia="es-CL"/>
              </w:rPr>
              <w:t xml:space="preserve"> como opción principal, por su rapidez de desarrollo sobre el mismo ecosistema Python; Next.js con </w:t>
            </w:r>
            <w:proofErr w:type="spellStart"/>
            <w:r>
              <w:rPr>
                <w:rFonts w:ascii="Calibri" w:hAnsi="Calibri" w:cs="Arial"/>
                <w:i/>
                <w:color w:val="548DD4"/>
                <w:sz w:val="20"/>
                <w:szCs w:val="20"/>
                <w:lang w:eastAsia="es-CL"/>
              </w:rPr>
              <w:t>React</w:t>
            </w:r>
            <w:proofErr w:type="spellEnd"/>
            <w:r>
              <w:rPr>
                <w:rFonts w:ascii="Calibri" w:hAnsi="Calibri" w:cs="Arial"/>
                <w:i/>
                <w:color w:val="548DD4"/>
                <w:sz w:val="20"/>
                <w:szCs w:val="20"/>
                <w:lang w:eastAsia="es-CL"/>
              </w:rPr>
              <w:t xml:space="preserve"> y </w:t>
            </w:r>
            <w:proofErr w:type="spellStart"/>
            <w:r>
              <w:rPr>
                <w:rFonts w:ascii="Calibri" w:hAnsi="Calibri" w:cs="Arial"/>
                <w:i/>
                <w:color w:val="548DD4"/>
                <w:sz w:val="20"/>
                <w:szCs w:val="20"/>
                <w:lang w:eastAsia="es-CL"/>
              </w:rPr>
              <w:t>TypeScript</w:t>
            </w:r>
            <w:proofErr w:type="spellEnd"/>
            <w:r>
              <w:rPr>
                <w:rFonts w:ascii="Calibri" w:hAnsi="Calibri" w:cs="Arial"/>
                <w:i/>
                <w:color w:val="548DD4"/>
                <w:sz w:val="20"/>
                <w:szCs w:val="20"/>
                <w:lang w:eastAsia="es-CL"/>
              </w:rPr>
              <w:t xml:space="preserve"> como alternativa si se requiere una interfaz más cercana a producción.</w:t>
            </w:r>
          </w:p>
          <w:p w14:paraId="0BCC18E6" w14:textId="09560650"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Autenticación y control de acceso:</w:t>
            </w:r>
            <w:r>
              <w:rPr>
                <w:rFonts w:ascii="Calibri" w:hAnsi="Calibri" w:cs="Arial"/>
                <w:i/>
                <w:color w:val="548DD4"/>
                <w:sz w:val="20"/>
                <w:szCs w:val="20"/>
                <w:lang w:eastAsia="es-CL"/>
              </w:rPr>
              <w:t xml:space="preserve"> autenticación por usuario y rol mediante </w:t>
            </w:r>
            <w:proofErr w:type="spellStart"/>
            <w:r>
              <w:rPr>
                <w:rFonts w:ascii="Calibri" w:hAnsi="Calibri" w:cs="Arial"/>
                <w:i/>
                <w:color w:val="548DD4"/>
                <w:sz w:val="20"/>
                <w:szCs w:val="20"/>
                <w:lang w:eastAsia="es-CL"/>
              </w:rPr>
              <w:t>streamlit</w:t>
            </w:r>
            <w:proofErr w:type="spellEnd"/>
            <w:r w:rsidR="00F3225D">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authenticator</w:t>
            </w:r>
            <w:proofErr w:type="spellEnd"/>
            <w:r>
              <w:rPr>
                <w:rFonts w:ascii="Calibri" w:hAnsi="Calibri" w:cs="Arial"/>
                <w:i/>
                <w:color w:val="548DD4"/>
                <w:sz w:val="20"/>
                <w:szCs w:val="20"/>
                <w:lang w:eastAsia="es-CL"/>
              </w:rPr>
              <w:t xml:space="preserve"> o </w:t>
            </w:r>
            <w:proofErr w:type="spellStart"/>
            <w:r>
              <w:rPr>
                <w:rFonts w:ascii="Calibri" w:hAnsi="Calibri" w:cs="Arial"/>
                <w:i/>
                <w:color w:val="548DD4"/>
                <w:sz w:val="20"/>
                <w:szCs w:val="20"/>
                <w:lang w:eastAsia="es-CL"/>
              </w:rPr>
              <w:t>NextAuth</w:t>
            </w:r>
            <w:proofErr w:type="spellEnd"/>
            <w:r>
              <w:rPr>
                <w:rFonts w:ascii="Calibri" w:hAnsi="Calibri" w:cs="Arial"/>
                <w:i/>
                <w:color w:val="548DD4"/>
                <w:sz w:val="20"/>
                <w:szCs w:val="20"/>
                <w:lang w:eastAsia="es-CL"/>
              </w:rPr>
              <w:t xml:space="preserve"> según la opción elegida, con registro de accesos persistido en la base de datos.</w:t>
            </w:r>
          </w:p>
          <w:p w14:paraId="2FE3E7C1"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Registro de experimentos:</w:t>
            </w:r>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MLflow</w:t>
            </w:r>
            <w:proofErr w:type="spellEnd"/>
            <w:r>
              <w:rPr>
                <w:rFonts w:ascii="Calibri" w:hAnsi="Calibri" w:cs="Arial"/>
                <w:i/>
                <w:color w:val="548DD4"/>
                <w:sz w:val="20"/>
                <w:szCs w:val="20"/>
                <w:lang w:eastAsia="es-CL"/>
              </w:rPr>
              <w:t xml:space="preserve"> para versionar configuraciones, métricas y artefactos de cada entrenamiento; como alternativa mínima, una bitácora en CSV o </w:t>
            </w:r>
            <w:proofErr w:type="spellStart"/>
            <w:r>
              <w:rPr>
                <w:rFonts w:ascii="Calibri" w:hAnsi="Calibri" w:cs="Arial"/>
                <w:i/>
                <w:color w:val="548DD4"/>
                <w:sz w:val="20"/>
                <w:szCs w:val="20"/>
                <w:lang w:eastAsia="es-CL"/>
              </w:rPr>
              <w:t>Markdown</w:t>
            </w:r>
            <w:proofErr w:type="spellEnd"/>
            <w:r>
              <w:rPr>
                <w:rFonts w:ascii="Calibri" w:hAnsi="Calibri" w:cs="Arial"/>
                <w:i/>
                <w:color w:val="548DD4"/>
                <w:sz w:val="20"/>
                <w:szCs w:val="20"/>
                <w:lang w:eastAsia="es-CL"/>
              </w:rPr>
              <w:t xml:space="preserve"> versionada en el repositorio.</w:t>
            </w:r>
          </w:p>
          <w:p w14:paraId="553E936E"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Control de versiones y colaboración:</w:t>
            </w:r>
            <w:r>
              <w:rPr>
                <w:rFonts w:ascii="Calibri" w:hAnsi="Calibri" w:cs="Arial"/>
                <w:i/>
                <w:color w:val="548DD4"/>
                <w:sz w:val="20"/>
                <w:szCs w:val="20"/>
                <w:lang w:eastAsia="es-CL"/>
              </w:rPr>
              <w:t xml:space="preserve"> Git con repositorio privado en GitHub, ramas por actividad y revisión cruzada mediante </w:t>
            </w:r>
            <w:proofErr w:type="spellStart"/>
            <w:r>
              <w:rPr>
                <w:rFonts w:ascii="Calibri" w:hAnsi="Calibri" w:cs="Arial"/>
                <w:i/>
                <w:color w:val="548DD4"/>
                <w:sz w:val="20"/>
                <w:szCs w:val="20"/>
                <w:lang w:eastAsia="es-CL"/>
              </w:rPr>
              <w:t>pull</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request</w:t>
            </w:r>
            <w:proofErr w:type="spellEnd"/>
            <w:r>
              <w:rPr>
                <w:rFonts w:ascii="Calibri" w:hAnsi="Calibri" w:cs="Arial"/>
                <w:i/>
                <w:color w:val="548DD4"/>
                <w:sz w:val="20"/>
                <w:szCs w:val="20"/>
                <w:lang w:eastAsia="es-CL"/>
              </w:rPr>
              <w:t xml:space="preserve">; GitHub </w:t>
            </w:r>
            <w:proofErr w:type="spellStart"/>
            <w:r>
              <w:rPr>
                <w:rFonts w:ascii="Calibri" w:hAnsi="Calibri" w:cs="Arial"/>
                <w:i/>
                <w:color w:val="548DD4"/>
                <w:sz w:val="20"/>
                <w:szCs w:val="20"/>
                <w:lang w:eastAsia="es-CL"/>
              </w:rPr>
              <w:t>Projects</w:t>
            </w:r>
            <w:proofErr w:type="spellEnd"/>
            <w:r>
              <w:rPr>
                <w:rFonts w:ascii="Calibri" w:hAnsi="Calibri" w:cs="Arial"/>
                <w:i/>
                <w:color w:val="548DD4"/>
                <w:sz w:val="20"/>
                <w:szCs w:val="20"/>
                <w:lang w:eastAsia="es-CL"/>
              </w:rPr>
              <w:t xml:space="preserve"> para el tablero de tareas del equipo.</w:t>
            </w:r>
          </w:p>
          <w:p w14:paraId="5CAAC544" w14:textId="77777777" w:rsidR="002E2F28"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Pr>
                <w:rFonts w:ascii="Calibri" w:hAnsi="Calibri" w:cs="Arial"/>
                <w:b/>
                <w:i/>
                <w:color w:val="548DD4"/>
                <w:sz w:val="20"/>
                <w:szCs w:val="20"/>
                <w:lang w:eastAsia="es-CL"/>
              </w:rPr>
              <w:t>Reproducibilidad:</w:t>
            </w:r>
            <w:r>
              <w:rPr>
                <w:rFonts w:ascii="Calibri" w:hAnsi="Calibri" w:cs="Arial"/>
                <w:i/>
                <w:color w:val="548DD4"/>
                <w:sz w:val="20"/>
                <w:szCs w:val="20"/>
                <w:lang w:eastAsia="es-CL"/>
              </w:rPr>
              <w:t xml:space="preserve"> entornos virtuales (</w:t>
            </w:r>
            <w:proofErr w:type="spellStart"/>
            <w:r>
              <w:rPr>
                <w:rFonts w:ascii="Calibri" w:hAnsi="Calibri" w:cs="Arial"/>
                <w:i/>
                <w:color w:val="548DD4"/>
                <w:sz w:val="20"/>
                <w:szCs w:val="20"/>
                <w:lang w:eastAsia="es-CL"/>
              </w:rPr>
              <w:t>venv</w:t>
            </w:r>
            <w:proofErr w:type="spellEnd"/>
            <w:r>
              <w:rPr>
                <w:rFonts w:ascii="Calibri" w:hAnsi="Calibri" w:cs="Arial"/>
                <w:i/>
                <w:color w:val="548DD4"/>
                <w:sz w:val="20"/>
                <w:szCs w:val="20"/>
                <w:lang w:eastAsia="es-CL"/>
              </w:rPr>
              <w:t>) con requirements.txt fijado por versión y semilla aleatoria fija en todos los experimentos, de modo que cualquier resultado del informe pueda reproducirse.</w:t>
            </w:r>
          </w:p>
        </w:tc>
      </w:tr>
    </w:tbl>
    <w:p w14:paraId="304DE07A" w14:textId="77777777" w:rsidR="00416B89" w:rsidRDefault="00416B89" w:rsidP="00D110EC">
      <w:pPr>
        <w:spacing w:after="0" w:line="360" w:lineRule="auto"/>
        <w:jc w:val="both"/>
        <w:rPr>
          <w:b/>
          <w:sz w:val="24"/>
          <w:szCs w:val="24"/>
        </w:rPr>
      </w:pPr>
    </w:p>
    <w:p w14:paraId="36A97A84" w14:textId="309921AB" w:rsidR="009D04DC" w:rsidRDefault="009D04DC">
      <w:pPr>
        <w:spacing w:after="0" w:line="240" w:lineRule="auto"/>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5F8CD337" w14:textId="77777777" w:rsidTr="00416B89">
        <w:trPr>
          <w:trHeight w:val="440"/>
        </w:trPr>
        <w:tc>
          <w:tcPr>
            <w:tcW w:w="9640" w:type="dxa"/>
            <w:vAlign w:val="center"/>
          </w:tcPr>
          <w:p w14:paraId="1ECDFDC3" w14:textId="777777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bl>
    <w:p w14:paraId="7BFEE880" w14:textId="77777777" w:rsidR="00D110EC" w:rsidRDefault="00D110EC" w:rsidP="00D110EC">
      <w:pPr>
        <w:spacing w:after="0" w:line="360" w:lineRule="auto"/>
        <w:jc w:val="both"/>
        <w:rPr>
          <w:b/>
          <w:sz w:val="24"/>
          <w:szCs w:val="24"/>
        </w:rPr>
      </w:pPr>
    </w:p>
    <w:tbl>
      <w:tblPr>
        <w:tblStyle w:val="TableGrid"/>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3F69EE50" w14:textId="77777777" w:rsidTr="009D04DC">
        <w:trPr>
          <w:trHeight w:val="362"/>
        </w:trPr>
        <w:tc>
          <w:tcPr>
            <w:tcW w:w="1843" w:type="dxa"/>
            <w:vAlign w:val="center"/>
          </w:tcPr>
          <w:p w14:paraId="7D2A7E7E" w14:textId="77777777" w:rsidR="00D110EC"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6243A73A" w14:textId="77777777" w:rsidR="00D110EC" w:rsidRPr="00CA29F2" w:rsidRDefault="00D110EC" w:rsidP="00565AE6">
            <w:pPr>
              <w:pStyle w:val="Footer"/>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587334DC"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6BFBF20"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15141B59"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3E8B2CA" w14:textId="77777777" w:rsidTr="009D04DC">
        <w:trPr>
          <w:trHeight w:val="362"/>
        </w:trPr>
        <w:tc>
          <w:tcPr>
            <w:tcW w:w="1843" w:type="dxa"/>
          </w:tcPr>
          <w:p w14:paraId="5DE849C1" w14:textId="77777777" w:rsidR="002E2F28" w:rsidRDefault="00000000">
            <w:pPr>
              <w:pStyle w:val="Footer"/>
              <w:jc w:val="both"/>
              <w:rPr>
                <w:rFonts w:ascii="Calibri" w:hAnsi="Calibri"/>
                <w:b/>
                <w:color w:val="1F3864" w:themeColor="accent1" w:themeShade="80"/>
              </w:rPr>
            </w:pPr>
            <w:r>
              <w:t>Avance</w:t>
            </w:r>
          </w:p>
        </w:tc>
        <w:tc>
          <w:tcPr>
            <w:tcW w:w="1843" w:type="dxa"/>
          </w:tcPr>
          <w:p w14:paraId="33625106" w14:textId="77777777" w:rsidR="002E2F28" w:rsidRDefault="00000000">
            <w:pPr>
              <w:pStyle w:val="Footer"/>
              <w:jc w:val="both"/>
              <w:rPr>
                <w:rFonts w:ascii="Calibri" w:hAnsi="Calibri"/>
                <w:b/>
                <w:color w:val="1F3864" w:themeColor="accent1" w:themeShade="80"/>
              </w:rPr>
            </w:pPr>
            <w:r>
              <w:t>Ficha del indicador y del caso predictivo</w:t>
            </w:r>
          </w:p>
        </w:tc>
        <w:tc>
          <w:tcPr>
            <w:tcW w:w="3825" w:type="dxa"/>
          </w:tcPr>
          <w:p w14:paraId="5DCB19D6" w14:textId="77777777" w:rsidR="002E2F28" w:rsidRDefault="00000000">
            <w:pPr>
              <w:jc w:val="both"/>
              <w:rPr>
                <w:rFonts w:ascii="Calibri" w:hAnsi="Calibri" w:cs="Arial"/>
                <w:i/>
                <w:color w:val="4472C4" w:themeColor="accent1"/>
                <w:sz w:val="18"/>
                <w:szCs w:val="20"/>
                <w:lang w:eastAsia="es-CL"/>
              </w:rPr>
            </w:pPr>
            <w:r>
              <w:rPr>
                <w:rFonts w:ascii="Calibri" w:hAnsi="Calibri" w:cs="Arial"/>
                <w:i/>
                <w:color w:val="4472C4" w:themeColor="accent1"/>
                <w:sz w:val="18"/>
                <w:szCs w:val="20"/>
                <w:lang w:eastAsia="es-CL"/>
              </w:rPr>
              <w:t>Documento que formaliza la fórmula de cálculo de la siniestralidad, el KPI de negocio, la unidad de análisis, la variable objetivo, el umbral técnico, el momento de corte, las variables candidatas y prohibidas, la línea base y el criterio de éxito.</w:t>
            </w:r>
          </w:p>
        </w:tc>
        <w:tc>
          <w:tcPr>
            <w:tcW w:w="2551" w:type="dxa"/>
          </w:tcPr>
          <w:p w14:paraId="53AB0B98" w14:textId="77777777" w:rsidR="002E2F28" w:rsidRDefault="00000000">
            <w:pPr>
              <w:pStyle w:val="Footer"/>
              <w:jc w:val="both"/>
              <w:rPr>
                <w:rFonts w:ascii="Calibri" w:hAnsi="Calibri"/>
                <w:b/>
                <w:color w:val="1F3864" w:themeColor="accent1" w:themeShade="80"/>
              </w:rPr>
            </w:pPr>
            <w:r>
              <w:t xml:space="preserve">Es la evidencia de que el problema quedó bien definido antes de modelar. Sin ella no es posible juzgar si el resultado del proyecto es bueno o malo. Responde al </w:t>
            </w:r>
            <w:r>
              <w:rPr>
                <w:b/>
              </w:rPr>
              <w:t>Objetivo específico 1</w:t>
            </w:r>
            <w:r>
              <w:t>.</w:t>
            </w:r>
          </w:p>
        </w:tc>
      </w:tr>
      <w:tr w:rsidR="00D110EC" w:rsidRPr="00CA29F2" w14:paraId="6C9BC743" w14:textId="77777777" w:rsidTr="009D04DC">
        <w:trPr>
          <w:trHeight w:val="362"/>
        </w:trPr>
        <w:tc>
          <w:tcPr>
            <w:tcW w:w="1843" w:type="dxa"/>
          </w:tcPr>
          <w:p w14:paraId="711FD0C9" w14:textId="77777777" w:rsidR="002E2F28" w:rsidRDefault="00000000">
            <w:pPr>
              <w:pStyle w:val="Footer"/>
              <w:jc w:val="both"/>
              <w:rPr>
                <w:rFonts w:ascii="Calibri" w:hAnsi="Calibri"/>
                <w:b/>
                <w:color w:val="1F3864" w:themeColor="accent1" w:themeShade="80"/>
              </w:rPr>
            </w:pPr>
            <w:r>
              <w:t>Avance</w:t>
            </w:r>
          </w:p>
        </w:tc>
        <w:tc>
          <w:tcPr>
            <w:tcW w:w="1843" w:type="dxa"/>
          </w:tcPr>
          <w:p w14:paraId="6C99B451" w14:textId="77777777" w:rsidR="002E2F28" w:rsidRDefault="00000000">
            <w:pPr>
              <w:pStyle w:val="Footer"/>
              <w:jc w:val="both"/>
              <w:rPr>
                <w:rFonts w:ascii="Calibri" w:hAnsi="Calibri"/>
                <w:b/>
                <w:color w:val="1F3864" w:themeColor="accent1" w:themeShade="80"/>
              </w:rPr>
            </w:pPr>
            <w:proofErr w:type="spellStart"/>
            <w:r>
              <w:t>Dataset</w:t>
            </w:r>
            <w:proofErr w:type="spellEnd"/>
            <w:r>
              <w:t xml:space="preserve"> integrado y </w:t>
            </w:r>
            <w:proofErr w:type="spellStart"/>
            <w:r>
              <w:t>seudonimizado</w:t>
            </w:r>
            <w:proofErr w:type="spellEnd"/>
            <w:r>
              <w:t>, con informe de perfilado</w:t>
            </w:r>
          </w:p>
        </w:tc>
        <w:tc>
          <w:tcPr>
            <w:tcW w:w="3825" w:type="dxa"/>
          </w:tcPr>
          <w:p w14:paraId="5FA766A8" w14:textId="6D68EEDB" w:rsidR="002E2F28" w:rsidRDefault="00000000">
            <w:pPr>
              <w:pStyle w:val="Footer"/>
              <w:jc w:val="both"/>
              <w:rPr>
                <w:rFonts w:ascii="Calibri" w:hAnsi="Calibri"/>
                <w:b/>
                <w:color w:val="1F3864" w:themeColor="accent1" w:themeShade="80"/>
              </w:rPr>
            </w:pPr>
            <w:r>
              <w:t>Conjunto de datos que reconcilia pólizas, primas y comisiones de Buk con los siniestros reportados por la aseguradora, agregado a nivel de póliza</w:t>
            </w:r>
            <w:r w:rsidR="00F3225D">
              <w:t xml:space="preserve"> </w:t>
            </w:r>
            <w:r>
              <w:t>período, más el reporte de volumen, cobertura temporal, calidad de campos y balance de clases.</w:t>
            </w:r>
          </w:p>
        </w:tc>
        <w:tc>
          <w:tcPr>
            <w:tcW w:w="2551" w:type="dxa"/>
          </w:tcPr>
          <w:p w14:paraId="341A3624" w14:textId="77777777" w:rsidR="002E2F28" w:rsidRDefault="00000000">
            <w:pPr>
              <w:pStyle w:val="Footer"/>
              <w:jc w:val="both"/>
              <w:rPr>
                <w:rFonts w:ascii="Calibri" w:hAnsi="Calibri"/>
                <w:b/>
                <w:color w:val="1F3864" w:themeColor="accent1" w:themeShade="80"/>
              </w:rPr>
            </w:pPr>
            <w:r>
              <w:t xml:space="preserve">Acredita la competencia de gestión de datos y determina la viabilidad técnica de la Etapa 3 antes de comprometer una técnica. Responde a los </w:t>
            </w:r>
            <w:r>
              <w:rPr>
                <w:b/>
              </w:rPr>
              <w:t>OE 2 y 5</w:t>
            </w:r>
            <w:r>
              <w:t>.</w:t>
            </w:r>
          </w:p>
        </w:tc>
      </w:tr>
      <w:tr w:rsidR="00D110EC" w:rsidRPr="00CA29F2" w14:paraId="7A78D6CD" w14:textId="77777777" w:rsidTr="009D04DC">
        <w:trPr>
          <w:trHeight w:val="362"/>
        </w:trPr>
        <w:tc>
          <w:tcPr>
            <w:tcW w:w="1843" w:type="dxa"/>
          </w:tcPr>
          <w:p w14:paraId="2F383A6B" w14:textId="77777777" w:rsidR="002E2F28" w:rsidRDefault="00000000">
            <w:pPr>
              <w:pStyle w:val="Footer"/>
              <w:jc w:val="both"/>
              <w:rPr>
                <w:rFonts w:ascii="Calibri" w:hAnsi="Calibri"/>
                <w:b/>
                <w:color w:val="1F3864" w:themeColor="accent1" w:themeShade="80"/>
              </w:rPr>
            </w:pPr>
            <w:r>
              <w:t>Avance</w:t>
            </w:r>
          </w:p>
        </w:tc>
        <w:tc>
          <w:tcPr>
            <w:tcW w:w="1843" w:type="dxa"/>
          </w:tcPr>
          <w:p w14:paraId="1B25F610" w14:textId="77777777" w:rsidR="002E2F28" w:rsidRDefault="00000000">
            <w:pPr>
              <w:pStyle w:val="Footer"/>
              <w:jc w:val="both"/>
              <w:rPr>
                <w:rFonts w:ascii="Calibri" w:hAnsi="Calibri"/>
                <w:b/>
                <w:color w:val="1F3864" w:themeColor="accent1" w:themeShade="80"/>
              </w:rPr>
            </w:pPr>
            <w:r>
              <w:t>Informe de validación del cálculo de siniestralidad</w:t>
            </w:r>
          </w:p>
        </w:tc>
        <w:tc>
          <w:tcPr>
            <w:tcW w:w="3825" w:type="dxa"/>
          </w:tcPr>
          <w:p w14:paraId="1A5D7977" w14:textId="77777777" w:rsidR="002E2F28" w:rsidRDefault="00000000">
            <w:pPr>
              <w:pStyle w:val="Footer"/>
              <w:jc w:val="both"/>
              <w:rPr>
                <w:rFonts w:ascii="Calibri" w:hAnsi="Calibri"/>
                <w:b/>
                <w:color w:val="1F3864" w:themeColor="accent1" w:themeShade="80"/>
              </w:rPr>
            </w:pPr>
            <w:r>
              <w:t>Comparación del indicador calculado por el equipo contra los reportes oficiales de la aseguradora, con las diferencias cuantificadas y sus causas explicadas (criterio de devengo, siniestros en curso de liquidación, ajustes retroactivos).</w:t>
            </w:r>
          </w:p>
        </w:tc>
        <w:tc>
          <w:tcPr>
            <w:tcW w:w="2551" w:type="dxa"/>
          </w:tcPr>
          <w:p w14:paraId="0F097FCF" w14:textId="77777777" w:rsidR="002E2F28" w:rsidRDefault="00000000">
            <w:pPr>
              <w:pStyle w:val="Footer"/>
              <w:jc w:val="both"/>
              <w:rPr>
                <w:rFonts w:ascii="Calibri" w:hAnsi="Calibri"/>
                <w:b/>
                <w:color w:val="1F3864" w:themeColor="accent1" w:themeShade="80"/>
              </w:rPr>
            </w:pPr>
            <w:r>
              <w:t xml:space="preserve">Es el criterio de correctitud del proyecto: sin un indicador validado, todo lo que se construya encima carece de sustento. Responde al </w:t>
            </w:r>
            <w:r>
              <w:rPr>
                <w:b/>
              </w:rPr>
              <w:t>OE 3</w:t>
            </w:r>
            <w:r>
              <w:t>.</w:t>
            </w:r>
          </w:p>
        </w:tc>
      </w:tr>
      <w:tr w:rsidR="00D110EC" w:rsidRPr="00CA29F2" w14:paraId="5E7DC129" w14:textId="77777777" w:rsidTr="009D04DC">
        <w:trPr>
          <w:trHeight w:val="362"/>
        </w:trPr>
        <w:tc>
          <w:tcPr>
            <w:tcW w:w="1843" w:type="dxa"/>
          </w:tcPr>
          <w:p w14:paraId="08D575EE" w14:textId="77777777" w:rsidR="002E2F28" w:rsidRDefault="00000000">
            <w:pPr>
              <w:pStyle w:val="Footer"/>
              <w:jc w:val="both"/>
              <w:rPr>
                <w:rFonts w:ascii="Calibri" w:hAnsi="Calibri"/>
                <w:b/>
                <w:color w:val="1F3864" w:themeColor="accent1" w:themeShade="80"/>
              </w:rPr>
            </w:pPr>
            <w:r>
              <w:t>Avance</w:t>
            </w:r>
          </w:p>
        </w:tc>
        <w:tc>
          <w:tcPr>
            <w:tcW w:w="1843" w:type="dxa"/>
          </w:tcPr>
          <w:p w14:paraId="0019DDE4" w14:textId="77777777" w:rsidR="002E2F28" w:rsidRDefault="00000000">
            <w:pPr>
              <w:pStyle w:val="Footer"/>
              <w:jc w:val="both"/>
              <w:rPr>
                <w:rFonts w:ascii="Calibri" w:hAnsi="Calibri"/>
                <w:b/>
                <w:color w:val="1F3864" w:themeColor="accent1" w:themeShade="80"/>
              </w:rPr>
            </w:pPr>
            <w:r>
              <w:t>Tablero descriptivo de la cartera</w:t>
            </w:r>
          </w:p>
        </w:tc>
        <w:tc>
          <w:tcPr>
            <w:tcW w:w="3825" w:type="dxa"/>
          </w:tcPr>
          <w:p w14:paraId="7B6230AB" w14:textId="77777777" w:rsidR="002E2F28" w:rsidRDefault="00000000">
            <w:pPr>
              <w:pStyle w:val="Footer"/>
              <w:jc w:val="both"/>
              <w:rPr>
                <w:rFonts w:ascii="Calibri" w:hAnsi="Calibri"/>
                <w:b/>
                <w:color w:val="1F3864" w:themeColor="accent1" w:themeShade="80"/>
              </w:rPr>
            </w:pPr>
            <w:r>
              <w:t>Aplicación que expone la siniestralidad histórica y su evolución por póliza, empresa cliente, aseguradora y ramo, junto con la concentración de la cartera y la comisión asociada.</w:t>
            </w:r>
          </w:p>
        </w:tc>
        <w:tc>
          <w:tcPr>
            <w:tcW w:w="2551" w:type="dxa"/>
          </w:tcPr>
          <w:p w14:paraId="00F1FCD9" w14:textId="77777777" w:rsidR="002E2F28" w:rsidRDefault="00000000">
            <w:pPr>
              <w:pStyle w:val="Footer"/>
              <w:jc w:val="both"/>
              <w:rPr>
                <w:rFonts w:ascii="Calibri" w:hAnsi="Calibri"/>
                <w:b/>
                <w:color w:val="1F3864" w:themeColor="accent1" w:themeShade="80"/>
              </w:rPr>
            </w:pPr>
            <w:r>
              <w:t xml:space="preserve">Entregable de la Etapa 2 y primer valor tangible para el negocio: resuelve el punto ciego actual aun si la Etapa 3 debiera ajustarse. Responde al </w:t>
            </w:r>
            <w:r>
              <w:rPr>
                <w:b/>
              </w:rPr>
              <w:t>OE 4</w:t>
            </w:r>
            <w:r>
              <w:t>.</w:t>
            </w:r>
          </w:p>
        </w:tc>
      </w:tr>
      <w:tr w:rsidR="00D110EC" w:rsidRPr="00CA29F2" w14:paraId="487BAB18" w14:textId="77777777" w:rsidTr="009D04DC">
        <w:trPr>
          <w:trHeight w:val="362"/>
        </w:trPr>
        <w:tc>
          <w:tcPr>
            <w:tcW w:w="1843" w:type="dxa"/>
          </w:tcPr>
          <w:p w14:paraId="196821CE" w14:textId="77777777" w:rsidR="002E2F28" w:rsidRDefault="00000000">
            <w:pPr>
              <w:pStyle w:val="Footer"/>
              <w:jc w:val="both"/>
              <w:rPr>
                <w:rFonts w:ascii="Calibri" w:hAnsi="Calibri"/>
                <w:b/>
                <w:color w:val="1F3864" w:themeColor="accent1" w:themeShade="80"/>
              </w:rPr>
            </w:pPr>
            <w:r>
              <w:t>Avance</w:t>
            </w:r>
          </w:p>
        </w:tc>
        <w:tc>
          <w:tcPr>
            <w:tcW w:w="1843" w:type="dxa"/>
          </w:tcPr>
          <w:p w14:paraId="4AE5ADF5" w14:textId="77777777" w:rsidR="002E2F28" w:rsidRDefault="00000000">
            <w:pPr>
              <w:pStyle w:val="Footer"/>
              <w:jc w:val="both"/>
              <w:rPr>
                <w:rFonts w:ascii="Calibri" w:hAnsi="Calibri"/>
                <w:b/>
                <w:color w:val="1F3864" w:themeColor="accent1" w:themeShade="80"/>
              </w:rPr>
            </w:pPr>
            <w:r>
              <w:t>Documento de resguardo de datos personales</w:t>
            </w:r>
          </w:p>
        </w:tc>
        <w:tc>
          <w:tcPr>
            <w:tcW w:w="3825" w:type="dxa"/>
          </w:tcPr>
          <w:p w14:paraId="684F6CD7" w14:textId="77777777" w:rsidR="002E2F28" w:rsidRDefault="00000000">
            <w:pPr>
              <w:pStyle w:val="Footer"/>
              <w:jc w:val="both"/>
              <w:rPr>
                <w:rFonts w:ascii="Calibri" w:hAnsi="Calibri"/>
                <w:b/>
                <w:color w:val="1F3864" w:themeColor="accent1" w:themeShade="80"/>
              </w:rPr>
            </w:pPr>
            <w:r>
              <w:t>Especificación del esquema de seudonimización y de agregación a nivel de póliza, de los datos que se excluyen, del control de acceso por rol y del análisis de sesgos por subgrupo.</w:t>
            </w:r>
          </w:p>
        </w:tc>
        <w:tc>
          <w:tcPr>
            <w:tcW w:w="2551" w:type="dxa"/>
          </w:tcPr>
          <w:p w14:paraId="4A0F4FF8" w14:textId="77777777" w:rsidR="002E2F28" w:rsidRDefault="00000000">
            <w:pPr>
              <w:pStyle w:val="Footer"/>
              <w:jc w:val="both"/>
              <w:rPr>
                <w:rFonts w:ascii="Calibri" w:hAnsi="Calibri"/>
                <w:b/>
                <w:color w:val="1F3864" w:themeColor="accent1" w:themeShade="80"/>
              </w:rPr>
            </w:pPr>
            <w:r>
              <w:t>Acredita el tratamiento responsable de datos de siniestros, categoría sensible, en un marco normativo que se endurece durante el desarrollo del proyecto.</w:t>
            </w:r>
          </w:p>
        </w:tc>
      </w:tr>
      <w:tr w:rsidR="00D110EC" w:rsidRPr="00CA29F2" w14:paraId="2890890D" w14:textId="77777777" w:rsidTr="009D04DC">
        <w:trPr>
          <w:trHeight w:val="362"/>
        </w:trPr>
        <w:tc>
          <w:tcPr>
            <w:tcW w:w="1843" w:type="dxa"/>
          </w:tcPr>
          <w:p w14:paraId="4B5F94EE" w14:textId="77777777" w:rsidR="002E2F28" w:rsidRDefault="00000000">
            <w:pPr>
              <w:pStyle w:val="Footer"/>
              <w:jc w:val="both"/>
              <w:rPr>
                <w:rFonts w:ascii="Calibri" w:hAnsi="Calibri"/>
                <w:b/>
                <w:color w:val="1F3864" w:themeColor="accent1" w:themeShade="80"/>
              </w:rPr>
            </w:pPr>
            <w:r>
              <w:t>Avance</w:t>
            </w:r>
          </w:p>
        </w:tc>
        <w:tc>
          <w:tcPr>
            <w:tcW w:w="1843" w:type="dxa"/>
          </w:tcPr>
          <w:p w14:paraId="2CE146CE" w14:textId="77777777" w:rsidR="002E2F28" w:rsidRDefault="00000000">
            <w:pPr>
              <w:pStyle w:val="Footer"/>
              <w:jc w:val="both"/>
              <w:rPr>
                <w:rFonts w:ascii="Calibri" w:hAnsi="Calibri"/>
                <w:b/>
                <w:color w:val="1F3864" w:themeColor="accent1" w:themeShade="80"/>
              </w:rPr>
            </w:pPr>
            <w:r>
              <w:t>Informe de avance</w:t>
            </w:r>
          </w:p>
        </w:tc>
        <w:tc>
          <w:tcPr>
            <w:tcW w:w="3825" w:type="dxa"/>
          </w:tcPr>
          <w:p w14:paraId="5966063B" w14:textId="77777777" w:rsidR="002E2F28" w:rsidRDefault="00000000">
            <w:pPr>
              <w:pStyle w:val="Footer"/>
              <w:jc w:val="both"/>
              <w:rPr>
                <w:rFonts w:ascii="Calibri" w:hAnsi="Calibri"/>
                <w:b/>
                <w:color w:val="1F3864" w:themeColor="accent1" w:themeShade="80"/>
              </w:rPr>
            </w:pPr>
            <w:r>
              <w:t>Informe consolidado de la Fase 2, con el estado de los objetivos, los resultados preliminares y los ajustes de alcance realizados.</w:t>
            </w:r>
          </w:p>
        </w:tc>
        <w:tc>
          <w:tcPr>
            <w:tcW w:w="2551" w:type="dxa"/>
          </w:tcPr>
          <w:p w14:paraId="3A09E485" w14:textId="77777777" w:rsidR="002E2F28" w:rsidRDefault="00000000">
            <w:pPr>
              <w:pStyle w:val="Footer"/>
              <w:jc w:val="both"/>
              <w:rPr>
                <w:rFonts w:ascii="Calibri" w:hAnsi="Calibri"/>
                <w:b/>
                <w:color w:val="1F3864" w:themeColor="accent1" w:themeShade="80"/>
              </w:rPr>
            </w:pPr>
            <w:r>
              <w:t>Entrega formal requerida por la asignatura; permite retroalimentación docente antes del cierre.</w:t>
            </w:r>
          </w:p>
        </w:tc>
      </w:tr>
      <w:tr w:rsidR="00D110EC" w:rsidRPr="00CA29F2" w14:paraId="4B3D40E5" w14:textId="77777777" w:rsidTr="009D04DC">
        <w:trPr>
          <w:trHeight w:val="362"/>
        </w:trPr>
        <w:tc>
          <w:tcPr>
            <w:tcW w:w="1843" w:type="dxa"/>
          </w:tcPr>
          <w:p w14:paraId="4BE67D2E" w14:textId="77777777" w:rsidR="002E2F28" w:rsidRDefault="00000000">
            <w:pPr>
              <w:pStyle w:val="Footer"/>
              <w:jc w:val="both"/>
              <w:rPr>
                <w:rFonts w:ascii="Calibri" w:hAnsi="Calibri"/>
                <w:b/>
                <w:color w:val="1F3864" w:themeColor="accent1" w:themeShade="80"/>
              </w:rPr>
            </w:pPr>
            <w:r>
              <w:t>Final</w:t>
            </w:r>
          </w:p>
        </w:tc>
        <w:tc>
          <w:tcPr>
            <w:tcW w:w="1843" w:type="dxa"/>
          </w:tcPr>
          <w:p w14:paraId="645D3629" w14:textId="77777777" w:rsidR="002E2F28" w:rsidRDefault="00000000">
            <w:pPr>
              <w:pStyle w:val="Footer"/>
              <w:jc w:val="both"/>
              <w:rPr>
                <w:rFonts w:ascii="Calibri" w:hAnsi="Calibri"/>
                <w:b/>
                <w:color w:val="1F3864" w:themeColor="accent1" w:themeShade="80"/>
              </w:rPr>
            </w:pPr>
            <w:r>
              <w:t xml:space="preserve">Informe de evaluación comparativa </w:t>
            </w:r>
            <w:r>
              <w:lastRenderedPageBreak/>
              <w:t>contra la línea base</w:t>
            </w:r>
          </w:p>
        </w:tc>
        <w:tc>
          <w:tcPr>
            <w:tcW w:w="3825" w:type="dxa"/>
          </w:tcPr>
          <w:p w14:paraId="66F3A4AD" w14:textId="2B425113" w:rsidR="002E2F28" w:rsidRDefault="00000000">
            <w:pPr>
              <w:pStyle w:val="Footer"/>
              <w:jc w:val="both"/>
              <w:rPr>
                <w:rFonts w:ascii="Calibri" w:hAnsi="Calibri"/>
                <w:b/>
                <w:color w:val="1F3864" w:themeColor="accent1" w:themeShade="80"/>
              </w:rPr>
            </w:pPr>
            <w:r>
              <w:lastRenderedPageBreak/>
              <w:t xml:space="preserve">Reporte con la evaluación </w:t>
            </w:r>
            <w:proofErr w:type="spellStart"/>
            <w:r>
              <w:t>out</w:t>
            </w:r>
            <w:proofErr w:type="spellEnd"/>
            <w:r w:rsidR="00F3225D">
              <w:t xml:space="preserve"> </w:t>
            </w:r>
            <w:proofErr w:type="spellStart"/>
            <w:r>
              <w:t>of</w:t>
            </w:r>
            <w:proofErr w:type="spellEnd"/>
            <w:r w:rsidR="00F3225D">
              <w:t xml:space="preserve"> </w:t>
            </w:r>
            <w:r>
              <w:t xml:space="preserve">time de los modelos y de la línea base de persistencia: métrica principal, métricas </w:t>
            </w:r>
            <w:r>
              <w:lastRenderedPageBreak/>
              <w:t>complementarias, matriz de confusión al umbral operativo, comisión en riesgo correctamente anticipada y desempeño por subgrupos.</w:t>
            </w:r>
          </w:p>
        </w:tc>
        <w:tc>
          <w:tcPr>
            <w:tcW w:w="2551" w:type="dxa"/>
          </w:tcPr>
          <w:p w14:paraId="2C015C43" w14:textId="77777777" w:rsidR="002E2F28" w:rsidRDefault="00000000">
            <w:pPr>
              <w:pStyle w:val="Footer"/>
              <w:jc w:val="both"/>
              <w:rPr>
                <w:rFonts w:ascii="Calibri" w:hAnsi="Calibri"/>
                <w:b/>
                <w:color w:val="1F3864" w:themeColor="accent1" w:themeShade="80"/>
              </w:rPr>
            </w:pPr>
            <w:r>
              <w:lastRenderedPageBreak/>
              <w:t xml:space="preserve">Es la evidencia central de la Etapa 3: demuestra objetivamente si el </w:t>
            </w:r>
            <w:r>
              <w:lastRenderedPageBreak/>
              <w:t xml:space="preserve">modelo mejora o no la práctica actual. Responde a los </w:t>
            </w:r>
            <w:r>
              <w:rPr>
                <w:b/>
              </w:rPr>
              <w:t>OE 5 y 6</w:t>
            </w:r>
            <w:r>
              <w:t>.</w:t>
            </w:r>
          </w:p>
        </w:tc>
      </w:tr>
      <w:tr w:rsidR="00D110EC" w:rsidRPr="00CA29F2" w14:paraId="07C7A6AE" w14:textId="77777777" w:rsidTr="009D04DC">
        <w:trPr>
          <w:trHeight w:val="362"/>
        </w:trPr>
        <w:tc>
          <w:tcPr>
            <w:tcW w:w="1843" w:type="dxa"/>
          </w:tcPr>
          <w:p w14:paraId="07EF60C5" w14:textId="77777777" w:rsidR="002E2F28" w:rsidRDefault="00000000">
            <w:pPr>
              <w:pStyle w:val="Footer"/>
              <w:jc w:val="both"/>
              <w:rPr>
                <w:rFonts w:ascii="Calibri" w:hAnsi="Calibri"/>
                <w:b/>
                <w:color w:val="1F3864" w:themeColor="accent1" w:themeShade="80"/>
              </w:rPr>
            </w:pPr>
            <w:r>
              <w:t>Final</w:t>
            </w:r>
          </w:p>
        </w:tc>
        <w:tc>
          <w:tcPr>
            <w:tcW w:w="1843" w:type="dxa"/>
          </w:tcPr>
          <w:p w14:paraId="0560154D" w14:textId="77777777" w:rsidR="002E2F28" w:rsidRDefault="00000000">
            <w:pPr>
              <w:pStyle w:val="Footer"/>
              <w:jc w:val="both"/>
              <w:rPr>
                <w:rFonts w:ascii="Calibri" w:hAnsi="Calibri"/>
                <w:b/>
                <w:color w:val="1F3864" w:themeColor="accent1" w:themeShade="80"/>
              </w:rPr>
            </w:pPr>
            <w:r>
              <w:t>Tablero de decisión funcional</w:t>
            </w:r>
          </w:p>
        </w:tc>
        <w:tc>
          <w:tcPr>
            <w:tcW w:w="3825" w:type="dxa"/>
          </w:tcPr>
          <w:p w14:paraId="521DD322" w14:textId="77777777" w:rsidR="002E2F28" w:rsidRDefault="00000000">
            <w:pPr>
              <w:pStyle w:val="Footer"/>
              <w:jc w:val="both"/>
              <w:rPr>
                <w:rFonts w:ascii="Calibri" w:hAnsi="Calibri"/>
                <w:b/>
                <w:color w:val="1F3864" w:themeColor="accent1" w:themeShade="80"/>
              </w:rPr>
            </w:pPr>
            <w:r>
              <w:t>Aplicación desplegada con el listado priorizado de pólizas en riesgo, los factores explicativos de cada predicción, la comisión anual en riesgo y el control de acceso por rol.</w:t>
            </w:r>
          </w:p>
        </w:tc>
        <w:tc>
          <w:tcPr>
            <w:tcW w:w="2551" w:type="dxa"/>
          </w:tcPr>
          <w:p w14:paraId="5D39A6FA" w14:textId="77777777" w:rsidR="002E2F28" w:rsidRDefault="00000000">
            <w:pPr>
              <w:pStyle w:val="Footer"/>
              <w:jc w:val="both"/>
              <w:rPr>
                <w:rFonts w:ascii="Calibri" w:hAnsi="Calibri"/>
                <w:b/>
                <w:color w:val="1F3864" w:themeColor="accent1" w:themeShade="80"/>
              </w:rPr>
            </w:pPr>
            <w:r>
              <w:t xml:space="preserve">Materializa el resultado analítico en una herramienta utilizable por el equipo de seguros en la negociación de renovación. Responde al </w:t>
            </w:r>
            <w:r>
              <w:rPr>
                <w:b/>
              </w:rPr>
              <w:t>OE 7</w:t>
            </w:r>
            <w:r>
              <w:t>.</w:t>
            </w:r>
          </w:p>
        </w:tc>
      </w:tr>
      <w:tr w:rsidR="00D110EC" w:rsidRPr="00CA29F2" w14:paraId="2C49EA74" w14:textId="77777777" w:rsidTr="009D04DC">
        <w:trPr>
          <w:trHeight w:val="362"/>
        </w:trPr>
        <w:tc>
          <w:tcPr>
            <w:tcW w:w="1843" w:type="dxa"/>
          </w:tcPr>
          <w:p w14:paraId="11521D3B" w14:textId="77777777" w:rsidR="002E2F28" w:rsidRDefault="00000000">
            <w:pPr>
              <w:pStyle w:val="Footer"/>
              <w:jc w:val="both"/>
              <w:rPr>
                <w:rFonts w:ascii="Calibri" w:hAnsi="Calibri"/>
                <w:b/>
                <w:color w:val="1F3864" w:themeColor="accent1" w:themeShade="80"/>
              </w:rPr>
            </w:pPr>
            <w:r>
              <w:t>Final</w:t>
            </w:r>
          </w:p>
        </w:tc>
        <w:tc>
          <w:tcPr>
            <w:tcW w:w="1843" w:type="dxa"/>
          </w:tcPr>
          <w:p w14:paraId="163826DE" w14:textId="77777777" w:rsidR="002E2F28" w:rsidRDefault="00000000">
            <w:pPr>
              <w:pStyle w:val="Footer"/>
              <w:jc w:val="both"/>
              <w:rPr>
                <w:rFonts w:ascii="Calibri" w:hAnsi="Calibri"/>
                <w:b/>
                <w:color w:val="1F3864" w:themeColor="accent1" w:themeShade="80"/>
              </w:rPr>
            </w:pPr>
            <w:r>
              <w:t>Informe de validación con usuario</w:t>
            </w:r>
          </w:p>
        </w:tc>
        <w:tc>
          <w:tcPr>
            <w:tcW w:w="3825" w:type="dxa"/>
          </w:tcPr>
          <w:p w14:paraId="0337E29A" w14:textId="77777777" w:rsidR="002E2F28" w:rsidRDefault="00000000">
            <w:pPr>
              <w:pStyle w:val="Footer"/>
              <w:jc w:val="both"/>
              <w:rPr>
                <w:rFonts w:ascii="Calibri" w:hAnsi="Calibri"/>
                <w:b/>
                <w:color w:val="1F3864" w:themeColor="accent1" w:themeShade="80"/>
              </w:rPr>
            </w:pPr>
            <w:r>
              <w:t>Registro de la prueba guiada con un usuario del equipo de seguros: tareas propuestas, observaciones, dificultades detectadas y ajustes implementados.</w:t>
            </w:r>
          </w:p>
        </w:tc>
        <w:tc>
          <w:tcPr>
            <w:tcW w:w="2551" w:type="dxa"/>
          </w:tcPr>
          <w:p w14:paraId="11FCDA28" w14:textId="1E3EE3AF" w:rsidR="002E2F28" w:rsidRDefault="00000000">
            <w:pPr>
              <w:pStyle w:val="Footer"/>
              <w:jc w:val="both"/>
              <w:rPr>
                <w:rFonts w:ascii="Calibri" w:hAnsi="Calibri"/>
                <w:b/>
                <w:color w:val="1F3864" w:themeColor="accent1" w:themeShade="80"/>
              </w:rPr>
            </w:pPr>
            <w:r>
              <w:t>Demuestra la utilidad real para la decisión, no solo el desempeño estadístico, y cierra el ciclo de CRISP</w:t>
            </w:r>
            <w:r w:rsidR="00F3225D">
              <w:t xml:space="preserve"> </w:t>
            </w:r>
            <w:r>
              <w:t xml:space="preserve">DM volviendo a la pregunta de negocio. Responde al </w:t>
            </w:r>
            <w:r>
              <w:rPr>
                <w:b/>
              </w:rPr>
              <w:t>OE 8</w:t>
            </w:r>
            <w:r>
              <w:t>.</w:t>
            </w:r>
          </w:p>
        </w:tc>
      </w:tr>
      <w:tr w:rsidR="00D110EC" w:rsidRPr="00CA29F2" w14:paraId="61CE4317" w14:textId="77777777" w:rsidTr="009D04DC">
        <w:trPr>
          <w:trHeight w:val="362"/>
        </w:trPr>
        <w:tc>
          <w:tcPr>
            <w:tcW w:w="1843" w:type="dxa"/>
          </w:tcPr>
          <w:p w14:paraId="2AB43E48" w14:textId="77777777" w:rsidR="002E2F28" w:rsidRDefault="00000000">
            <w:pPr>
              <w:pStyle w:val="Footer"/>
              <w:jc w:val="both"/>
              <w:rPr>
                <w:rFonts w:ascii="Calibri" w:hAnsi="Calibri"/>
                <w:b/>
                <w:color w:val="1F3864" w:themeColor="accent1" w:themeShade="80"/>
              </w:rPr>
            </w:pPr>
            <w:r>
              <w:t>Final</w:t>
            </w:r>
          </w:p>
        </w:tc>
        <w:tc>
          <w:tcPr>
            <w:tcW w:w="1843" w:type="dxa"/>
          </w:tcPr>
          <w:p w14:paraId="5FC61756" w14:textId="77777777" w:rsidR="002E2F28" w:rsidRDefault="00000000">
            <w:pPr>
              <w:pStyle w:val="Footer"/>
              <w:jc w:val="both"/>
              <w:rPr>
                <w:rFonts w:ascii="Calibri" w:hAnsi="Calibri"/>
                <w:b/>
                <w:color w:val="1F3864" w:themeColor="accent1" w:themeShade="80"/>
              </w:rPr>
            </w:pPr>
            <w:r>
              <w:t>Informe final y presentación de defensa</w:t>
            </w:r>
          </w:p>
        </w:tc>
        <w:tc>
          <w:tcPr>
            <w:tcW w:w="3825" w:type="dxa"/>
          </w:tcPr>
          <w:p w14:paraId="4D7A2D83" w14:textId="77777777" w:rsidR="002E2F28" w:rsidRDefault="00000000">
            <w:pPr>
              <w:pStyle w:val="Footer"/>
              <w:jc w:val="both"/>
              <w:rPr>
                <w:rFonts w:ascii="Calibri" w:hAnsi="Calibri"/>
                <w:b/>
                <w:color w:val="1F3864" w:themeColor="accent1" w:themeShade="80"/>
              </w:rPr>
            </w:pPr>
            <w:r>
              <w:t>Documento consolidado del proyecto y presentación de cierre, con conclusiones, limitaciones y el diseño de la medición de impacto para un ciclo posterior de renovaciones.</w:t>
            </w:r>
          </w:p>
        </w:tc>
        <w:tc>
          <w:tcPr>
            <w:tcW w:w="2551" w:type="dxa"/>
          </w:tcPr>
          <w:p w14:paraId="6330CA50" w14:textId="77777777" w:rsidR="002E2F28" w:rsidRDefault="00000000">
            <w:pPr>
              <w:pStyle w:val="Footer"/>
              <w:jc w:val="both"/>
              <w:rPr>
                <w:rFonts w:ascii="Calibri" w:hAnsi="Calibri"/>
                <w:b/>
                <w:color w:val="1F3864" w:themeColor="accent1" w:themeShade="80"/>
              </w:rPr>
            </w:pPr>
            <w:r>
              <w:t>Entrega formal de cierre; evidencia la competencia de comunicación de resultados técnicos a audiencias no especializadas.</w:t>
            </w:r>
          </w:p>
        </w:tc>
      </w:tr>
    </w:tbl>
    <w:p w14:paraId="40F0B600" w14:textId="77777777" w:rsidR="00565AE6" w:rsidRDefault="00565AE6"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6986BB0" w14:textId="77777777" w:rsidTr="00E65CC9">
        <w:trPr>
          <w:trHeight w:val="440"/>
        </w:trPr>
        <w:tc>
          <w:tcPr>
            <w:tcW w:w="9640" w:type="dxa"/>
            <w:vAlign w:val="center"/>
          </w:tcPr>
          <w:p w14:paraId="6D83065F"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2565D223" w14:textId="77777777" w:rsidTr="00E65CC9">
        <w:trPr>
          <w:trHeight w:val="440"/>
        </w:trPr>
        <w:tc>
          <w:tcPr>
            <w:tcW w:w="9640" w:type="dxa"/>
            <w:shd w:val="clear" w:color="auto" w:fill="D9E2F3" w:themeFill="accent1" w:themeFillTint="33"/>
            <w:vAlign w:val="center"/>
          </w:tcPr>
          <w:p w14:paraId="30681E79" w14:textId="77777777" w:rsidR="00416B89" w:rsidRPr="00874D16" w:rsidRDefault="00756A26" w:rsidP="009B74E2">
            <w:pPr>
              <w:pStyle w:val="Footer"/>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4E3B5BCF" w14:textId="77777777" w:rsidR="00D110EC" w:rsidRDefault="00D110EC" w:rsidP="00D110EC">
      <w:pPr>
        <w:spacing w:after="0" w:line="360" w:lineRule="auto"/>
        <w:jc w:val="both"/>
        <w:rPr>
          <w:b/>
          <w:sz w:val="24"/>
          <w:szCs w:val="24"/>
        </w:rPr>
      </w:pPr>
    </w:p>
    <w:tbl>
      <w:tblPr>
        <w:tblStyle w:val="TableGrid"/>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23688A35" w14:textId="77777777" w:rsidTr="00C27FB0">
        <w:trPr>
          <w:jc w:val="center"/>
        </w:trPr>
        <w:tc>
          <w:tcPr>
            <w:tcW w:w="11061" w:type="dxa"/>
            <w:gridSpan w:val="7"/>
          </w:tcPr>
          <w:p w14:paraId="563DFEE5"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3F2A7FC0" w14:textId="77777777" w:rsidTr="00C27FB0">
        <w:trPr>
          <w:jc w:val="center"/>
        </w:trPr>
        <w:tc>
          <w:tcPr>
            <w:tcW w:w="1580" w:type="dxa"/>
          </w:tcPr>
          <w:p w14:paraId="7C8AE61F"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77AB2F6A"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7D46F4F5"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26305A29"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27FF93D0"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12D65FE4"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452972B0"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FootnoteReference"/>
                <w:rFonts w:ascii="Calibri" w:hAnsi="Calibri"/>
                <w:color w:val="1F3864" w:themeColor="accent1" w:themeShade="80"/>
              </w:rPr>
              <w:footnoteReference w:id="1"/>
            </w:r>
          </w:p>
        </w:tc>
        <w:tc>
          <w:tcPr>
            <w:tcW w:w="1581" w:type="dxa"/>
            <w:vAlign w:val="center"/>
          </w:tcPr>
          <w:p w14:paraId="6221A101"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10D4C721" w14:textId="77777777" w:rsidTr="00C27FB0">
        <w:trPr>
          <w:jc w:val="center"/>
        </w:trPr>
        <w:tc>
          <w:tcPr>
            <w:tcW w:w="1580" w:type="dxa"/>
          </w:tcPr>
          <w:p w14:paraId="5C73C12A" w14:textId="77777777" w:rsidR="00A63FB7" w:rsidRDefault="00000000">
            <w:pPr>
              <w:jc w:val="both"/>
              <w:rPr>
                <w:rFonts w:ascii="Calibri" w:hAnsi="Calibri" w:cs="Arial"/>
                <w:i/>
                <w:color w:val="548DD4"/>
                <w:sz w:val="18"/>
                <w:szCs w:val="20"/>
                <w:lang w:eastAsia="es-CL"/>
              </w:rPr>
            </w:pPr>
            <w:r>
              <w:rPr>
                <w:rFonts w:ascii="Calibri" w:hAnsi="Calibri" w:cs="Arial"/>
                <w:i/>
                <w:color w:val="548DD4"/>
                <w:sz w:val="18"/>
                <w:szCs w:val="20"/>
                <w:lang w:eastAsia="es-CL"/>
              </w:rPr>
              <w:t>C4. Gestionar proyectos informáticos y ofrecer alternativas para la toma de decisiones</w:t>
            </w:r>
          </w:p>
        </w:tc>
        <w:tc>
          <w:tcPr>
            <w:tcW w:w="1580" w:type="dxa"/>
          </w:tcPr>
          <w:p w14:paraId="5FC64EFC" w14:textId="77777777" w:rsidR="002E2F28" w:rsidRDefault="00000000">
            <w:pPr>
              <w:jc w:val="both"/>
              <w:rPr>
                <w:b/>
                <w:sz w:val="18"/>
                <w:szCs w:val="24"/>
              </w:rPr>
            </w:pPr>
            <w:r>
              <w:rPr>
                <w:rFonts w:ascii="Calibri" w:hAnsi="Calibri" w:cs="Arial"/>
                <w:i/>
                <w:color w:val="548DD4"/>
                <w:sz w:val="18"/>
                <w:szCs w:val="20"/>
                <w:lang w:eastAsia="es-CL"/>
              </w:rPr>
              <w:t>A0. Gestión y seguimiento del proyecto</w:t>
            </w:r>
          </w:p>
        </w:tc>
        <w:tc>
          <w:tcPr>
            <w:tcW w:w="1580" w:type="dxa"/>
          </w:tcPr>
          <w:p w14:paraId="55D0F482" w14:textId="77777777" w:rsidR="002E2F28" w:rsidRDefault="00000000">
            <w:pPr>
              <w:jc w:val="both"/>
              <w:rPr>
                <w:b/>
                <w:sz w:val="18"/>
                <w:szCs w:val="24"/>
              </w:rPr>
            </w:pPr>
            <w:r>
              <w:rPr>
                <w:rFonts w:ascii="Calibri" w:hAnsi="Calibri" w:cs="Arial"/>
                <w:i/>
                <w:color w:val="548DD4"/>
                <w:sz w:val="18"/>
                <w:szCs w:val="20"/>
                <w:lang w:eastAsia="es-CL"/>
              </w:rPr>
              <w:t>Reunión de planificación y revisión al cierre de cada ciclo de dos semanas; mantención del tablero de tareas y de la bitácora del proyecto.</w:t>
            </w:r>
          </w:p>
        </w:tc>
        <w:tc>
          <w:tcPr>
            <w:tcW w:w="1580" w:type="dxa"/>
          </w:tcPr>
          <w:p w14:paraId="4C410CB2" w14:textId="77777777" w:rsidR="002E2F28" w:rsidRDefault="0000000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GitHub </w:t>
            </w:r>
            <w:proofErr w:type="spellStart"/>
            <w:r>
              <w:rPr>
                <w:rFonts w:ascii="Calibri" w:hAnsi="Calibri" w:cs="Arial"/>
                <w:i/>
                <w:color w:val="548DD4"/>
                <w:sz w:val="18"/>
                <w:szCs w:val="20"/>
                <w:lang w:eastAsia="es-CL"/>
              </w:rPr>
              <w:t>Projects</w:t>
            </w:r>
            <w:proofErr w:type="spellEnd"/>
            <w:r>
              <w:rPr>
                <w:rFonts w:ascii="Calibri" w:hAnsi="Calibri" w:cs="Arial"/>
                <w:i/>
                <w:color w:val="548DD4"/>
                <w:sz w:val="18"/>
                <w:szCs w:val="20"/>
                <w:lang w:eastAsia="es-CL"/>
              </w:rPr>
              <w:t>, bitácora compartida</w:t>
            </w:r>
          </w:p>
        </w:tc>
        <w:tc>
          <w:tcPr>
            <w:tcW w:w="1580" w:type="dxa"/>
            <w:tcBorders>
              <w:right w:val="single" w:sz="4" w:space="0" w:color="FFFFFF" w:themeColor="background1"/>
            </w:tcBorders>
          </w:tcPr>
          <w:p w14:paraId="7690F0F6" w14:textId="77777777" w:rsidR="002E2F28" w:rsidRDefault="00000000">
            <w:pPr>
              <w:jc w:val="both"/>
              <w:rPr>
                <w:rFonts w:ascii="Calibri" w:hAnsi="Calibri" w:cs="Arial"/>
                <w:i/>
                <w:color w:val="548DD4"/>
                <w:sz w:val="18"/>
                <w:szCs w:val="20"/>
                <w:lang w:eastAsia="es-CL"/>
              </w:rPr>
            </w:pPr>
            <w:r>
              <w:rPr>
                <w:rFonts w:ascii="Calibri" w:hAnsi="Calibri" w:cs="Arial"/>
                <w:i/>
                <w:color w:val="548DD4"/>
                <w:sz w:val="18"/>
                <w:szCs w:val="20"/>
                <w:lang w:eastAsia="es-CL"/>
              </w:rPr>
              <w:t>18 semanas (transversal)</w:t>
            </w:r>
          </w:p>
        </w:tc>
        <w:tc>
          <w:tcPr>
            <w:tcW w:w="1580" w:type="dxa"/>
            <w:tcBorders>
              <w:left w:val="single" w:sz="4" w:space="0" w:color="FFFFFF" w:themeColor="background1"/>
            </w:tcBorders>
            <w:shd w:val="clear" w:color="auto" w:fill="D9D9D9" w:themeFill="background1" w:themeFillShade="D9"/>
          </w:tcPr>
          <w:p w14:paraId="31790794" w14:textId="77777777" w:rsidR="002E2F28" w:rsidRDefault="00000000">
            <w:pPr>
              <w:jc w:val="both"/>
              <w:rPr>
                <w:b/>
                <w:sz w:val="18"/>
                <w:szCs w:val="24"/>
              </w:rPr>
            </w:pPr>
            <w:r>
              <w:rPr>
                <w:rFonts w:ascii="Calibri" w:hAnsi="Calibri" w:cs="Arial"/>
                <w:i/>
                <w:color w:val="548DD4"/>
                <w:sz w:val="18"/>
                <w:szCs w:val="20"/>
                <w:lang w:eastAsia="es-CL"/>
              </w:rPr>
              <w:t>Todo el equipo</w:t>
            </w:r>
          </w:p>
        </w:tc>
        <w:tc>
          <w:tcPr>
            <w:tcW w:w="1581" w:type="dxa"/>
          </w:tcPr>
          <w:p w14:paraId="0B247623" w14:textId="77777777" w:rsidR="002E2F28" w:rsidRDefault="00000000">
            <w:pPr>
              <w:jc w:val="both"/>
              <w:rPr>
                <w:b/>
                <w:sz w:val="18"/>
                <w:szCs w:val="24"/>
              </w:rPr>
            </w:pPr>
            <w:r>
              <w:rPr>
                <w:rFonts w:ascii="Calibri" w:hAnsi="Calibri" w:cs="Arial"/>
                <w:i/>
                <w:color w:val="548DD4"/>
                <w:sz w:val="18"/>
                <w:szCs w:val="20"/>
                <w:lang w:eastAsia="es-CL"/>
              </w:rPr>
              <w:t xml:space="preserve">Facilitador: cadencia fija de reuniones. Dificultad: compatibilizar horarios con la jornada laboral; se mitiga con una </w:t>
            </w:r>
            <w:r>
              <w:rPr>
                <w:rFonts w:ascii="Calibri" w:hAnsi="Calibri" w:cs="Arial"/>
                <w:i/>
                <w:color w:val="548DD4"/>
                <w:sz w:val="18"/>
                <w:szCs w:val="20"/>
                <w:lang w:eastAsia="es-CL"/>
              </w:rPr>
              <w:lastRenderedPageBreak/>
              <w:t>reunión semanal agendada.</w:t>
            </w:r>
          </w:p>
        </w:tc>
      </w:tr>
      <w:tr w:rsidR="00D110EC" w:rsidRPr="00A337B2" w14:paraId="5FAB6DB4" w14:textId="77777777" w:rsidTr="00C27FB0">
        <w:trPr>
          <w:jc w:val="center"/>
        </w:trPr>
        <w:tc>
          <w:tcPr>
            <w:tcW w:w="1580" w:type="dxa"/>
          </w:tcPr>
          <w:p w14:paraId="4DE7E91F" w14:textId="77777777" w:rsidR="00A63FB7" w:rsidRDefault="00000000">
            <w:pPr>
              <w:jc w:val="both"/>
              <w:rPr>
                <w:rFonts w:ascii="Calibri" w:hAnsi="Calibri" w:cs="Arial"/>
                <w:i/>
                <w:color w:val="548DD4"/>
                <w:sz w:val="18"/>
                <w:szCs w:val="20"/>
                <w:lang w:eastAsia="es-CL"/>
              </w:rPr>
            </w:pPr>
            <w:r>
              <w:lastRenderedPageBreak/>
              <w:t>C4. Gestionar proyectos informáticos y ofrecer alternativas para la toma de decisiones</w:t>
            </w:r>
          </w:p>
        </w:tc>
        <w:tc>
          <w:tcPr>
            <w:tcW w:w="1580" w:type="dxa"/>
          </w:tcPr>
          <w:p w14:paraId="54E72393" w14:textId="77777777" w:rsidR="002E2F28" w:rsidRDefault="00000000">
            <w:pPr>
              <w:jc w:val="both"/>
              <w:rPr>
                <w:rFonts w:ascii="Calibri" w:hAnsi="Calibri" w:cs="Arial"/>
                <w:i/>
                <w:color w:val="548DD4"/>
                <w:sz w:val="18"/>
                <w:szCs w:val="20"/>
                <w:lang w:eastAsia="es-CL"/>
              </w:rPr>
            </w:pPr>
            <w:r>
              <w:t>A1. Levantamiento del negocio y definición del indicador</w:t>
            </w:r>
          </w:p>
        </w:tc>
        <w:tc>
          <w:tcPr>
            <w:tcW w:w="1580" w:type="dxa"/>
          </w:tcPr>
          <w:p w14:paraId="424CAC06" w14:textId="77777777" w:rsidR="002E2F28" w:rsidRDefault="00000000">
            <w:pPr>
              <w:jc w:val="both"/>
              <w:rPr>
                <w:rFonts w:ascii="Calibri" w:hAnsi="Calibri" w:cs="Arial"/>
                <w:i/>
                <w:color w:val="548DD4"/>
                <w:sz w:val="18"/>
                <w:szCs w:val="20"/>
                <w:lang w:eastAsia="es-CL"/>
              </w:rPr>
            </w:pPr>
            <w:r>
              <w:t>Entrevistas con el equipo de seguros; levantamiento del modelo de intermediación, la estructura de comisiones y el proceso de renovación; definición formal de la fórmula de siniestralidad, el umbral técnico, el KPI, la variable objetivo, la métrica y la línea base.</w:t>
            </w:r>
          </w:p>
        </w:tc>
        <w:tc>
          <w:tcPr>
            <w:tcW w:w="1580" w:type="dxa"/>
          </w:tcPr>
          <w:p w14:paraId="1270320E" w14:textId="77777777" w:rsidR="002E2F28" w:rsidRDefault="00000000">
            <w:pPr>
              <w:jc w:val="both"/>
              <w:rPr>
                <w:rFonts w:ascii="Calibri" w:hAnsi="Calibri" w:cs="Arial"/>
                <w:i/>
                <w:color w:val="548DD4"/>
                <w:sz w:val="18"/>
                <w:szCs w:val="20"/>
                <w:lang w:eastAsia="es-CL"/>
              </w:rPr>
            </w:pPr>
            <w:r>
              <w:t>Guion de entrevista, contraparte del equipo de seguros</w:t>
            </w:r>
          </w:p>
        </w:tc>
        <w:tc>
          <w:tcPr>
            <w:tcW w:w="1580" w:type="dxa"/>
            <w:tcBorders>
              <w:right w:val="single" w:sz="4" w:space="0" w:color="FFFFFF" w:themeColor="background1"/>
            </w:tcBorders>
          </w:tcPr>
          <w:p w14:paraId="753D0EB0" w14:textId="77777777" w:rsidR="002E2F28" w:rsidRDefault="00000000">
            <w:pPr>
              <w:jc w:val="both"/>
              <w:rPr>
                <w:rFonts w:ascii="Calibri" w:hAnsi="Calibri" w:cs="Arial"/>
                <w:i/>
                <w:color w:val="548DD4"/>
                <w:sz w:val="18"/>
                <w:szCs w:val="20"/>
                <w:lang w:eastAsia="es-CL"/>
              </w:rPr>
            </w:pPr>
            <w:r>
              <w:t>3 semanas (S1–S3)</w:t>
            </w:r>
          </w:p>
        </w:tc>
        <w:tc>
          <w:tcPr>
            <w:tcW w:w="1580" w:type="dxa"/>
            <w:tcBorders>
              <w:left w:val="single" w:sz="4" w:space="0" w:color="FFFFFF" w:themeColor="background1"/>
            </w:tcBorders>
            <w:shd w:val="clear" w:color="auto" w:fill="D9D9D9" w:themeFill="background1" w:themeFillShade="D9"/>
          </w:tcPr>
          <w:p w14:paraId="42695A57" w14:textId="77777777" w:rsidR="002E2F28" w:rsidRDefault="00000000">
            <w:pPr>
              <w:jc w:val="both"/>
              <w:rPr>
                <w:rFonts w:ascii="Calibri" w:hAnsi="Calibri" w:cs="Arial"/>
                <w:i/>
                <w:color w:val="548DD4"/>
                <w:sz w:val="18"/>
                <w:szCs w:val="20"/>
                <w:lang w:eastAsia="es-CL"/>
              </w:rPr>
            </w:pPr>
            <w:r>
              <w:t>José Montesino</w:t>
            </w:r>
          </w:p>
        </w:tc>
        <w:tc>
          <w:tcPr>
            <w:tcW w:w="1581" w:type="dxa"/>
          </w:tcPr>
          <w:p w14:paraId="5EBBA4BA" w14:textId="77777777" w:rsidR="002E2F28" w:rsidRDefault="00000000">
            <w:pPr>
              <w:jc w:val="both"/>
              <w:rPr>
                <w:rFonts w:ascii="Calibri" w:hAnsi="Calibri" w:cs="Arial"/>
                <w:i/>
                <w:color w:val="548DD4"/>
                <w:sz w:val="18"/>
                <w:szCs w:val="20"/>
                <w:lang w:eastAsia="es-CL"/>
              </w:rPr>
            </w:pPr>
            <w:r>
              <w:t>Etapa 1. Dificultad: disponibilidad de la contraparte; se agenda en S1 y se prepara un cuestionario asincrónico de respaldo.</w:t>
            </w:r>
          </w:p>
        </w:tc>
      </w:tr>
      <w:tr w:rsidR="00D110EC" w:rsidRPr="00A337B2" w14:paraId="46FEEE53" w14:textId="77777777" w:rsidTr="00C27FB0">
        <w:trPr>
          <w:jc w:val="center"/>
        </w:trPr>
        <w:tc>
          <w:tcPr>
            <w:tcW w:w="1580" w:type="dxa"/>
          </w:tcPr>
          <w:p w14:paraId="4E9C6F14" w14:textId="77777777" w:rsidR="00A63FB7" w:rsidRDefault="00000000">
            <w:pPr>
              <w:jc w:val="both"/>
              <w:rPr>
                <w:rFonts w:ascii="Calibri" w:hAnsi="Calibri" w:cs="Arial"/>
                <w:i/>
                <w:color w:val="548DD4"/>
                <w:sz w:val="18"/>
                <w:szCs w:val="20"/>
                <w:lang w:eastAsia="es-CL"/>
              </w:rPr>
            </w:pPr>
            <w:r>
              <w:t>C5. Resolver vulnerabilidades para asegurar el cumplimiento de las normas de seguridad</w:t>
            </w:r>
          </w:p>
        </w:tc>
        <w:tc>
          <w:tcPr>
            <w:tcW w:w="1580" w:type="dxa"/>
          </w:tcPr>
          <w:p w14:paraId="625E2030" w14:textId="77777777" w:rsidR="002E2F28" w:rsidRDefault="00000000">
            <w:pPr>
              <w:jc w:val="both"/>
              <w:rPr>
                <w:rFonts w:ascii="Calibri" w:hAnsi="Calibri" w:cs="Arial"/>
                <w:i/>
                <w:color w:val="548DD4"/>
                <w:sz w:val="18"/>
                <w:szCs w:val="20"/>
                <w:lang w:eastAsia="es-CL"/>
              </w:rPr>
            </w:pPr>
            <w:r>
              <w:t>A2. Acceso a datos de Buk y a los reportes de la aseguradora</w:t>
            </w:r>
          </w:p>
        </w:tc>
        <w:tc>
          <w:tcPr>
            <w:tcW w:w="1580" w:type="dxa"/>
          </w:tcPr>
          <w:p w14:paraId="5005CE0B" w14:textId="77777777" w:rsidR="002E2F28" w:rsidRDefault="00000000">
            <w:pPr>
              <w:jc w:val="both"/>
              <w:rPr>
                <w:rFonts w:ascii="Calibri" w:hAnsi="Calibri" w:cs="Arial"/>
                <w:i/>
                <w:color w:val="548DD4"/>
                <w:sz w:val="18"/>
                <w:szCs w:val="20"/>
                <w:lang w:eastAsia="es-CL"/>
              </w:rPr>
            </w:pPr>
            <w:r>
              <w:t>Solicitud formal de acceso a los datos de la cartera, definición del alcance de los campos requeridos y acuerdo sobre el nivel de detalle mínimo de los reportes de siniestros y sobre el esquema de seudonimización.</w:t>
            </w:r>
          </w:p>
        </w:tc>
        <w:tc>
          <w:tcPr>
            <w:tcW w:w="1580" w:type="dxa"/>
          </w:tcPr>
          <w:p w14:paraId="09BE5876" w14:textId="77777777" w:rsidR="002E2F28" w:rsidRDefault="00000000">
            <w:pPr>
              <w:jc w:val="both"/>
              <w:rPr>
                <w:rFonts w:ascii="Calibri" w:hAnsi="Calibri" w:cs="Arial"/>
                <w:i/>
                <w:color w:val="548DD4"/>
                <w:sz w:val="18"/>
                <w:szCs w:val="20"/>
                <w:lang w:eastAsia="es-CL"/>
              </w:rPr>
            </w:pPr>
            <w:r>
              <w:t>Contraparte de Buk y de la aseguradora, formato de solicitud</w:t>
            </w:r>
          </w:p>
        </w:tc>
        <w:tc>
          <w:tcPr>
            <w:tcW w:w="1580" w:type="dxa"/>
            <w:tcBorders>
              <w:right w:val="single" w:sz="4" w:space="0" w:color="FFFFFF" w:themeColor="background1"/>
            </w:tcBorders>
          </w:tcPr>
          <w:p w14:paraId="66545FE3" w14:textId="77777777" w:rsidR="002E2F28" w:rsidRDefault="00000000">
            <w:pPr>
              <w:jc w:val="both"/>
              <w:rPr>
                <w:rFonts w:ascii="Calibri" w:hAnsi="Calibri" w:cs="Arial"/>
                <w:i/>
                <w:color w:val="548DD4"/>
                <w:sz w:val="18"/>
                <w:szCs w:val="20"/>
                <w:lang w:eastAsia="es-CL"/>
              </w:rPr>
            </w:pPr>
            <w:r>
              <w:t>2 semanas (S1–S2)</w:t>
            </w:r>
          </w:p>
        </w:tc>
        <w:tc>
          <w:tcPr>
            <w:tcW w:w="1580" w:type="dxa"/>
            <w:tcBorders>
              <w:left w:val="single" w:sz="4" w:space="0" w:color="FFFFFF" w:themeColor="background1"/>
            </w:tcBorders>
            <w:shd w:val="clear" w:color="auto" w:fill="D9D9D9" w:themeFill="background1" w:themeFillShade="D9"/>
          </w:tcPr>
          <w:p w14:paraId="4DEF6A12" w14:textId="77777777" w:rsidR="002E2F28" w:rsidRDefault="00000000">
            <w:pPr>
              <w:jc w:val="both"/>
              <w:rPr>
                <w:rFonts w:ascii="Calibri" w:hAnsi="Calibri" w:cs="Arial"/>
                <w:i/>
                <w:color w:val="548DD4"/>
                <w:sz w:val="18"/>
                <w:szCs w:val="20"/>
                <w:lang w:eastAsia="es-CL"/>
              </w:rPr>
            </w:pPr>
            <w:r>
              <w:t>Pablo Pinto</w:t>
            </w:r>
          </w:p>
        </w:tc>
        <w:tc>
          <w:tcPr>
            <w:tcW w:w="1581" w:type="dxa"/>
          </w:tcPr>
          <w:p w14:paraId="74C50FE0" w14:textId="77777777" w:rsidR="002E2F28" w:rsidRDefault="00000000">
            <w:pPr>
              <w:jc w:val="both"/>
              <w:rPr>
                <w:rFonts w:ascii="Calibri" w:hAnsi="Calibri" w:cs="Arial"/>
                <w:i/>
                <w:color w:val="548DD4"/>
                <w:sz w:val="18"/>
                <w:szCs w:val="20"/>
                <w:lang w:eastAsia="es-CL"/>
              </w:rPr>
            </w:pPr>
            <w:r>
              <w:rPr>
                <w:b/>
              </w:rPr>
              <w:t>Actividad crítica</w:t>
            </w:r>
            <w:r>
              <w:t>: sin siniestros por póliza y período no hay variable objetivo. Plan alternativo: serie agregada disponible o datos sintéticos derivados de las distribuciones reales.</w:t>
            </w:r>
          </w:p>
        </w:tc>
      </w:tr>
      <w:tr w:rsidR="00D110EC" w:rsidRPr="00A337B2" w14:paraId="16164565" w14:textId="77777777" w:rsidTr="00C27FB0">
        <w:trPr>
          <w:jc w:val="center"/>
        </w:trPr>
        <w:tc>
          <w:tcPr>
            <w:tcW w:w="1580" w:type="dxa"/>
          </w:tcPr>
          <w:p w14:paraId="3D09B9FF" w14:textId="77777777" w:rsidR="00A63FB7" w:rsidRDefault="00000000">
            <w:pPr>
              <w:jc w:val="both"/>
              <w:rPr>
                <w:rFonts w:ascii="Calibri" w:hAnsi="Calibri" w:cs="Arial"/>
                <w:i/>
                <w:color w:val="548DD4"/>
                <w:sz w:val="18"/>
                <w:szCs w:val="20"/>
                <w:lang w:eastAsia="es-CL"/>
              </w:rPr>
            </w:pPr>
            <w:r>
              <w:t xml:space="preserve">C2. Transformar grandes volúmenes de datos · C3. </w:t>
            </w:r>
            <w:r>
              <w:lastRenderedPageBreak/>
              <w:t>Construir modelos de datos escalables</w:t>
            </w:r>
          </w:p>
        </w:tc>
        <w:tc>
          <w:tcPr>
            <w:tcW w:w="1580" w:type="dxa"/>
          </w:tcPr>
          <w:p w14:paraId="39314F4B" w14:textId="77777777" w:rsidR="002E2F28" w:rsidRDefault="00000000">
            <w:pPr>
              <w:jc w:val="both"/>
              <w:rPr>
                <w:rFonts w:ascii="Calibri" w:hAnsi="Calibri" w:cs="Arial"/>
                <w:i/>
                <w:color w:val="548DD4"/>
                <w:sz w:val="18"/>
                <w:szCs w:val="20"/>
                <w:lang w:eastAsia="es-CL"/>
              </w:rPr>
            </w:pPr>
            <w:r>
              <w:lastRenderedPageBreak/>
              <w:t>A3. Inventario y perfilado de las fuentes</w:t>
            </w:r>
          </w:p>
        </w:tc>
        <w:tc>
          <w:tcPr>
            <w:tcW w:w="1580" w:type="dxa"/>
          </w:tcPr>
          <w:p w14:paraId="33BBBA0D" w14:textId="77777777" w:rsidR="002E2F28" w:rsidRDefault="00000000">
            <w:pPr>
              <w:jc w:val="both"/>
              <w:rPr>
                <w:rFonts w:ascii="Calibri" w:hAnsi="Calibri" w:cs="Arial"/>
                <w:i/>
                <w:color w:val="548DD4"/>
                <w:sz w:val="18"/>
                <w:szCs w:val="20"/>
                <w:lang w:eastAsia="es-CL"/>
              </w:rPr>
            </w:pPr>
            <w:r>
              <w:t xml:space="preserve">Inventario de tablas y campos de Buk y de los reportes de la </w:t>
            </w:r>
            <w:r>
              <w:lastRenderedPageBreak/>
              <w:t>aseguradora; medición de número de pólizas, cobertura temporal, valores faltantes, consistencia entre primas y siniestros, y balance de clases respecto del umbral.</w:t>
            </w:r>
          </w:p>
        </w:tc>
        <w:tc>
          <w:tcPr>
            <w:tcW w:w="1580" w:type="dxa"/>
          </w:tcPr>
          <w:p w14:paraId="43DD5B57" w14:textId="77777777" w:rsidR="002E2F28" w:rsidRDefault="00000000">
            <w:pPr>
              <w:jc w:val="both"/>
              <w:rPr>
                <w:rFonts w:ascii="Calibri" w:hAnsi="Calibri" w:cs="Arial"/>
                <w:i/>
                <w:color w:val="548DD4"/>
                <w:sz w:val="18"/>
                <w:szCs w:val="20"/>
                <w:lang w:eastAsia="es-CL"/>
              </w:rPr>
            </w:pPr>
            <w:r>
              <w:lastRenderedPageBreak/>
              <w:t xml:space="preserve">Python (pandas), </w:t>
            </w:r>
            <w:proofErr w:type="spellStart"/>
            <w:r>
              <w:t>Jupyter</w:t>
            </w:r>
            <w:proofErr w:type="spellEnd"/>
          </w:p>
        </w:tc>
        <w:tc>
          <w:tcPr>
            <w:tcW w:w="1580" w:type="dxa"/>
            <w:tcBorders>
              <w:right w:val="single" w:sz="4" w:space="0" w:color="FFFFFF" w:themeColor="background1"/>
            </w:tcBorders>
          </w:tcPr>
          <w:p w14:paraId="1E05F18C" w14:textId="77777777" w:rsidR="002E2F28" w:rsidRDefault="00000000">
            <w:pPr>
              <w:jc w:val="both"/>
              <w:rPr>
                <w:rFonts w:ascii="Calibri" w:hAnsi="Calibri" w:cs="Arial"/>
                <w:i/>
                <w:color w:val="548DD4"/>
                <w:sz w:val="18"/>
                <w:szCs w:val="20"/>
                <w:lang w:eastAsia="es-CL"/>
              </w:rPr>
            </w:pPr>
            <w:r>
              <w:t>2 semanas (S3–S4)</w:t>
            </w:r>
          </w:p>
        </w:tc>
        <w:tc>
          <w:tcPr>
            <w:tcW w:w="1580" w:type="dxa"/>
            <w:tcBorders>
              <w:left w:val="single" w:sz="4" w:space="0" w:color="FFFFFF" w:themeColor="background1"/>
            </w:tcBorders>
            <w:shd w:val="clear" w:color="auto" w:fill="D9D9D9" w:themeFill="background1" w:themeFillShade="D9"/>
          </w:tcPr>
          <w:p w14:paraId="651052A3" w14:textId="77777777" w:rsidR="002E2F28" w:rsidRDefault="00000000">
            <w:pPr>
              <w:jc w:val="both"/>
              <w:rPr>
                <w:rFonts w:ascii="Calibri" w:hAnsi="Calibri" w:cs="Arial"/>
                <w:i/>
                <w:color w:val="548DD4"/>
                <w:sz w:val="18"/>
                <w:szCs w:val="20"/>
                <w:lang w:eastAsia="es-CL"/>
              </w:rPr>
            </w:pPr>
            <w:r>
              <w:t>Guillermo Mora</w:t>
            </w:r>
          </w:p>
        </w:tc>
        <w:tc>
          <w:tcPr>
            <w:tcW w:w="1581" w:type="dxa"/>
          </w:tcPr>
          <w:p w14:paraId="3E3F1BB2" w14:textId="77777777" w:rsidR="002E2F28" w:rsidRDefault="00000000">
            <w:pPr>
              <w:jc w:val="both"/>
              <w:rPr>
                <w:rFonts w:ascii="Calibri" w:hAnsi="Calibri" w:cs="Arial"/>
                <w:i/>
                <w:color w:val="548DD4"/>
                <w:sz w:val="18"/>
                <w:szCs w:val="20"/>
                <w:lang w:eastAsia="es-CL"/>
              </w:rPr>
            </w:pPr>
            <w:r>
              <w:t xml:space="preserve">Determina la viabilidad de la Etapa 3. Si el volumen es insuficiente, se </w:t>
            </w:r>
            <w:r>
              <w:lastRenderedPageBreak/>
              <w:t>activa el ajuste de alcance acordado en A4.</w:t>
            </w:r>
          </w:p>
        </w:tc>
      </w:tr>
      <w:tr w:rsidR="00D110EC" w:rsidRPr="00A337B2" w14:paraId="24748A3E" w14:textId="77777777" w:rsidTr="00C27FB0">
        <w:trPr>
          <w:jc w:val="center"/>
        </w:trPr>
        <w:tc>
          <w:tcPr>
            <w:tcW w:w="1580" w:type="dxa"/>
          </w:tcPr>
          <w:p w14:paraId="6F710356" w14:textId="77777777" w:rsidR="00A63FB7" w:rsidRDefault="00000000">
            <w:pPr>
              <w:jc w:val="both"/>
              <w:rPr>
                <w:rFonts w:ascii="Calibri" w:hAnsi="Calibri" w:cs="Arial"/>
                <w:i/>
                <w:color w:val="548DD4"/>
                <w:sz w:val="18"/>
                <w:szCs w:val="20"/>
                <w:lang w:eastAsia="es-CL"/>
              </w:rPr>
            </w:pPr>
            <w:r>
              <w:t>C4. Gestionar proyectos informáticos y ofrecer alternativas para la toma de decisiones</w:t>
            </w:r>
          </w:p>
        </w:tc>
        <w:tc>
          <w:tcPr>
            <w:tcW w:w="1580" w:type="dxa"/>
          </w:tcPr>
          <w:p w14:paraId="5D99FDAA" w14:textId="77777777" w:rsidR="002E2F28" w:rsidRDefault="00000000">
            <w:pPr>
              <w:jc w:val="both"/>
              <w:rPr>
                <w:rFonts w:ascii="Calibri" w:hAnsi="Calibri" w:cs="Arial"/>
                <w:i/>
                <w:color w:val="548DD4"/>
                <w:sz w:val="18"/>
                <w:szCs w:val="20"/>
                <w:lang w:eastAsia="es-CL"/>
              </w:rPr>
            </w:pPr>
            <w:r>
              <w:t>A4. Ficha del caso predictivo y entrega Fase 1</w:t>
            </w:r>
          </w:p>
        </w:tc>
        <w:tc>
          <w:tcPr>
            <w:tcW w:w="1580" w:type="dxa"/>
          </w:tcPr>
          <w:p w14:paraId="77A553AC" w14:textId="77777777" w:rsidR="002E2F28" w:rsidRDefault="00000000">
            <w:pPr>
              <w:jc w:val="both"/>
              <w:rPr>
                <w:rFonts w:ascii="Calibri" w:hAnsi="Calibri" w:cs="Arial"/>
                <w:i/>
                <w:color w:val="548DD4"/>
                <w:sz w:val="18"/>
                <w:szCs w:val="20"/>
                <w:lang w:eastAsia="es-CL"/>
              </w:rPr>
            </w:pPr>
            <w:r>
              <w:t>Consolidación de A1 y A3 en la ficha formal del caso, con las variables candidatas y prohibidas, y entrega de la Fase 1.</w:t>
            </w:r>
          </w:p>
        </w:tc>
        <w:tc>
          <w:tcPr>
            <w:tcW w:w="1580" w:type="dxa"/>
          </w:tcPr>
          <w:p w14:paraId="1C87E36D" w14:textId="77777777" w:rsidR="002E2F28" w:rsidRDefault="00000000">
            <w:pPr>
              <w:jc w:val="both"/>
              <w:rPr>
                <w:rFonts w:ascii="Calibri" w:hAnsi="Calibri" w:cs="Arial"/>
                <w:i/>
                <w:color w:val="548DD4"/>
                <w:sz w:val="18"/>
                <w:szCs w:val="20"/>
                <w:lang w:eastAsia="es-CL"/>
              </w:rPr>
            </w:pPr>
            <w:r>
              <w:t>Plantilla de ficha, informe de perfilado</w:t>
            </w:r>
          </w:p>
        </w:tc>
        <w:tc>
          <w:tcPr>
            <w:tcW w:w="1580" w:type="dxa"/>
            <w:tcBorders>
              <w:right w:val="single" w:sz="4" w:space="0" w:color="FFFFFF" w:themeColor="background1"/>
            </w:tcBorders>
          </w:tcPr>
          <w:p w14:paraId="242C7C7B" w14:textId="77777777" w:rsidR="002E2F28" w:rsidRDefault="00000000">
            <w:pPr>
              <w:jc w:val="both"/>
              <w:rPr>
                <w:rFonts w:ascii="Calibri" w:hAnsi="Calibri" w:cs="Arial"/>
                <w:i/>
                <w:color w:val="548DD4"/>
                <w:sz w:val="18"/>
                <w:szCs w:val="20"/>
                <w:lang w:eastAsia="es-CL"/>
              </w:rPr>
            </w:pPr>
            <w:r>
              <w:t>3 semanas (S4–S6)</w:t>
            </w:r>
          </w:p>
        </w:tc>
        <w:tc>
          <w:tcPr>
            <w:tcW w:w="1580" w:type="dxa"/>
            <w:tcBorders>
              <w:left w:val="single" w:sz="4" w:space="0" w:color="FFFFFF" w:themeColor="background1"/>
            </w:tcBorders>
            <w:shd w:val="clear" w:color="auto" w:fill="D9D9D9" w:themeFill="background1" w:themeFillShade="D9"/>
          </w:tcPr>
          <w:p w14:paraId="59B030C8" w14:textId="77777777" w:rsidR="002E2F28" w:rsidRDefault="00000000">
            <w:pPr>
              <w:jc w:val="both"/>
              <w:rPr>
                <w:rFonts w:ascii="Calibri" w:hAnsi="Calibri" w:cs="Arial"/>
                <w:i/>
                <w:color w:val="548DD4"/>
                <w:sz w:val="18"/>
                <w:szCs w:val="20"/>
                <w:lang w:eastAsia="es-CL"/>
              </w:rPr>
            </w:pPr>
            <w:r>
              <w:t>Todo el equipo</w:t>
            </w:r>
          </w:p>
        </w:tc>
        <w:tc>
          <w:tcPr>
            <w:tcW w:w="1581" w:type="dxa"/>
          </w:tcPr>
          <w:p w14:paraId="574C480A" w14:textId="77777777" w:rsidR="002E2F28" w:rsidRDefault="00000000">
            <w:pPr>
              <w:jc w:val="both"/>
              <w:rPr>
                <w:rFonts w:ascii="Calibri" w:hAnsi="Calibri" w:cs="Arial"/>
                <w:i/>
                <w:color w:val="548DD4"/>
                <w:sz w:val="18"/>
                <w:szCs w:val="20"/>
                <w:lang w:eastAsia="es-CL"/>
              </w:rPr>
            </w:pPr>
            <w:r>
              <w:t>Hito de cierre de Fase 1. Incorpora la retroalimentación docente recibida.</w:t>
            </w:r>
          </w:p>
        </w:tc>
      </w:tr>
      <w:tr w:rsidR="00D110EC" w:rsidRPr="00A337B2" w14:paraId="751A0F9B" w14:textId="77777777" w:rsidTr="00C27FB0">
        <w:trPr>
          <w:jc w:val="center"/>
        </w:trPr>
        <w:tc>
          <w:tcPr>
            <w:tcW w:w="1580" w:type="dxa"/>
          </w:tcPr>
          <w:p w14:paraId="25E82180" w14:textId="77777777" w:rsidR="00A63FB7" w:rsidRDefault="00000000">
            <w:pPr>
              <w:jc w:val="both"/>
              <w:rPr>
                <w:rFonts w:ascii="Calibri" w:hAnsi="Calibri" w:cs="Arial"/>
                <w:i/>
                <w:color w:val="548DD4"/>
                <w:sz w:val="18"/>
                <w:szCs w:val="20"/>
                <w:lang w:eastAsia="es-CL"/>
              </w:rPr>
            </w:pPr>
            <w:r>
              <w:t>C3. Construir modelos de datos escalables · C5. Resolver vulnerabilidades y normas de seguridad</w:t>
            </w:r>
          </w:p>
        </w:tc>
        <w:tc>
          <w:tcPr>
            <w:tcW w:w="1580" w:type="dxa"/>
          </w:tcPr>
          <w:p w14:paraId="5559EF16" w14:textId="77777777" w:rsidR="002E2F28" w:rsidRDefault="00000000">
            <w:pPr>
              <w:jc w:val="both"/>
              <w:rPr>
                <w:rFonts w:ascii="Calibri" w:hAnsi="Calibri" w:cs="Arial"/>
                <w:i/>
                <w:color w:val="548DD4"/>
                <w:sz w:val="18"/>
                <w:szCs w:val="20"/>
                <w:lang w:eastAsia="es-CL"/>
              </w:rPr>
            </w:pPr>
            <w:r>
              <w:t xml:space="preserve">A5. Integración y seudonimización del </w:t>
            </w:r>
            <w:proofErr w:type="spellStart"/>
            <w:r>
              <w:t>dataset</w:t>
            </w:r>
            <w:proofErr w:type="spellEnd"/>
          </w:p>
        </w:tc>
        <w:tc>
          <w:tcPr>
            <w:tcW w:w="1580" w:type="dxa"/>
          </w:tcPr>
          <w:p w14:paraId="7635F2AF" w14:textId="66C91E87" w:rsidR="002E2F28" w:rsidRDefault="00000000">
            <w:pPr>
              <w:jc w:val="both"/>
              <w:rPr>
                <w:rFonts w:ascii="Calibri" w:hAnsi="Calibri" w:cs="Arial"/>
                <w:i/>
                <w:color w:val="548DD4"/>
                <w:sz w:val="18"/>
                <w:szCs w:val="20"/>
                <w:lang w:eastAsia="es-CL"/>
              </w:rPr>
            </w:pPr>
            <w:r>
              <w:t>Extracción de pólizas, primas, nóminas y comisiones desde Buk y de los siniestros desde los reportes de la aseguradora; hash con sal sobre los identificadores; agregación a nivel de póliza</w:t>
            </w:r>
            <w:r w:rsidR="00F3225D">
              <w:t xml:space="preserve"> </w:t>
            </w:r>
            <w:r>
              <w:t>período y reconciliación de ambas fuentes.</w:t>
            </w:r>
          </w:p>
        </w:tc>
        <w:tc>
          <w:tcPr>
            <w:tcW w:w="1580" w:type="dxa"/>
          </w:tcPr>
          <w:p w14:paraId="0EAC1FA9" w14:textId="77777777" w:rsidR="002E2F28" w:rsidRDefault="00000000">
            <w:pPr>
              <w:jc w:val="both"/>
              <w:rPr>
                <w:rFonts w:ascii="Calibri" w:hAnsi="Calibri" w:cs="Arial"/>
                <w:i/>
                <w:color w:val="548DD4"/>
                <w:sz w:val="18"/>
                <w:szCs w:val="20"/>
                <w:lang w:eastAsia="es-CL"/>
              </w:rPr>
            </w:pPr>
            <w:r>
              <w:t>Python, SQL, PostgreSQL, repositorio privado</w:t>
            </w:r>
          </w:p>
        </w:tc>
        <w:tc>
          <w:tcPr>
            <w:tcW w:w="1580" w:type="dxa"/>
            <w:tcBorders>
              <w:right w:val="single" w:sz="4" w:space="0" w:color="FFFFFF" w:themeColor="background1"/>
            </w:tcBorders>
          </w:tcPr>
          <w:p w14:paraId="7C474213" w14:textId="77777777" w:rsidR="002E2F28" w:rsidRDefault="00000000">
            <w:pPr>
              <w:jc w:val="both"/>
              <w:rPr>
                <w:rFonts w:ascii="Calibri" w:hAnsi="Calibri" w:cs="Arial"/>
                <w:i/>
                <w:color w:val="548DD4"/>
                <w:sz w:val="18"/>
                <w:szCs w:val="20"/>
                <w:lang w:eastAsia="es-CL"/>
              </w:rPr>
            </w:pPr>
            <w:r>
              <w:t>3 semanas (S6–S8)</w:t>
            </w:r>
          </w:p>
        </w:tc>
        <w:tc>
          <w:tcPr>
            <w:tcW w:w="1580" w:type="dxa"/>
            <w:tcBorders>
              <w:left w:val="single" w:sz="4" w:space="0" w:color="FFFFFF" w:themeColor="background1"/>
            </w:tcBorders>
            <w:shd w:val="clear" w:color="auto" w:fill="D9D9D9" w:themeFill="background1" w:themeFillShade="D9"/>
          </w:tcPr>
          <w:p w14:paraId="54BECF22" w14:textId="77777777" w:rsidR="002E2F28" w:rsidRDefault="00000000">
            <w:pPr>
              <w:jc w:val="both"/>
              <w:rPr>
                <w:rFonts w:ascii="Calibri" w:hAnsi="Calibri" w:cs="Arial"/>
                <w:i/>
                <w:color w:val="548DD4"/>
                <w:sz w:val="18"/>
                <w:szCs w:val="20"/>
                <w:lang w:eastAsia="es-CL"/>
              </w:rPr>
            </w:pPr>
            <w:r>
              <w:t>Guillermo Mora y Pablo Pinto</w:t>
            </w:r>
          </w:p>
        </w:tc>
        <w:tc>
          <w:tcPr>
            <w:tcW w:w="1581" w:type="dxa"/>
          </w:tcPr>
          <w:p w14:paraId="371D2B7C" w14:textId="77777777" w:rsidR="002E2F28" w:rsidRDefault="00000000">
            <w:pPr>
              <w:jc w:val="both"/>
              <w:rPr>
                <w:rFonts w:ascii="Calibri" w:hAnsi="Calibri" w:cs="Arial"/>
                <w:i/>
                <w:color w:val="548DD4"/>
                <w:sz w:val="18"/>
                <w:szCs w:val="20"/>
                <w:lang w:eastAsia="es-CL"/>
              </w:rPr>
            </w:pPr>
            <w:r>
              <w:t>Etapa 1. Dificultad: formatos y periodicidades distintas entre ambas fuentes; se documentan las reglas de reconciliación aplicadas.</w:t>
            </w:r>
          </w:p>
        </w:tc>
      </w:tr>
      <w:tr w:rsidR="00D110EC" w:rsidRPr="00A337B2" w14:paraId="0B7D793C" w14:textId="77777777" w:rsidTr="00C27FB0">
        <w:trPr>
          <w:jc w:val="center"/>
        </w:trPr>
        <w:tc>
          <w:tcPr>
            <w:tcW w:w="1580" w:type="dxa"/>
          </w:tcPr>
          <w:p w14:paraId="03D5AC2B" w14:textId="77777777" w:rsidR="00A63FB7" w:rsidRDefault="00000000">
            <w:pPr>
              <w:jc w:val="both"/>
              <w:rPr>
                <w:rFonts w:ascii="Calibri" w:hAnsi="Calibri" w:cs="Arial"/>
                <w:i/>
                <w:color w:val="548DD4"/>
                <w:sz w:val="18"/>
                <w:szCs w:val="20"/>
                <w:lang w:eastAsia="es-CL"/>
              </w:rPr>
            </w:pPr>
            <w:r>
              <w:lastRenderedPageBreak/>
              <w:t>C2. Transformar grandes volúmenes de datos para obtener información</w:t>
            </w:r>
          </w:p>
        </w:tc>
        <w:tc>
          <w:tcPr>
            <w:tcW w:w="1580" w:type="dxa"/>
          </w:tcPr>
          <w:p w14:paraId="373A8EAA" w14:textId="77777777" w:rsidR="002E2F28" w:rsidRDefault="00000000">
            <w:pPr>
              <w:jc w:val="both"/>
              <w:rPr>
                <w:rFonts w:ascii="Calibri" w:hAnsi="Calibri" w:cs="Arial"/>
                <w:i/>
                <w:color w:val="548DD4"/>
                <w:sz w:val="18"/>
                <w:szCs w:val="20"/>
                <w:lang w:eastAsia="es-CL"/>
              </w:rPr>
            </w:pPr>
            <w:r>
              <w:t>A6. Validación del cálculo de siniestralidad</w:t>
            </w:r>
          </w:p>
        </w:tc>
        <w:tc>
          <w:tcPr>
            <w:tcW w:w="1580" w:type="dxa"/>
          </w:tcPr>
          <w:p w14:paraId="5C7FED91" w14:textId="77777777" w:rsidR="002E2F28" w:rsidRDefault="00000000">
            <w:pPr>
              <w:jc w:val="both"/>
              <w:rPr>
                <w:rFonts w:ascii="Calibri" w:hAnsi="Calibri" w:cs="Arial"/>
                <w:i/>
                <w:color w:val="548DD4"/>
                <w:sz w:val="18"/>
                <w:szCs w:val="20"/>
                <w:lang w:eastAsia="es-CL"/>
              </w:rPr>
            </w:pPr>
            <w:r>
              <w:t>Comparación del indicador calculado contra los reportes oficiales de la aseguradora, cuantificación de las diferencias y análisis de sus causas.</w:t>
            </w:r>
          </w:p>
        </w:tc>
        <w:tc>
          <w:tcPr>
            <w:tcW w:w="1580" w:type="dxa"/>
          </w:tcPr>
          <w:p w14:paraId="32C9BD67" w14:textId="77777777" w:rsidR="002E2F28" w:rsidRDefault="00000000">
            <w:pPr>
              <w:jc w:val="both"/>
              <w:rPr>
                <w:rFonts w:ascii="Calibri" w:hAnsi="Calibri" w:cs="Arial"/>
                <w:i/>
                <w:color w:val="548DD4"/>
                <w:sz w:val="18"/>
                <w:szCs w:val="20"/>
                <w:lang w:eastAsia="es-CL"/>
              </w:rPr>
            </w:pPr>
            <w:r>
              <w:t>Python (pandas), reportes oficiales de la aseguradora</w:t>
            </w:r>
          </w:p>
        </w:tc>
        <w:tc>
          <w:tcPr>
            <w:tcW w:w="1580" w:type="dxa"/>
            <w:tcBorders>
              <w:right w:val="single" w:sz="4" w:space="0" w:color="FFFFFF" w:themeColor="background1"/>
            </w:tcBorders>
          </w:tcPr>
          <w:p w14:paraId="0073D736" w14:textId="77777777" w:rsidR="002E2F28" w:rsidRDefault="00000000">
            <w:pPr>
              <w:jc w:val="both"/>
              <w:rPr>
                <w:rFonts w:ascii="Calibri" w:hAnsi="Calibri" w:cs="Arial"/>
                <w:i/>
                <w:color w:val="548DD4"/>
                <w:sz w:val="18"/>
                <w:szCs w:val="20"/>
                <w:lang w:eastAsia="es-CL"/>
              </w:rPr>
            </w:pPr>
            <w:r>
              <w:t>2 semanas (S8–S9)</w:t>
            </w:r>
          </w:p>
        </w:tc>
        <w:tc>
          <w:tcPr>
            <w:tcW w:w="1580" w:type="dxa"/>
            <w:tcBorders>
              <w:left w:val="single" w:sz="4" w:space="0" w:color="FFFFFF" w:themeColor="background1"/>
            </w:tcBorders>
            <w:shd w:val="clear" w:color="auto" w:fill="D9D9D9" w:themeFill="background1" w:themeFillShade="D9"/>
          </w:tcPr>
          <w:p w14:paraId="7713EE55" w14:textId="77777777" w:rsidR="002E2F28" w:rsidRDefault="00000000">
            <w:pPr>
              <w:jc w:val="both"/>
              <w:rPr>
                <w:rFonts w:ascii="Calibri" w:hAnsi="Calibri" w:cs="Arial"/>
                <w:i/>
                <w:color w:val="548DD4"/>
                <w:sz w:val="18"/>
                <w:szCs w:val="20"/>
                <w:lang w:eastAsia="es-CL"/>
              </w:rPr>
            </w:pPr>
            <w:r>
              <w:t>José Montesino</w:t>
            </w:r>
          </w:p>
        </w:tc>
        <w:tc>
          <w:tcPr>
            <w:tcW w:w="1581" w:type="dxa"/>
          </w:tcPr>
          <w:p w14:paraId="52AB2A2A" w14:textId="77777777" w:rsidR="002E2F28" w:rsidRDefault="00000000">
            <w:pPr>
              <w:jc w:val="both"/>
              <w:rPr>
                <w:rFonts w:ascii="Calibri" w:hAnsi="Calibri" w:cs="Arial"/>
                <w:i/>
                <w:color w:val="548DD4"/>
                <w:sz w:val="18"/>
                <w:szCs w:val="20"/>
                <w:lang w:eastAsia="es-CL"/>
              </w:rPr>
            </w:pPr>
            <w:r>
              <w:t>Cierra la Etapa 1. Es esperable que existan diferencias; el entregable es explicarlas, no eliminarlas.</w:t>
            </w:r>
          </w:p>
        </w:tc>
      </w:tr>
      <w:tr w:rsidR="00D110EC" w:rsidRPr="00A337B2" w14:paraId="60DA6684" w14:textId="77777777" w:rsidTr="00C27FB0">
        <w:trPr>
          <w:jc w:val="center"/>
        </w:trPr>
        <w:tc>
          <w:tcPr>
            <w:tcW w:w="1580" w:type="dxa"/>
          </w:tcPr>
          <w:p w14:paraId="67A09C74" w14:textId="77777777" w:rsidR="00A63FB7" w:rsidRDefault="00000000">
            <w:pPr>
              <w:jc w:val="both"/>
              <w:rPr>
                <w:rFonts w:ascii="Calibri" w:hAnsi="Calibri" w:cs="Arial"/>
                <w:i/>
                <w:color w:val="548DD4"/>
                <w:sz w:val="18"/>
                <w:szCs w:val="20"/>
                <w:lang w:eastAsia="es-CL"/>
              </w:rPr>
            </w:pPr>
            <w:r>
              <w:t>C1. Desarrollar una solución de software · C2. Transformar grandes volúmenes de datos</w:t>
            </w:r>
          </w:p>
        </w:tc>
        <w:tc>
          <w:tcPr>
            <w:tcW w:w="1580" w:type="dxa"/>
          </w:tcPr>
          <w:p w14:paraId="179F0E0C" w14:textId="77777777" w:rsidR="002E2F28" w:rsidRDefault="00000000">
            <w:pPr>
              <w:jc w:val="both"/>
              <w:rPr>
                <w:rFonts w:ascii="Calibri" w:hAnsi="Calibri" w:cs="Arial"/>
                <w:i/>
                <w:color w:val="548DD4"/>
                <w:sz w:val="18"/>
                <w:szCs w:val="20"/>
                <w:lang w:eastAsia="es-CL"/>
              </w:rPr>
            </w:pPr>
            <w:r>
              <w:t>A7. Tablero descriptivo de la cartera</w:t>
            </w:r>
          </w:p>
        </w:tc>
        <w:tc>
          <w:tcPr>
            <w:tcW w:w="1580" w:type="dxa"/>
          </w:tcPr>
          <w:p w14:paraId="4BEA9828" w14:textId="77777777" w:rsidR="002E2F28" w:rsidRDefault="00000000">
            <w:pPr>
              <w:jc w:val="both"/>
              <w:rPr>
                <w:rFonts w:ascii="Calibri" w:hAnsi="Calibri" w:cs="Arial"/>
                <w:i/>
                <w:color w:val="548DD4"/>
                <w:sz w:val="18"/>
                <w:szCs w:val="20"/>
                <w:lang w:eastAsia="es-CL"/>
              </w:rPr>
            </w:pPr>
            <w:r>
              <w:t>Construcción de la interfaz que expone la siniestralidad histórica y su evolución por póliza, empresa cliente, aseguradora y ramo, con la comisión asociada.</w:t>
            </w:r>
          </w:p>
        </w:tc>
        <w:tc>
          <w:tcPr>
            <w:tcW w:w="1580" w:type="dxa"/>
          </w:tcPr>
          <w:p w14:paraId="01DC2069" w14:textId="77777777" w:rsidR="002E2F28" w:rsidRPr="00657CE9" w:rsidRDefault="00000000">
            <w:pPr>
              <w:jc w:val="both"/>
              <w:rPr>
                <w:rFonts w:ascii="Calibri" w:hAnsi="Calibri" w:cs="Arial"/>
                <w:i/>
                <w:color w:val="548DD4"/>
                <w:sz w:val="18"/>
                <w:szCs w:val="20"/>
                <w:lang w:val="en-US" w:eastAsia="es-CL"/>
              </w:rPr>
            </w:pPr>
            <w:proofErr w:type="spellStart"/>
            <w:r w:rsidRPr="00657CE9">
              <w:rPr>
                <w:lang w:val="en-US"/>
              </w:rPr>
              <w:t>Streamlit</w:t>
            </w:r>
            <w:proofErr w:type="spellEnd"/>
            <w:r w:rsidRPr="00657CE9">
              <w:rPr>
                <w:lang w:val="en-US"/>
              </w:rPr>
              <w:t xml:space="preserve"> o Next.js, </w:t>
            </w:r>
            <w:proofErr w:type="spellStart"/>
            <w:r w:rsidRPr="00657CE9">
              <w:rPr>
                <w:lang w:val="en-US"/>
              </w:rPr>
              <w:t>Plotly</w:t>
            </w:r>
            <w:proofErr w:type="spellEnd"/>
            <w:r w:rsidRPr="00657CE9">
              <w:rPr>
                <w:lang w:val="en-US"/>
              </w:rPr>
              <w:t>, PostgreSQL</w:t>
            </w:r>
          </w:p>
        </w:tc>
        <w:tc>
          <w:tcPr>
            <w:tcW w:w="1580" w:type="dxa"/>
            <w:tcBorders>
              <w:right w:val="single" w:sz="4" w:space="0" w:color="FFFFFF" w:themeColor="background1"/>
            </w:tcBorders>
          </w:tcPr>
          <w:p w14:paraId="74D40281" w14:textId="77777777" w:rsidR="002E2F28" w:rsidRDefault="00000000">
            <w:pPr>
              <w:jc w:val="both"/>
              <w:rPr>
                <w:rFonts w:ascii="Calibri" w:hAnsi="Calibri" w:cs="Arial"/>
                <w:i/>
                <w:color w:val="548DD4"/>
                <w:sz w:val="18"/>
                <w:szCs w:val="20"/>
                <w:lang w:eastAsia="es-CL"/>
              </w:rPr>
            </w:pPr>
            <w:r>
              <w:t>3 semanas (S9–S11)</w:t>
            </w:r>
          </w:p>
        </w:tc>
        <w:tc>
          <w:tcPr>
            <w:tcW w:w="1580" w:type="dxa"/>
            <w:tcBorders>
              <w:left w:val="single" w:sz="4" w:space="0" w:color="FFFFFF" w:themeColor="background1"/>
            </w:tcBorders>
            <w:shd w:val="clear" w:color="auto" w:fill="D9D9D9" w:themeFill="background1" w:themeFillShade="D9"/>
          </w:tcPr>
          <w:p w14:paraId="04710F12" w14:textId="77777777" w:rsidR="002E2F28" w:rsidRDefault="00000000">
            <w:pPr>
              <w:jc w:val="both"/>
              <w:rPr>
                <w:rFonts w:ascii="Calibri" w:hAnsi="Calibri" w:cs="Arial"/>
                <w:i/>
                <w:color w:val="548DD4"/>
                <w:sz w:val="18"/>
                <w:szCs w:val="20"/>
                <w:lang w:eastAsia="es-CL"/>
              </w:rPr>
            </w:pPr>
            <w:r>
              <w:t>Guillermo Mora</w:t>
            </w:r>
          </w:p>
        </w:tc>
        <w:tc>
          <w:tcPr>
            <w:tcW w:w="1581" w:type="dxa"/>
          </w:tcPr>
          <w:p w14:paraId="005BE7DB" w14:textId="77777777" w:rsidR="002E2F28" w:rsidRDefault="00000000">
            <w:pPr>
              <w:jc w:val="both"/>
              <w:rPr>
                <w:rFonts w:ascii="Calibri" w:hAnsi="Calibri" w:cs="Arial"/>
                <w:i/>
                <w:color w:val="548DD4"/>
                <w:sz w:val="18"/>
                <w:szCs w:val="20"/>
                <w:lang w:eastAsia="es-CL"/>
              </w:rPr>
            </w:pPr>
            <w:r>
              <w:t>Etapa 2. Facilitador: experiencia previa del equipo en desarrollo web.</w:t>
            </w:r>
          </w:p>
        </w:tc>
      </w:tr>
      <w:tr w:rsidR="00D110EC" w:rsidRPr="00A337B2" w14:paraId="6993AF28" w14:textId="77777777" w:rsidTr="00C27FB0">
        <w:trPr>
          <w:jc w:val="center"/>
        </w:trPr>
        <w:tc>
          <w:tcPr>
            <w:tcW w:w="1580" w:type="dxa"/>
          </w:tcPr>
          <w:p w14:paraId="359BCB5E" w14:textId="77777777" w:rsidR="00A63FB7" w:rsidRDefault="00000000">
            <w:pPr>
              <w:jc w:val="both"/>
              <w:rPr>
                <w:rFonts w:ascii="Calibri" w:hAnsi="Calibri" w:cs="Arial"/>
                <w:i/>
                <w:color w:val="548DD4"/>
                <w:sz w:val="18"/>
                <w:szCs w:val="20"/>
                <w:lang w:eastAsia="es-CL"/>
              </w:rPr>
            </w:pPr>
            <w:r>
              <w:t>C2. Transformar grandes volúmenes de datos para obtener información</w:t>
            </w:r>
          </w:p>
        </w:tc>
        <w:tc>
          <w:tcPr>
            <w:tcW w:w="1580" w:type="dxa"/>
          </w:tcPr>
          <w:p w14:paraId="34D5AF37" w14:textId="77777777" w:rsidR="002E2F28" w:rsidRDefault="00000000">
            <w:pPr>
              <w:jc w:val="both"/>
              <w:rPr>
                <w:rFonts w:ascii="Calibri" w:hAnsi="Calibri" w:cs="Arial"/>
                <w:i/>
                <w:color w:val="548DD4"/>
                <w:sz w:val="18"/>
                <w:szCs w:val="20"/>
                <w:lang w:eastAsia="es-CL"/>
              </w:rPr>
            </w:pPr>
            <w:r>
              <w:t>A8. Análisis exploratorio y estudio de sesgos</w:t>
            </w:r>
          </w:p>
        </w:tc>
        <w:tc>
          <w:tcPr>
            <w:tcW w:w="1580" w:type="dxa"/>
          </w:tcPr>
          <w:p w14:paraId="04AF9133" w14:textId="77777777" w:rsidR="002E2F28" w:rsidRDefault="00000000">
            <w:pPr>
              <w:jc w:val="both"/>
              <w:rPr>
                <w:rFonts w:ascii="Calibri" w:hAnsi="Calibri" w:cs="Arial"/>
                <w:i/>
                <w:color w:val="548DD4"/>
                <w:sz w:val="18"/>
                <w:szCs w:val="20"/>
                <w:lang w:eastAsia="es-CL"/>
              </w:rPr>
            </w:pPr>
            <w:r>
              <w:t>Estadística descriptiva, contraste entre pólizas sobre y bajo el umbral, análisis de correlaciones y revisión de sesgos por tamaño de empresa, ramo y aseguradora.</w:t>
            </w:r>
          </w:p>
        </w:tc>
        <w:tc>
          <w:tcPr>
            <w:tcW w:w="1580" w:type="dxa"/>
          </w:tcPr>
          <w:p w14:paraId="5E61F830" w14:textId="77777777" w:rsidR="002E2F28" w:rsidRDefault="00000000">
            <w:pPr>
              <w:jc w:val="both"/>
              <w:rPr>
                <w:rFonts w:ascii="Calibri" w:hAnsi="Calibri" w:cs="Arial"/>
                <w:i/>
                <w:color w:val="548DD4"/>
                <w:sz w:val="18"/>
                <w:szCs w:val="20"/>
                <w:lang w:eastAsia="es-CL"/>
              </w:rPr>
            </w:pPr>
            <w:r>
              <w:t xml:space="preserve">Python (pandas, </w:t>
            </w:r>
            <w:proofErr w:type="spellStart"/>
            <w:r>
              <w:t>matplotlib</w:t>
            </w:r>
            <w:proofErr w:type="spellEnd"/>
            <w:r>
              <w:t xml:space="preserve">), </w:t>
            </w:r>
            <w:proofErr w:type="spellStart"/>
            <w:r>
              <w:t>Jupyter</w:t>
            </w:r>
            <w:proofErr w:type="spellEnd"/>
          </w:p>
        </w:tc>
        <w:tc>
          <w:tcPr>
            <w:tcW w:w="1580" w:type="dxa"/>
            <w:tcBorders>
              <w:right w:val="single" w:sz="4" w:space="0" w:color="FFFFFF" w:themeColor="background1"/>
            </w:tcBorders>
          </w:tcPr>
          <w:p w14:paraId="6F7B3F26" w14:textId="77777777" w:rsidR="002E2F28" w:rsidRDefault="00000000">
            <w:pPr>
              <w:jc w:val="both"/>
              <w:rPr>
                <w:rFonts w:ascii="Calibri" w:hAnsi="Calibri" w:cs="Arial"/>
                <w:i/>
                <w:color w:val="548DD4"/>
                <w:sz w:val="18"/>
                <w:szCs w:val="20"/>
                <w:lang w:eastAsia="es-CL"/>
              </w:rPr>
            </w:pPr>
            <w:r>
              <w:t>2 semanas (S9–S10)</w:t>
            </w:r>
          </w:p>
        </w:tc>
        <w:tc>
          <w:tcPr>
            <w:tcW w:w="1580" w:type="dxa"/>
            <w:tcBorders>
              <w:left w:val="single" w:sz="4" w:space="0" w:color="FFFFFF" w:themeColor="background1"/>
            </w:tcBorders>
            <w:shd w:val="clear" w:color="auto" w:fill="D9D9D9" w:themeFill="background1" w:themeFillShade="D9"/>
          </w:tcPr>
          <w:p w14:paraId="66327C5B" w14:textId="77777777" w:rsidR="002E2F28" w:rsidRDefault="00000000">
            <w:pPr>
              <w:jc w:val="both"/>
              <w:rPr>
                <w:rFonts w:ascii="Calibri" w:hAnsi="Calibri" w:cs="Arial"/>
                <w:i/>
                <w:color w:val="548DD4"/>
                <w:sz w:val="18"/>
                <w:szCs w:val="20"/>
                <w:lang w:eastAsia="es-CL"/>
              </w:rPr>
            </w:pPr>
            <w:r>
              <w:t>José Montesino</w:t>
            </w:r>
          </w:p>
        </w:tc>
        <w:tc>
          <w:tcPr>
            <w:tcW w:w="1581" w:type="dxa"/>
          </w:tcPr>
          <w:p w14:paraId="39D98A19" w14:textId="77777777" w:rsidR="002E2F28" w:rsidRDefault="00000000">
            <w:pPr>
              <w:jc w:val="both"/>
              <w:rPr>
                <w:rFonts w:ascii="Calibri" w:hAnsi="Calibri" w:cs="Arial"/>
                <w:i/>
                <w:color w:val="548DD4"/>
                <w:sz w:val="18"/>
                <w:szCs w:val="20"/>
                <w:lang w:eastAsia="es-CL"/>
              </w:rPr>
            </w:pPr>
            <w:r>
              <w:t>Etapa 3. Aquí se decide y documenta la técnica a utilizar.</w:t>
            </w:r>
          </w:p>
        </w:tc>
      </w:tr>
      <w:tr w:rsidR="00D110EC" w:rsidRPr="00A337B2" w14:paraId="1F5624FF" w14:textId="77777777" w:rsidTr="00C27FB0">
        <w:trPr>
          <w:jc w:val="center"/>
        </w:trPr>
        <w:tc>
          <w:tcPr>
            <w:tcW w:w="1580" w:type="dxa"/>
          </w:tcPr>
          <w:p w14:paraId="61B375B5" w14:textId="77777777" w:rsidR="00A63FB7" w:rsidRDefault="00000000">
            <w:pPr>
              <w:jc w:val="both"/>
              <w:rPr>
                <w:rFonts w:ascii="Calibri" w:hAnsi="Calibri" w:cs="Arial"/>
                <w:i/>
                <w:color w:val="548DD4"/>
                <w:sz w:val="18"/>
                <w:szCs w:val="20"/>
                <w:lang w:eastAsia="es-CL"/>
              </w:rPr>
            </w:pPr>
            <w:r>
              <w:t xml:space="preserve">C2. Transformar grandes volúmenes de datos · C3. Construir modelos de </w:t>
            </w:r>
            <w:r>
              <w:lastRenderedPageBreak/>
              <w:t>datos escalables</w:t>
            </w:r>
          </w:p>
        </w:tc>
        <w:tc>
          <w:tcPr>
            <w:tcW w:w="1580" w:type="dxa"/>
          </w:tcPr>
          <w:p w14:paraId="3CB79B56" w14:textId="77777777" w:rsidR="002E2F28" w:rsidRDefault="00000000">
            <w:pPr>
              <w:jc w:val="both"/>
              <w:rPr>
                <w:rFonts w:ascii="Calibri" w:hAnsi="Calibri" w:cs="Arial"/>
                <w:i/>
                <w:color w:val="548DD4"/>
                <w:sz w:val="18"/>
                <w:szCs w:val="20"/>
                <w:lang w:eastAsia="es-CL"/>
              </w:rPr>
            </w:pPr>
            <w:r>
              <w:lastRenderedPageBreak/>
              <w:t>A9. Ingeniería de variables al momento de corte</w:t>
            </w:r>
          </w:p>
        </w:tc>
        <w:tc>
          <w:tcPr>
            <w:tcW w:w="1580" w:type="dxa"/>
          </w:tcPr>
          <w:p w14:paraId="6ACF125F" w14:textId="77777777" w:rsidR="002E2F28" w:rsidRDefault="00000000">
            <w:pPr>
              <w:jc w:val="both"/>
              <w:rPr>
                <w:rFonts w:ascii="Calibri" w:hAnsi="Calibri" w:cs="Arial"/>
                <w:i/>
                <w:color w:val="548DD4"/>
                <w:sz w:val="18"/>
                <w:szCs w:val="20"/>
                <w:lang w:eastAsia="es-CL"/>
              </w:rPr>
            </w:pPr>
            <w:r>
              <w:t xml:space="preserve">Construcción de las variables predictoras congeladas al corte de 90 días y verificación de </w:t>
            </w:r>
            <w:r>
              <w:lastRenderedPageBreak/>
              <w:t>la lista de variables prohibidas mediante revisión cruzada.</w:t>
            </w:r>
          </w:p>
        </w:tc>
        <w:tc>
          <w:tcPr>
            <w:tcW w:w="1580" w:type="dxa"/>
          </w:tcPr>
          <w:p w14:paraId="2500C870" w14:textId="77777777" w:rsidR="002E2F28" w:rsidRDefault="00000000">
            <w:pPr>
              <w:jc w:val="both"/>
              <w:rPr>
                <w:rFonts w:ascii="Calibri" w:hAnsi="Calibri" w:cs="Arial"/>
                <w:i/>
                <w:color w:val="548DD4"/>
                <w:sz w:val="18"/>
                <w:szCs w:val="20"/>
                <w:lang w:eastAsia="es-CL"/>
              </w:rPr>
            </w:pPr>
            <w:r>
              <w:lastRenderedPageBreak/>
              <w:t>Python (pandas), lista de variables prohibidas</w:t>
            </w:r>
          </w:p>
        </w:tc>
        <w:tc>
          <w:tcPr>
            <w:tcW w:w="1580" w:type="dxa"/>
            <w:tcBorders>
              <w:right w:val="single" w:sz="4" w:space="0" w:color="FFFFFF" w:themeColor="background1"/>
            </w:tcBorders>
          </w:tcPr>
          <w:p w14:paraId="2A164954" w14:textId="77777777" w:rsidR="002E2F28" w:rsidRDefault="00000000">
            <w:pPr>
              <w:jc w:val="both"/>
              <w:rPr>
                <w:rFonts w:ascii="Calibri" w:hAnsi="Calibri" w:cs="Arial"/>
                <w:i/>
                <w:color w:val="548DD4"/>
                <w:sz w:val="18"/>
                <w:szCs w:val="20"/>
                <w:lang w:eastAsia="es-CL"/>
              </w:rPr>
            </w:pPr>
            <w:r>
              <w:t>2 semanas (S10–S11)</w:t>
            </w:r>
          </w:p>
        </w:tc>
        <w:tc>
          <w:tcPr>
            <w:tcW w:w="1580" w:type="dxa"/>
            <w:tcBorders>
              <w:left w:val="single" w:sz="4" w:space="0" w:color="FFFFFF" w:themeColor="background1"/>
            </w:tcBorders>
            <w:shd w:val="clear" w:color="auto" w:fill="D9D9D9" w:themeFill="background1" w:themeFillShade="D9"/>
          </w:tcPr>
          <w:p w14:paraId="3407F0C9" w14:textId="77777777" w:rsidR="002E2F28" w:rsidRDefault="00000000">
            <w:pPr>
              <w:jc w:val="both"/>
              <w:rPr>
                <w:rFonts w:ascii="Calibri" w:hAnsi="Calibri" w:cs="Arial"/>
                <w:i/>
                <w:color w:val="548DD4"/>
                <w:sz w:val="18"/>
                <w:szCs w:val="20"/>
                <w:lang w:eastAsia="es-CL"/>
              </w:rPr>
            </w:pPr>
            <w:r>
              <w:t>Guillermo Mora (revisión: Pablo Pinto)</w:t>
            </w:r>
          </w:p>
        </w:tc>
        <w:tc>
          <w:tcPr>
            <w:tcW w:w="1581" w:type="dxa"/>
          </w:tcPr>
          <w:p w14:paraId="2FAD1D9F" w14:textId="77777777" w:rsidR="002E2F28" w:rsidRDefault="00000000">
            <w:pPr>
              <w:jc w:val="both"/>
              <w:rPr>
                <w:rFonts w:ascii="Calibri" w:hAnsi="Calibri" w:cs="Arial"/>
                <w:i/>
                <w:color w:val="548DD4"/>
                <w:sz w:val="18"/>
                <w:szCs w:val="20"/>
                <w:lang w:eastAsia="es-CL"/>
              </w:rPr>
            </w:pPr>
            <w:r>
              <w:rPr>
                <w:b/>
              </w:rPr>
              <w:t>Riesgo principal del proyecto</w:t>
            </w:r>
            <w:r>
              <w:t xml:space="preserve">: fuga de información. La revisión la hace un </w:t>
            </w:r>
            <w:r>
              <w:lastRenderedPageBreak/>
              <w:t>integrante distinto de quien construyó las variables.</w:t>
            </w:r>
          </w:p>
        </w:tc>
      </w:tr>
      <w:tr w:rsidR="00D110EC" w:rsidRPr="00A337B2" w14:paraId="259DD888" w14:textId="77777777" w:rsidTr="00C27FB0">
        <w:trPr>
          <w:jc w:val="center"/>
        </w:trPr>
        <w:tc>
          <w:tcPr>
            <w:tcW w:w="1580" w:type="dxa"/>
          </w:tcPr>
          <w:p w14:paraId="46D60202" w14:textId="77777777" w:rsidR="00A63FB7" w:rsidRDefault="00000000">
            <w:pPr>
              <w:jc w:val="both"/>
              <w:rPr>
                <w:rFonts w:ascii="Calibri" w:hAnsi="Calibri" w:cs="Arial"/>
                <w:i/>
                <w:color w:val="548DD4"/>
                <w:sz w:val="18"/>
                <w:szCs w:val="20"/>
                <w:lang w:eastAsia="es-CL"/>
              </w:rPr>
            </w:pPr>
            <w:r>
              <w:t>C2. Transformar grandes volúmenes de datos para apoyar la toma de decisiones</w:t>
            </w:r>
          </w:p>
        </w:tc>
        <w:tc>
          <w:tcPr>
            <w:tcW w:w="1580" w:type="dxa"/>
          </w:tcPr>
          <w:p w14:paraId="1B17E97C" w14:textId="77777777" w:rsidR="002E2F28" w:rsidRDefault="00000000">
            <w:pPr>
              <w:jc w:val="both"/>
              <w:rPr>
                <w:rFonts w:ascii="Calibri" w:hAnsi="Calibri" w:cs="Arial"/>
                <w:i/>
                <w:color w:val="548DD4"/>
                <w:sz w:val="18"/>
                <w:szCs w:val="20"/>
                <w:lang w:eastAsia="es-CL"/>
              </w:rPr>
            </w:pPr>
            <w:r>
              <w:t>A10. Línea base de persistencia y modelos</w:t>
            </w:r>
          </w:p>
        </w:tc>
        <w:tc>
          <w:tcPr>
            <w:tcW w:w="1580" w:type="dxa"/>
          </w:tcPr>
          <w:p w14:paraId="7F64FCF4" w14:textId="77777777" w:rsidR="002E2F28" w:rsidRDefault="00000000">
            <w:pPr>
              <w:jc w:val="both"/>
              <w:rPr>
                <w:rFonts w:ascii="Calibri" w:hAnsi="Calibri" w:cs="Arial"/>
                <w:i/>
                <w:color w:val="548DD4"/>
                <w:sz w:val="18"/>
                <w:szCs w:val="20"/>
                <w:lang w:eastAsia="es-CL"/>
              </w:rPr>
            </w:pPr>
            <w:r>
              <w:t>Codificación de la regla de persistencia como modelo evaluable y entrenamiento de al menos dos modelos interpretables.</w:t>
            </w:r>
          </w:p>
        </w:tc>
        <w:tc>
          <w:tcPr>
            <w:tcW w:w="1580" w:type="dxa"/>
          </w:tcPr>
          <w:p w14:paraId="604924B5" w14:textId="7CB39159" w:rsidR="002E2F28" w:rsidRPr="00657CE9" w:rsidRDefault="00000000">
            <w:pPr>
              <w:jc w:val="both"/>
              <w:rPr>
                <w:rFonts w:ascii="Calibri" w:hAnsi="Calibri" w:cs="Arial"/>
                <w:i/>
                <w:color w:val="548DD4"/>
                <w:sz w:val="18"/>
                <w:szCs w:val="20"/>
                <w:lang w:val="en-US" w:eastAsia="es-CL"/>
              </w:rPr>
            </w:pPr>
            <w:r w:rsidRPr="00657CE9">
              <w:rPr>
                <w:lang w:val="en-US"/>
              </w:rPr>
              <w:t>Python (scikit</w:t>
            </w:r>
            <w:r w:rsidR="00F3225D">
              <w:rPr>
                <w:lang w:val="en-US"/>
              </w:rPr>
              <w:t xml:space="preserve"> </w:t>
            </w:r>
            <w:r w:rsidRPr="00657CE9">
              <w:rPr>
                <w:lang w:val="en-US"/>
              </w:rPr>
              <w:t>learn, imbalanced</w:t>
            </w:r>
            <w:r w:rsidR="00F3225D">
              <w:rPr>
                <w:lang w:val="en-US"/>
              </w:rPr>
              <w:t xml:space="preserve"> </w:t>
            </w:r>
            <w:r w:rsidRPr="00657CE9">
              <w:rPr>
                <w:lang w:val="en-US"/>
              </w:rPr>
              <w:t>learn)</w:t>
            </w:r>
          </w:p>
        </w:tc>
        <w:tc>
          <w:tcPr>
            <w:tcW w:w="1580" w:type="dxa"/>
            <w:tcBorders>
              <w:right w:val="single" w:sz="4" w:space="0" w:color="FFFFFF" w:themeColor="background1"/>
            </w:tcBorders>
          </w:tcPr>
          <w:p w14:paraId="71122E8F" w14:textId="77777777" w:rsidR="002E2F28" w:rsidRDefault="00000000">
            <w:pPr>
              <w:jc w:val="both"/>
              <w:rPr>
                <w:rFonts w:ascii="Calibri" w:hAnsi="Calibri" w:cs="Arial"/>
                <w:i/>
                <w:color w:val="548DD4"/>
                <w:sz w:val="18"/>
                <w:szCs w:val="20"/>
                <w:lang w:eastAsia="es-CL"/>
              </w:rPr>
            </w:pPr>
            <w:r>
              <w:t>2 semanas (S11–S12)</w:t>
            </w:r>
          </w:p>
        </w:tc>
        <w:tc>
          <w:tcPr>
            <w:tcW w:w="1580" w:type="dxa"/>
            <w:tcBorders>
              <w:left w:val="single" w:sz="4" w:space="0" w:color="FFFFFF" w:themeColor="background1"/>
            </w:tcBorders>
            <w:shd w:val="clear" w:color="auto" w:fill="D9D9D9" w:themeFill="background1" w:themeFillShade="D9"/>
          </w:tcPr>
          <w:p w14:paraId="619118FC" w14:textId="77777777" w:rsidR="002E2F28" w:rsidRDefault="00000000">
            <w:pPr>
              <w:jc w:val="both"/>
              <w:rPr>
                <w:rFonts w:ascii="Calibri" w:hAnsi="Calibri" w:cs="Arial"/>
                <w:i/>
                <w:color w:val="548DD4"/>
                <w:sz w:val="18"/>
                <w:szCs w:val="20"/>
                <w:lang w:eastAsia="es-CL"/>
              </w:rPr>
            </w:pPr>
            <w:r>
              <w:t>Guillermo Mora</w:t>
            </w:r>
          </w:p>
        </w:tc>
        <w:tc>
          <w:tcPr>
            <w:tcW w:w="1581" w:type="dxa"/>
          </w:tcPr>
          <w:p w14:paraId="16787143" w14:textId="77777777" w:rsidR="002E2F28" w:rsidRDefault="00000000">
            <w:pPr>
              <w:jc w:val="both"/>
              <w:rPr>
                <w:rFonts w:ascii="Calibri" w:hAnsi="Calibri" w:cs="Arial"/>
                <w:i/>
                <w:color w:val="548DD4"/>
                <w:sz w:val="18"/>
                <w:szCs w:val="20"/>
                <w:lang w:eastAsia="es-CL"/>
              </w:rPr>
            </w:pPr>
            <w:r>
              <w:t>Etapa 3. Dificultad: desbalance de clases; se aplica ponderación y métricas robustas.</w:t>
            </w:r>
          </w:p>
        </w:tc>
      </w:tr>
      <w:tr w:rsidR="00D110EC" w:rsidRPr="00A337B2" w14:paraId="7578EEF1" w14:textId="77777777" w:rsidTr="00C27FB0">
        <w:trPr>
          <w:jc w:val="center"/>
        </w:trPr>
        <w:tc>
          <w:tcPr>
            <w:tcW w:w="1580" w:type="dxa"/>
          </w:tcPr>
          <w:p w14:paraId="33888DEF" w14:textId="77777777" w:rsidR="00A63FB7" w:rsidRDefault="00000000">
            <w:pPr>
              <w:jc w:val="both"/>
              <w:rPr>
                <w:rFonts w:ascii="Calibri" w:hAnsi="Calibri" w:cs="Arial"/>
                <w:i/>
                <w:color w:val="548DD4"/>
                <w:sz w:val="18"/>
                <w:szCs w:val="20"/>
                <w:lang w:eastAsia="es-CL"/>
              </w:rPr>
            </w:pPr>
            <w:r>
              <w:t>C4. Gestionar proyectos informáticos y ofrecer alternativas para la toma de decisiones</w:t>
            </w:r>
          </w:p>
        </w:tc>
        <w:tc>
          <w:tcPr>
            <w:tcW w:w="1580" w:type="dxa"/>
          </w:tcPr>
          <w:p w14:paraId="18B9C9F7" w14:textId="77777777" w:rsidR="002E2F28" w:rsidRDefault="00000000">
            <w:pPr>
              <w:jc w:val="both"/>
              <w:rPr>
                <w:rFonts w:ascii="Calibri" w:hAnsi="Calibri" w:cs="Arial"/>
                <w:i/>
                <w:color w:val="548DD4"/>
                <w:sz w:val="18"/>
                <w:szCs w:val="20"/>
                <w:lang w:eastAsia="es-CL"/>
              </w:rPr>
            </w:pPr>
            <w:r>
              <w:t>A11. Elaboración y entrega del Informe de avance</w:t>
            </w:r>
          </w:p>
        </w:tc>
        <w:tc>
          <w:tcPr>
            <w:tcW w:w="1580" w:type="dxa"/>
          </w:tcPr>
          <w:p w14:paraId="2A85CECA" w14:textId="77777777" w:rsidR="002E2F28" w:rsidRDefault="00000000">
            <w:pPr>
              <w:jc w:val="both"/>
              <w:rPr>
                <w:rFonts w:ascii="Calibri" w:hAnsi="Calibri" w:cs="Arial"/>
                <w:i/>
                <w:color w:val="548DD4"/>
                <w:sz w:val="18"/>
                <w:szCs w:val="20"/>
                <w:lang w:eastAsia="es-CL"/>
              </w:rPr>
            </w:pPr>
            <w:r>
              <w:t>Consolidación de los resultados de la Fase 2 y entrega formal.</w:t>
            </w:r>
          </w:p>
        </w:tc>
        <w:tc>
          <w:tcPr>
            <w:tcW w:w="1580" w:type="dxa"/>
          </w:tcPr>
          <w:p w14:paraId="6A5AEEDA" w14:textId="77777777" w:rsidR="002E2F28" w:rsidRDefault="00000000">
            <w:pPr>
              <w:jc w:val="both"/>
              <w:rPr>
                <w:rFonts w:ascii="Calibri" w:hAnsi="Calibri" w:cs="Arial"/>
                <w:i/>
                <w:color w:val="548DD4"/>
                <w:sz w:val="18"/>
                <w:szCs w:val="20"/>
                <w:lang w:eastAsia="es-CL"/>
              </w:rPr>
            </w:pPr>
            <w:r>
              <w:t>Plantilla de informe</w:t>
            </w:r>
          </w:p>
        </w:tc>
        <w:tc>
          <w:tcPr>
            <w:tcW w:w="1580" w:type="dxa"/>
            <w:tcBorders>
              <w:right w:val="single" w:sz="4" w:space="0" w:color="FFFFFF" w:themeColor="background1"/>
            </w:tcBorders>
          </w:tcPr>
          <w:p w14:paraId="3D8A085F" w14:textId="77777777" w:rsidR="002E2F28" w:rsidRDefault="00000000">
            <w:pPr>
              <w:jc w:val="both"/>
              <w:rPr>
                <w:rFonts w:ascii="Calibri" w:hAnsi="Calibri" w:cs="Arial"/>
                <w:i/>
                <w:color w:val="548DD4"/>
                <w:sz w:val="18"/>
                <w:szCs w:val="20"/>
                <w:lang w:eastAsia="es-CL"/>
              </w:rPr>
            </w:pPr>
            <w:r>
              <w:t>1 semana (S12)</w:t>
            </w:r>
          </w:p>
        </w:tc>
        <w:tc>
          <w:tcPr>
            <w:tcW w:w="1580" w:type="dxa"/>
            <w:tcBorders>
              <w:left w:val="single" w:sz="4" w:space="0" w:color="FFFFFF" w:themeColor="background1"/>
            </w:tcBorders>
            <w:shd w:val="clear" w:color="auto" w:fill="D9D9D9" w:themeFill="background1" w:themeFillShade="D9"/>
          </w:tcPr>
          <w:p w14:paraId="737002EB" w14:textId="77777777" w:rsidR="002E2F28" w:rsidRDefault="00000000">
            <w:pPr>
              <w:jc w:val="both"/>
              <w:rPr>
                <w:rFonts w:ascii="Calibri" w:hAnsi="Calibri" w:cs="Arial"/>
                <w:i/>
                <w:color w:val="548DD4"/>
                <w:sz w:val="18"/>
                <w:szCs w:val="20"/>
                <w:lang w:eastAsia="es-CL"/>
              </w:rPr>
            </w:pPr>
            <w:r>
              <w:t>Todo el equipo</w:t>
            </w:r>
          </w:p>
        </w:tc>
        <w:tc>
          <w:tcPr>
            <w:tcW w:w="1581" w:type="dxa"/>
          </w:tcPr>
          <w:p w14:paraId="2B2CEC7B" w14:textId="77777777" w:rsidR="002E2F28" w:rsidRDefault="00000000">
            <w:pPr>
              <w:jc w:val="both"/>
              <w:rPr>
                <w:rFonts w:ascii="Calibri" w:hAnsi="Calibri" w:cs="Arial"/>
                <w:i/>
                <w:color w:val="548DD4"/>
                <w:sz w:val="18"/>
                <w:szCs w:val="20"/>
                <w:lang w:eastAsia="es-CL"/>
              </w:rPr>
            </w:pPr>
            <w:r>
              <w:t>Hito de cierre de Fase 2.</w:t>
            </w:r>
          </w:p>
        </w:tc>
      </w:tr>
      <w:tr w:rsidR="00D110EC" w:rsidRPr="00A337B2" w14:paraId="4880F76F" w14:textId="77777777" w:rsidTr="00C27FB0">
        <w:trPr>
          <w:jc w:val="center"/>
        </w:trPr>
        <w:tc>
          <w:tcPr>
            <w:tcW w:w="1580" w:type="dxa"/>
          </w:tcPr>
          <w:p w14:paraId="3B737F99" w14:textId="77777777" w:rsidR="00A63FB7" w:rsidRDefault="00000000">
            <w:pPr>
              <w:jc w:val="both"/>
              <w:rPr>
                <w:rFonts w:ascii="Calibri" w:hAnsi="Calibri" w:cs="Arial"/>
                <w:i/>
                <w:color w:val="548DD4"/>
                <w:sz w:val="18"/>
                <w:szCs w:val="20"/>
                <w:lang w:eastAsia="es-CL"/>
              </w:rPr>
            </w:pPr>
            <w:r>
              <w:t>C2. Transformar grandes volúmenes de datos · C4. Ofrecer alternativas para la toma de decisiones</w:t>
            </w:r>
          </w:p>
        </w:tc>
        <w:tc>
          <w:tcPr>
            <w:tcW w:w="1580" w:type="dxa"/>
          </w:tcPr>
          <w:p w14:paraId="58F2E7B9" w14:textId="41B8F344" w:rsidR="002E2F28" w:rsidRDefault="00000000">
            <w:pPr>
              <w:jc w:val="both"/>
              <w:rPr>
                <w:rFonts w:ascii="Calibri" w:hAnsi="Calibri" w:cs="Arial"/>
                <w:i/>
                <w:color w:val="548DD4"/>
                <w:sz w:val="18"/>
                <w:szCs w:val="20"/>
                <w:lang w:eastAsia="es-CL"/>
              </w:rPr>
            </w:pPr>
            <w:r>
              <w:t xml:space="preserve">A12. Evaluación </w:t>
            </w:r>
            <w:proofErr w:type="spellStart"/>
            <w:r>
              <w:t>out</w:t>
            </w:r>
            <w:proofErr w:type="spellEnd"/>
            <w:r w:rsidR="00F3225D">
              <w:t xml:space="preserve"> </w:t>
            </w:r>
            <w:proofErr w:type="spellStart"/>
            <w:r>
              <w:t>of</w:t>
            </w:r>
            <w:proofErr w:type="spellEnd"/>
            <w:r w:rsidR="00F3225D">
              <w:t xml:space="preserve"> </w:t>
            </w:r>
            <w:r>
              <w:t>time y bitácora de experimentos</w:t>
            </w:r>
          </w:p>
        </w:tc>
        <w:tc>
          <w:tcPr>
            <w:tcW w:w="1580" w:type="dxa"/>
          </w:tcPr>
          <w:p w14:paraId="79B0878F" w14:textId="77777777" w:rsidR="002E2F28" w:rsidRDefault="00000000">
            <w:pPr>
              <w:jc w:val="both"/>
              <w:rPr>
                <w:rFonts w:ascii="Calibri" w:hAnsi="Calibri" w:cs="Arial"/>
                <w:i/>
                <w:color w:val="548DD4"/>
                <w:sz w:val="18"/>
                <w:szCs w:val="20"/>
                <w:lang w:eastAsia="es-CL"/>
              </w:rPr>
            </w:pPr>
            <w:r>
              <w:t>Evaluación con separación temporal, comparación contra la línea base, matriz de confusión al umbral operativo, comisión en riesgo anticipada, desempeño por subgrupos y registro de todos los experimentos.</w:t>
            </w:r>
          </w:p>
        </w:tc>
        <w:tc>
          <w:tcPr>
            <w:tcW w:w="1580" w:type="dxa"/>
          </w:tcPr>
          <w:p w14:paraId="044D739C" w14:textId="77777777" w:rsidR="002E2F28" w:rsidRDefault="00000000">
            <w:pPr>
              <w:jc w:val="both"/>
              <w:rPr>
                <w:rFonts w:ascii="Calibri" w:hAnsi="Calibri" w:cs="Arial"/>
                <w:i/>
                <w:color w:val="548DD4"/>
                <w:sz w:val="18"/>
                <w:szCs w:val="20"/>
                <w:lang w:eastAsia="es-CL"/>
              </w:rPr>
            </w:pPr>
            <w:r>
              <w:t xml:space="preserve">Python, </w:t>
            </w:r>
            <w:proofErr w:type="spellStart"/>
            <w:r>
              <w:t>MLflow</w:t>
            </w:r>
            <w:proofErr w:type="spellEnd"/>
            <w:r>
              <w:t xml:space="preserve"> o bitácora versionada</w:t>
            </w:r>
          </w:p>
        </w:tc>
        <w:tc>
          <w:tcPr>
            <w:tcW w:w="1580" w:type="dxa"/>
            <w:tcBorders>
              <w:right w:val="single" w:sz="4" w:space="0" w:color="FFFFFF" w:themeColor="background1"/>
            </w:tcBorders>
          </w:tcPr>
          <w:p w14:paraId="2A58E87D" w14:textId="77777777" w:rsidR="002E2F28" w:rsidRDefault="00000000">
            <w:pPr>
              <w:jc w:val="both"/>
              <w:rPr>
                <w:rFonts w:ascii="Calibri" w:hAnsi="Calibri" w:cs="Arial"/>
                <w:i/>
                <w:color w:val="548DD4"/>
                <w:sz w:val="18"/>
                <w:szCs w:val="20"/>
                <w:lang w:eastAsia="es-CL"/>
              </w:rPr>
            </w:pPr>
            <w:r>
              <w:t>2 semanas (S13–S14)</w:t>
            </w:r>
          </w:p>
        </w:tc>
        <w:tc>
          <w:tcPr>
            <w:tcW w:w="1580" w:type="dxa"/>
            <w:tcBorders>
              <w:left w:val="single" w:sz="4" w:space="0" w:color="FFFFFF" w:themeColor="background1"/>
            </w:tcBorders>
            <w:shd w:val="clear" w:color="auto" w:fill="D9D9D9" w:themeFill="background1" w:themeFillShade="D9"/>
          </w:tcPr>
          <w:p w14:paraId="2FDBBB75" w14:textId="77777777" w:rsidR="002E2F28" w:rsidRDefault="00000000">
            <w:pPr>
              <w:jc w:val="both"/>
              <w:rPr>
                <w:rFonts w:ascii="Calibri" w:hAnsi="Calibri" w:cs="Arial"/>
                <w:i/>
                <w:color w:val="548DD4"/>
                <w:sz w:val="18"/>
                <w:szCs w:val="20"/>
                <w:lang w:eastAsia="es-CL"/>
              </w:rPr>
            </w:pPr>
            <w:r>
              <w:t>José Montesino (bitácora: Pablo Pinto)</w:t>
            </w:r>
          </w:p>
        </w:tc>
        <w:tc>
          <w:tcPr>
            <w:tcW w:w="1581" w:type="dxa"/>
          </w:tcPr>
          <w:p w14:paraId="1BB34C40" w14:textId="77777777" w:rsidR="002E2F28" w:rsidRDefault="00000000">
            <w:pPr>
              <w:jc w:val="both"/>
              <w:rPr>
                <w:rFonts w:ascii="Calibri" w:hAnsi="Calibri" w:cs="Arial"/>
                <w:i/>
                <w:color w:val="548DD4"/>
                <w:sz w:val="18"/>
                <w:szCs w:val="20"/>
                <w:lang w:eastAsia="es-CL"/>
              </w:rPr>
            </w:pPr>
            <w:r>
              <w:t>Determina si se cumple el criterio de éxito. Si no se supera la línea base, se documenta como hallazgo válido y se analizan las causas.</w:t>
            </w:r>
          </w:p>
        </w:tc>
      </w:tr>
      <w:tr w:rsidR="00D110EC" w:rsidRPr="00A337B2" w14:paraId="3F5EFC51" w14:textId="77777777" w:rsidTr="00C27FB0">
        <w:trPr>
          <w:jc w:val="center"/>
        </w:trPr>
        <w:tc>
          <w:tcPr>
            <w:tcW w:w="1580" w:type="dxa"/>
          </w:tcPr>
          <w:p w14:paraId="16A14268" w14:textId="77777777" w:rsidR="00A63FB7" w:rsidRDefault="00000000">
            <w:pPr>
              <w:jc w:val="both"/>
              <w:rPr>
                <w:rFonts w:ascii="Calibri" w:hAnsi="Calibri" w:cs="Arial"/>
                <w:i/>
                <w:color w:val="548DD4"/>
                <w:sz w:val="18"/>
                <w:szCs w:val="20"/>
                <w:lang w:eastAsia="es-CL"/>
              </w:rPr>
            </w:pPr>
            <w:r>
              <w:t xml:space="preserve">C1. Desarrollar una solución de software · C4. Ofrecer alternativas </w:t>
            </w:r>
            <w:r>
              <w:lastRenderedPageBreak/>
              <w:t>para la toma de decisiones</w:t>
            </w:r>
          </w:p>
        </w:tc>
        <w:tc>
          <w:tcPr>
            <w:tcW w:w="1580" w:type="dxa"/>
          </w:tcPr>
          <w:p w14:paraId="437D4488" w14:textId="77777777" w:rsidR="002E2F28" w:rsidRDefault="00000000">
            <w:pPr>
              <w:jc w:val="both"/>
              <w:rPr>
                <w:rFonts w:ascii="Calibri" w:hAnsi="Calibri" w:cs="Arial"/>
                <w:i/>
                <w:color w:val="548DD4"/>
                <w:sz w:val="18"/>
                <w:szCs w:val="20"/>
                <w:lang w:eastAsia="es-CL"/>
              </w:rPr>
            </w:pPr>
            <w:r>
              <w:lastRenderedPageBreak/>
              <w:t xml:space="preserve">A13. Tablero de decisión y </w:t>
            </w:r>
            <w:proofErr w:type="spellStart"/>
            <w:r>
              <w:t>explicabilidad</w:t>
            </w:r>
            <w:proofErr w:type="spellEnd"/>
          </w:p>
        </w:tc>
        <w:tc>
          <w:tcPr>
            <w:tcW w:w="1580" w:type="dxa"/>
          </w:tcPr>
          <w:p w14:paraId="37BAEA73" w14:textId="77777777" w:rsidR="002E2F28" w:rsidRDefault="00000000">
            <w:pPr>
              <w:jc w:val="both"/>
              <w:rPr>
                <w:rFonts w:ascii="Calibri" w:hAnsi="Calibri" w:cs="Arial"/>
                <w:i/>
                <w:color w:val="548DD4"/>
                <w:sz w:val="18"/>
                <w:szCs w:val="20"/>
                <w:lang w:eastAsia="es-CL"/>
              </w:rPr>
            </w:pPr>
            <w:r>
              <w:t xml:space="preserve">Construcción de la interfaz con las pólizas priorizadas por riesgo, los </w:t>
            </w:r>
            <w:r>
              <w:lastRenderedPageBreak/>
              <w:t>factores explicativos de cada predicción y la comisión anual en riesgo asociada.</w:t>
            </w:r>
          </w:p>
        </w:tc>
        <w:tc>
          <w:tcPr>
            <w:tcW w:w="1580" w:type="dxa"/>
          </w:tcPr>
          <w:p w14:paraId="18C11DD7" w14:textId="5251DF61" w:rsidR="002E2F28" w:rsidRPr="00657CE9" w:rsidRDefault="00000000">
            <w:pPr>
              <w:jc w:val="both"/>
              <w:rPr>
                <w:rFonts w:ascii="Calibri" w:hAnsi="Calibri" w:cs="Arial"/>
                <w:i/>
                <w:color w:val="548DD4"/>
                <w:sz w:val="18"/>
                <w:szCs w:val="20"/>
                <w:lang w:val="en-US" w:eastAsia="es-CL"/>
              </w:rPr>
            </w:pPr>
            <w:proofErr w:type="spellStart"/>
            <w:r w:rsidRPr="00657CE9">
              <w:rPr>
                <w:lang w:val="en-US"/>
              </w:rPr>
              <w:lastRenderedPageBreak/>
              <w:t>Streamlit</w:t>
            </w:r>
            <w:proofErr w:type="spellEnd"/>
            <w:r w:rsidRPr="00657CE9">
              <w:rPr>
                <w:lang w:val="en-US"/>
              </w:rPr>
              <w:t xml:space="preserve"> o Next.js, scikit</w:t>
            </w:r>
            <w:r w:rsidR="00F3225D">
              <w:rPr>
                <w:lang w:val="en-US"/>
              </w:rPr>
              <w:t xml:space="preserve"> </w:t>
            </w:r>
            <w:r w:rsidRPr="00657CE9">
              <w:rPr>
                <w:lang w:val="en-US"/>
              </w:rPr>
              <w:t>learn, SHAP</w:t>
            </w:r>
          </w:p>
        </w:tc>
        <w:tc>
          <w:tcPr>
            <w:tcW w:w="1580" w:type="dxa"/>
            <w:tcBorders>
              <w:right w:val="single" w:sz="4" w:space="0" w:color="FFFFFF" w:themeColor="background1"/>
            </w:tcBorders>
          </w:tcPr>
          <w:p w14:paraId="43A26F56" w14:textId="77777777" w:rsidR="002E2F28" w:rsidRDefault="00000000">
            <w:pPr>
              <w:jc w:val="both"/>
              <w:rPr>
                <w:rFonts w:ascii="Calibri" w:hAnsi="Calibri" w:cs="Arial"/>
                <w:i/>
                <w:color w:val="548DD4"/>
                <w:sz w:val="18"/>
                <w:szCs w:val="20"/>
                <w:lang w:eastAsia="es-CL"/>
              </w:rPr>
            </w:pPr>
            <w:r>
              <w:t>3 semanas (S14–S16)</w:t>
            </w:r>
          </w:p>
        </w:tc>
        <w:tc>
          <w:tcPr>
            <w:tcW w:w="1580" w:type="dxa"/>
            <w:tcBorders>
              <w:left w:val="single" w:sz="4" w:space="0" w:color="FFFFFF" w:themeColor="background1"/>
            </w:tcBorders>
            <w:shd w:val="clear" w:color="auto" w:fill="D9D9D9" w:themeFill="background1" w:themeFillShade="D9"/>
          </w:tcPr>
          <w:p w14:paraId="499612DA" w14:textId="77777777" w:rsidR="002E2F28" w:rsidRDefault="00000000">
            <w:pPr>
              <w:jc w:val="both"/>
              <w:rPr>
                <w:rFonts w:ascii="Calibri" w:hAnsi="Calibri" w:cs="Arial"/>
                <w:i/>
                <w:color w:val="548DD4"/>
                <w:sz w:val="18"/>
                <w:szCs w:val="20"/>
                <w:lang w:eastAsia="es-CL"/>
              </w:rPr>
            </w:pPr>
            <w:r>
              <w:t>Guillermo Mora y Pablo Pinto</w:t>
            </w:r>
          </w:p>
        </w:tc>
        <w:tc>
          <w:tcPr>
            <w:tcW w:w="1581" w:type="dxa"/>
          </w:tcPr>
          <w:p w14:paraId="1D5E2285" w14:textId="77777777" w:rsidR="002E2F28" w:rsidRDefault="00000000">
            <w:pPr>
              <w:jc w:val="both"/>
              <w:rPr>
                <w:rFonts w:ascii="Calibri" w:hAnsi="Calibri" w:cs="Arial"/>
                <w:i/>
                <w:color w:val="548DD4"/>
                <w:sz w:val="18"/>
                <w:szCs w:val="20"/>
                <w:lang w:eastAsia="es-CL"/>
              </w:rPr>
            </w:pPr>
            <w:r>
              <w:t xml:space="preserve">Etapa 4. Requisito para que el tablero explique los resultados y no </w:t>
            </w:r>
            <w:r>
              <w:lastRenderedPageBreak/>
              <w:t>solo los muestre.</w:t>
            </w:r>
          </w:p>
        </w:tc>
      </w:tr>
      <w:tr w:rsidR="00D110EC" w:rsidRPr="00A337B2" w14:paraId="3CF60FE6" w14:textId="77777777" w:rsidTr="00C27FB0">
        <w:trPr>
          <w:jc w:val="center"/>
        </w:trPr>
        <w:tc>
          <w:tcPr>
            <w:tcW w:w="1580" w:type="dxa"/>
          </w:tcPr>
          <w:p w14:paraId="3A028B83" w14:textId="77777777" w:rsidR="00A63FB7" w:rsidRDefault="00000000">
            <w:pPr>
              <w:jc w:val="both"/>
              <w:rPr>
                <w:rFonts w:ascii="Calibri" w:hAnsi="Calibri" w:cs="Arial"/>
                <w:i/>
                <w:color w:val="548DD4"/>
                <w:sz w:val="18"/>
                <w:szCs w:val="20"/>
                <w:lang w:eastAsia="es-CL"/>
              </w:rPr>
            </w:pPr>
            <w:r>
              <w:t>C4. Gestionar proyectos informáticos y ofrecer alternativas para la toma de decisiones</w:t>
            </w:r>
          </w:p>
        </w:tc>
        <w:tc>
          <w:tcPr>
            <w:tcW w:w="1580" w:type="dxa"/>
          </w:tcPr>
          <w:p w14:paraId="0EAF0380" w14:textId="77777777" w:rsidR="002E2F28" w:rsidRDefault="00000000">
            <w:pPr>
              <w:jc w:val="both"/>
              <w:rPr>
                <w:rFonts w:ascii="Calibri" w:hAnsi="Calibri" w:cs="Arial"/>
                <w:i/>
                <w:color w:val="548DD4"/>
                <w:sz w:val="18"/>
                <w:szCs w:val="20"/>
                <w:lang w:eastAsia="es-CL"/>
              </w:rPr>
            </w:pPr>
            <w:r>
              <w:t>A14. Validación con usuario del equipo de seguros</w:t>
            </w:r>
          </w:p>
        </w:tc>
        <w:tc>
          <w:tcPr>
            <w:tcW w:w="1580" w:type="dxa"/>
          </w:tcPr>
          <w:p w14:paraId="6B25EFFB" w14:textId="77777777" w:rsidR="002E2F28" w:rsidRDefault="00000000">
            <w:pPr>
              <w:jc w:val="both"/>
              <w:rPr>
                <w:rFonts w:ascii="Calibri" w:hAnsi="Calibri" w:cs="Arial"/>
                <w:i/>
                <w:color w:val="548DD4"/>
                <w:sz w:val="18"/>
                <w:szCs w:val="20"/>
                <w:lang w:eastAsia="es-CL"/>
              </w:rPr>
            </w:pPr>
            <w:r>
              <w:t>Sesión de prueba de 30 minutos con tareas definidas, registro de observaciones e implementación de los ajustes derivados.</w:t>
            </w:r>
          </w:p>
        </w:tc>
        <w:tc>
          <w:tcPr>
            <w:tcW w:w="1580" w:type="dxa"/>
          </w:tcPr>
          <w:p w14:paraId="29747003" w14:textId="77777777" w:rsidR="002E2F28" w:rsidRDefault="00000000">
            <w:pPr>
              <w:jc w:val="both"/>
              <w:rPr>
                <w:rFonts w:ascii="Calibri" w:hAnsi="Calibri" w:cs="Arial"/>
                <w:i/>
                <w:color w:val="548DD4"/>
                <w:sz w:val="18"/>
                <w:szCs w:val="20"/>
                <w:lang w:eastAsia="es-CL"/>
              </w:rPr>
            </w:pPr>
            <w:r>
              <w:t>Guion de prueba, contraparte del equipo de seguros</w:t>
            </w:r>
          </w:p>
        </w:tc>
        <w:tc>
          <w:tcPr>
            <w:tcW w:w="1580" w:type="dxa"/>
            <w:tcBorders>
              <w:right w:val="single" w:sz="4" w:space="0" w:color="FFFFFF" w:themeColor="background1"/>
            </w:tcBorders>
          </w:tcPr>
          <w:p w14:paraId="72F9F86E" w14:textId="77777777" w:rsidR="002E2F28" w:rsidRDefault="00000000">
            <w:pPr>
              <w:jc w:val="both"/>
              <w:rPr>
                <w:rFonts w:ascii="Calibri" w:hAnsi="Calibri" w:cs="Arial"/>
                <w:i/>
                <w:color w:val="548DD4"/>
                <w:sz w:val="18"/>
                <w:szCs w:val="20"/>
                <w:lang w:eastAsia="es-CL"/>
              </w:rPr>
            </w:pPr>
            <w:r>
              <w:t>1 semana (S16)</w:t>
            </w:r>
          </w:p>
        </w:tc>
        <w:tc>
          <w:tcPr>
            <w:tcW w:w="1580" w:type="dxa"/>
            <w:tcBorders>
              <w:left w:val="single" w:sz="4" w:space="0" w:color="FFFFFF" w:themeColor="background1"/>
            </w:tcBorders>
            <w:shd w:val="clear" w:color="auto" w:fill="D9D9D9" w:themeFill="background1" w:themeFillShade="D9"/>
          </w:tcPr>
          <w:p w14:paraId="7ABC8FE4" w14:textId="77777777" w:rsidR="002E2F28" w:rsidRDefault="00000000">
            <w:pPr>
              <w:jc w:val="both"/>
              <w:rPr>
                <w:rFonts w:ascii="Calibri" w:hAnsi="Calibri" w:cs="Arial"/>
                <w:i/>
                <w:color w:val="548DD4"/>
                <w:sz w:val="18"/>
                <w:szCs w:val="20"/>
                <w:lang w:eastAsia="es-CL"/>
              </w:rPr>
            </w:pPr>
            <w:r>
              <w:t>José Montesino</w:t>
            </w:r>
          </w:p>
        </w:tc>
        <w:tc>
          <w:tcPr>
            <w:tcW w:w="1581" w:type="dxa"/>
          </w:tcPr>
          <w:p w14:paraId="2EE90874" w14:textId="77777777" w:rsidR="002E2F28" w:rsidRDefault="00000000">
            <w:pPr>
              <w:jc w:val="both"/>
              <w:rPr>
                <w:rFonts w:ascii="Calibri" w:hAnsi="Calibri" w:cs="Arial"/>
                <w:i/>
                <w:color w:val="548DD4"/>
                <w:sz w:val="18"/>
                <w:szCs w:val="20"/>
                <w:lang w:eastAsia="es-CL"/>
              </w:rPr>
            </w:pPr>
            <w:r>
              <w:t>Agendada con tres semanas de anticipación para asegurar disponibilidad.</w:t>
            </w:r>
          </w:p>
        </w:tc>
      </w:tr>
      <w:tr w:rsidR="00D110EC" w:rsidRPr="00A337B2" w14:paraId="5CA813D5" w14:textId="77777777" w:rsidTr="00C27FB0">
        <w:trPr>
          <w:jc w:val="center"/>
        </w:trPr>
        <w:tc>
          <w:tcPr>
            <w:tcW w:w="1580" w:type="dxa"/>
          </w:tcPr>
          <w:p w14:paraId="46CCC884" w14:textId="77777777" w:rsidR="00A63FB7" w:rsidRDefault="00000000">
            <w:pPr>
              <w:jc w:val="both"/>
              <w:rPr>
                <w:rFonts w:ascii="Calibri" w:hAnsi="Calibri" w:cs="Arial"/>
                <w:i/>
                <w:color w:val="548DD4"/>
                <w:sz w:val="18"/>
                <w:szCs w:val="20"/>
                <w:lang w:eastAsia="es-CL"/>
              </w:rPr>
            </w:pPr>
            <w:r>
              <w:t>C4. Gestionar proyectos informáticos y ofrecer alternativas para la toma de decisiones</w:t>
            </w:r>
          </w:p>
        </w:tc>
        <w:tc>
          <w:tcPr>
            <w:tcW w:w="1580" w:type="dxa"/>
          </w:tcPr>
          <w:p w14:paraId="39354140" w14:textId="77777777" w:rsidR="002E2F28" w:rsidRDefault="00000000">
            <w:pPr>
              <w:jc w:val="both"/>
              <w:rPr>
                <w:rFonts w:ascii="Calibri" w:hAnsi="Calibri" w:cs="Arial"/>
                <w:i/>
                <w:color w:val="548DD4"/>
                <w:sz w:val="18"/>
                <w:szCs w:val="20"/>
                <w:lang w:eastAsia="es-CL"/>
              </w:rPr>
            </w:pPr>
            <w:r>
              <w:t>A15. Informe final, documentación y defensa</w:t>
            </w:r>
          </w:p>
        </w:tc>
        <w:tc>
          <w:tcPr>
            <w:tcW w:w="1580" w:type="dxa"/>
          </w:tcPr>
          <w:p w14:paraId="4B151129" w14:textId="77777777" w:rsidR="002E2F28" w:rsidRDefault="00000000">
            <w:pPr>
              <w:jc w:val="both"/>
              <w:rPr>
                <w:rFonts w:ascii="Calibri" w:hAnsi="Calibri" w:cs="Arial"/>
                <w:i/>
                <w:color w:val="548DD4"/>
                <w:sz w:val="18"/>
                <w:szCs w:val="20"/>
                <w:lang w:eastAsia="es-CL"/>
              </w:rPr>
            </w:pPr>
            <w:r>
              <w:t>Redacción del informe final, documentación técnica del repositorio, diseño de la medición de impacto y preparación de la presentación de cierre.</w:t>
            </w:r>
          </w:p>
        </w:tc>
        <w:tc>
          <w:tcPr>
            <w:tcW w:w="1580" w:type="dxa"/>
          </w:tcPr>
          <w:p w14:paraId="024034BB" w14:textId="77777777" w:rsidR="002E2F28" w:rsidRDefault="00000000">
            <w:pPr>
              <w:jc w:val="both"/>
              <w:rPr>
                <w:rFonts w:ascii="Calibri" w:hAnsi="Calibri" w:cs="Arial"/>
                <w:i/>
                <w:color w:val="548DD4"/>
                <w:sz w:val="18"/>
                <w:szCs w:val="20"/>
                <w:lang w:eastAsia="es-CL"/>
              </w:rPr>
            </w:pPr>
            <w:r>
              <w:t>Plantilla de informe, presentación</w:t>
            </w:r>
          </w:p>
        </w:tc>
        <w:tc>
          <w:tcPr>
            <w:tcW w:w="1580" w:type="dxa"/>
            <w:tcBorders>
              <w:right w:val="single" w:sz="4" w:space="0" w:color="FFFFFF" w:themeColor="background1"/>
            </w:tcBorders>
          </w:tcPr>
          <w:p w14:paraId="74338D72" w14:textId="77777777" w:rsidR="002E2F28" w:rsidRDefault="00000000">
            <w:pPr>
              <w:jc w:val="both"/>
              <w:rPr>
                <w:rFonts w:ascii="Calibri" w:hAnsi="Calibri" w:cs="Arial"/>
                <w:i/>
                <w:color w:val="548DD4"/>
                <w:sz w:val="18"/>
                <w:szCs w:val="20"/>
                <w:lang w:eastAsia="es-CL"/>
              </w:rPr>
            </w:pPr>
            <w:r>
              <w:t>3 semanas (S16–S18)</w:t>
            </w:r>
          </w:p>
        </w:tc>
        <w:tc>
          <w:tcPr>
            <w:tcW w:w="1580" w:type="dxa"/>
            <w:tcBorders>
              <w:left w:val="single" w:sz="4" w:space="0" w:color="FFFFFF" w:themeColor="background1"/>
            </w:tcBorders>
            <w:shd w:val="clear" w:color="auto" w:fill="D9D9D9" w:themeFill="background1" w:themeFillShade="D9"/>
          </w:tcPr>
          <w:p w14:paraId="78C6525D" w14:textId="77777777" w:rsidR="002E2F28" w:rsidRDefault="00000000">
            <w:pPr>
              <w:jc w:val="both"/>
              <w:rPr>
                <w:rFonts w:ascii="Calibri" w:hAnsi="Calibri" w:cs="Arial"/>
                <w:i/>
                <w:color w:val="548DD4"/>
                <w:sz w:val="18"/>
                <w:szCs w:val="20"/>
                <w:lang w:eastAsia="es-CL"/>
              </w:rPr>
            </w:pPr>
            <w:r>
              <w:t>Todo el equipo</w:t>
            </w:r>
          </w:p>
        </w:tc>
        <w:tc>
          <w:tcPr>
            <w:tcW w:w="1581" w:type="dxa"/>
          </w:tcPr>
          <w:p w14:paraId="6B52A59B" w14:textId="77777777" w:rsidR="002E2F28" w:rsidRDefault="00000000">
            <w:pPr>
              <w:jc w:val="both"/>
              <w:rPr>
                <w:rFonts w:ascii="Calibri" w:hAnsi="Calibri" w:cs="Arial"/>
                <w:i/>
                <w:color w:val="548DD4"/>
                <w:sz w:val="18"/>
                <w:szCs w:val="20"/>
                <w:lang w:eastAsia="es-CL"/>
              </w:rPr>
            </w:pPr>
            <w:r>
              <w:t>Hito de cierre de Fase 3.</w:t>
            </w:r>
          </w:p>
        </w:tc>
      </w:tr>
    </w:tbl>
    <w:p w14:paraId="370DBB34" w14:textId="77777777" w:rsidR="00D110EC" w:rsidRDefault="00D110EC"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480D6F9" w14:textId="77777777" w:rsidTr="00E65CC9">
        <w:trPr>
          <w:trHeight w:val="440"/>
        </w:trPr>
        <w:tc>
          <w:tcPr>
            <w:tcW w:w="9640" w:type="dxa"/>
            <w:vAlign w:val="center"/>
          </w:tcPr>
          <w:p w14:paraId="24D39827"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bl>
    <w:p w14:paraId="6964789B" w14:textId="77777777" w:rsidR="00416B89" w:rsidRDefault="00416B89" w:rsidP="00D110EC">
      <w:pPr>
        <w:spacing w:after="0" w:line="360" w:lineRule="auto"/>
        <w:jc w:val="both"/>
        <w:rPr>
          <w:b/>
          <w:sz w:val="24"/>
          <w:szCs w:val="24"/>
        </w:rPr>
      </w:pPr>
    </w:p>
    <w:tbl>
      <w:tblPr>
        <w:tblStyle w:val="TableGrid"/>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20"/>
        <w:gridCol w:w="511"/>
        <w:gridCol w:w="499"/>
        <w:gridCol w:w="500"/>
        <w:gridCol w:w="503"/>
        <w:gridCol w:w="500"/>
        <w:gridCol w:w="500"/>
        <w:gridCol w:w="500"/>
        <w:gridCol w:w="500"/>
        <w:gridCol w:w="500"/>
        <w:gridCol w:w="506"/>
        <w:gridCol w:w="506"/>
        <w:gridCol w:w="506"/>
        <w:gridCol w:w="507"/>
        <w:gridCol w:w="507"/>
        <w:gridCol w:w="507"/>
        <w:gridCol w:w="7"/>
        <w:gridCol w:w="500"/>
        <w:gridCol w:w="507"/>
        <w:gridCol w:w="507"/>
        <w:gridCol w:w="9"/>
      </w:tblGrid>
      <w:tr w:rsidR="00D110EC" w14:paraId="3982E6E6" w14:textId="77777777" w:rsidTr="00D110EC">
        <w:trPr>
          <w:trHeight w:val="294"/>
        </w:trPr>
        <w:tc>
          <w:tcPr>
            <w:tcW w:w="1351" w:type="dxa"/>
            <w:vMerge w:val="restart"/>
            <w:hideMark/>
          </w:tcPr>
          <w:p w14:paraId="4E73AE9F"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46FEDB35"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A2C6B1A"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55159F08" w14:textId="77777777" w:rsidR="00D110EC" w:rsidRDefault="00D110EC" w:rsidP="00C27FB0">
            <w:pPr>
              <w:spacing w:line="360" w:lineRule="auto"/>
              <w:jc w:val="center"/>
              <w:rPr>
                <w:b/>
                <w:sz w:val="16"/>
                <w:szCs w:val="16"/>
              </w:rPr>
            </w:pPr>
            <w:r>
              <w:rPr>
                <w:b/>
                <w:sz w:val="16"/>
                <w:szCs w:val="16"/>
              </w:rPr>
              <w:t>Fase 3</w:t>
            </w:r>
          </w:p>
        </w:tc>
      </w:tr>
      <w:tr w:rsidR="00D110EC" w14:paraId="555758CB" w14:textId="77777777" w:rsidTr="00D110EC">
        <w:trPr>
          <w:gridAfter w:val="1"/>
          <w:wAfter w:w="10" w:type="dxa"/>
          <w:trHeight w:val="303"/>
        </w:trPr>
        <w:tc>
          <w:tcPr>
            <w:tcW w:w="0" w:type="auto"/>
            <w:vMerge/>
            <w:vAlign w:val="center"/>
            <w:hideMark/>
          </w:tcPr>
          <w:p w14:paraId="6DE0DC18" w14:textId="77777777" w:rsidR="00D110EC" w:rsidRDefault="00D110EC" w:rsidP="00C27FB0">
            <w:pPr>
              <w:rPr>
                <w:b/>
                <w:sz w:val="16"/>
                <w:szCs w:val="16"/>
              </w:rPr>
            </w:pPr>
          </w:p>
        </w:tc>
        <w:tc>
          <w:tcPr>
            <w:tcW w:w="536" w:type="dxa"/>
            <w:hideMark/>
          </w:tcPr>
          <w:p w14:paraId="66687D0D"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51925122"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753F7764"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1ED422B4"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B44121B"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0D7770ED"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3A33E2C7"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738FCC59"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6E9F6D49"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75308C91"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628D8B0A"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6B1BDBEB"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26D0A5AF"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2D70DFDA"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5E48674A"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1AAF6B76"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56BA3EB8"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4205032B" w14:textId="77777777" w:rsidR="00D110EC" w:rsidRDefault="00D110EC" w:rsidP="00C27FB0">
            <w:pPr>
              <w:spacing w:line="360" w:lineRule="auto"/>
              <w:jc w:val="center"/>
              <w:rPr>
                <w:b/>
                <w:sz w:val="16"/>
                <w:szCs w:val="16"/>
              </w:rPr>
            </w:pPr>
            <w:r>
              <w:rPr>
                <w:b/>
                <w:sz w:val="16"/>
                <w:szCs w:val="16"/>
              </w:rPr>
              <w:t>S 18</w:t>
            </w:r>
          </w:p>
        </w:tc>
      </w:tr>
      <w:tr w:rsidR="00D110EC" w14:paraId="6139F947" w14:textId="77777777" w:rsidTr="00D110EC">
        <w:trPr>
          <w:gridAfter w:val="1"/>
          <w:wAfter w:w="10" w:type="dxa"/>
          <w:trHeight w:val="294"/>
        </w:trPr>
        <w:tc>
          <w:tcPr>
            <w:tcW w:w="1351" w:type="dxa"/>
            <w:hideMark/>
          </w:tcPr>
          <w:p w14:paraId="12F64B3A" w14:textId="77777777" w:rsidR="002E2F28" w:rsidRDefault="00000000">
            <w:pPr>
              <w:spacing w:line="360" w:lineRule="auto"/>
              <w:jc w:val="both"/>
              <w:rPr>
                <w:b/>
                <w:sz w:val="16"/>
                <w:szCs w:val="16"/>
              </w:rPr>
            </w:pPr>
            <w:r>
              <w:rPr>
                <w:rFonts w:ascii="Calibri" w:hAnsi="Calibri" w:cs="Arial"/>
                <w:i/>
                <w:color w:val="548DD4"/>
                <w:sz w:val="16"/>
                <w:szCs w:val="16"/>
                <w:lang w:eastAsia="es-CL"/>
              </w:rPr>
              <w:t>A0. Gestión y seguimiento del proyecto</w:t>
            </w:r>
          </w:p>
        </w:tc>
        <w:tc>
          <w:tcPr>
            <w:tcW w:w="536" w:type="dxa"/>
          </w:tcPr>
          <w:p w14:paraId="0DB09DA1" w14:textId="77777777" w:rsidR="002E2F28" w:rsidRDefault="00000000">
            <w:pPr>
              <w:spacing w:line="360" w:lineRule="auto"/>
              <w:jc w:val="both"/>
              <w:rPr>
                <w:b/>
                <w:sz w:val="16"/>
                <w:szCs w:val="16"/>
              </w:rPr>
            </w:pPr>
            <w:r>
              <w:t>X</w:t>
            </w:r>
          </w:p>
        </w:tc>
        <w:tc>
          <w:tcPr>
            <w:tcW w:w="522" w:type="dxa"/>
          </w:tcPr>
          <w:p w14:paraId="4B9BEDBF" w14:textId="77777777" w:rsidR="002E2F28" w:rsidRDefault="00000000">
            <w:pPr>
              <w:spacing w:line="360" w:lineRule="auto"/>
              <w:jc w:val="both"/>
              <w:rPr>
                <w:b/>
                <w:sz w:val="16"/>
                <w:szCs w:val="16"/>
              </w:rPr>
            </w:pPr>
            <w:r>
              <w:t>X</w:t>
            </w:r>
          </w:p>
        </w:tc>
        <w:tc>
          <w:tcPr>
            <w:tcW w:w="523" w:type="dxa"/>
          </w:tcPr>
          <w:p w14:paraId="37FCA46F" w14:textId="77777777" w:rsidR="002E2F28" w:rsidRDefault="00000000">
            <w:pPr>
              <w:spacing w:line="360" w:lineRule="auto"/>
              <w:jc w:val="both"/>
              <w:rPr>
                <w:b/>
                <w:sz w:val="16"/>
                <w:szCs w:val="16"/>
              </w:rPr>
            </w:pPr>
            <w:r>
              <w:t>X</w:t>
            </w:r>
          </w:p>
        </w:tc>
        <w:tc>
          <w:tcPr>
            <w:tcW w:w="526" w:type="dxa"/>
          </w:tcPr>
          <w:p w14:paraId="723D0D50" w14:textId="77777777" w:rsidR="002E2F28" w:rsidRDefault="00000000">
            <w:pPr>
              <w:spacing w:line="360" w:lineRule="auto"/>
              <w:jc w:val="both"/>
              <w:rPr>
                <w:b/>
                <w:sz w:val="16"/>
                <w:szCs w:val="16"/>
              </w:rPr>
            </w:pPr>
            <w:r>
              <w:t>X</w:t>
            </w:r>
          </w:p>
        </w:tc>
        <w:tc>
          <w:tcPr>
            <w:tcW w:w="523" w:type="dxa"/>
          </w:tcPr>
          <w:p w14:paraId="2B34B1D8" w14:textId="77777777" w:rsidR="002E2F28" w:rsidRDefault="00000000">
            <w:pPr>
              <w:spacing w:line="360" w:lineRule="auto"/>
              <w:jc w:val="both"/>
              <w:rPr>
                <w:b/>
                <w:sz w:val="16"/>
                <w:szCs w:val="16"/>
              </w:rPr>
            </w:pPr>
            <w:r>
              <w:t>X</w:t>
            </w:r>
          </w:p>
        </w:tc>
        <w:tc>
          <w:tcPr>
            <w:tcW w:w="523" w:type="dxa"/>
          </w:tcPr>
          <w:p w14:paraId="1F978802" w14:textId="77777777" w:rsidR="002E2F28" w:rsidRDefault="00000000">
            <w:pPr>
              <w:spacing w:line="360" w:lineRule="auto"/>
              <w:jc w:val="both"/>
              <w:rPr>
                <w:b/>
                <w:sz w:val="16"/>
                <w:szCs w:val="16"/>
              </w:rPr>
            </w:pPr>
            <w:r>
              <w:t>X</w:t>
            </w:r>
          </w:p>
        </w:tc>
        <w:tc>
          <w:tcPr>
            <w:tcW w:w="523" w:type="dxa"/>
          </w:tcPr>
          <w:p w14:paraId="134974B8" w14:textId="77777777" w:rsidR="002E2F28" w:rsidRDefault="00000000">
            <w:pPr>
              <w:spacing w:line="360" w:lineRule="auto"/>
              <w:jc w:val="both"/>
              <w:rPr>
                <w:b/>
                <w:sz w:val="16"/>
                <w:szCs w:val="16"/>
              </w:rPr>
            </w:pPr>
            <w:r>
              <w:t>X</w:t>
            </w:r>
          </w:p>
        </w:tc>
        <w:tc>
          <w:tcPr>
            <w:tcW w:w="523" w:type="dxa"/>
          </w:tcPr>
          <w:p w14:paraId="040F6EF8" w14:textId="77777777" w:rsidR="002E2F28" w:rsidRDefault="00000000">
            <w:pPr>
              <w:spacing w:line="360" w:lineRule="auto"/>
              <w:jc w:val="both"/>
              <w:rPr>
                <w:b/>
                <w:sz w:val="16"/>
                <w:szCs w:val="16"/>
              </w:rPr>
            </w:pPr>
            <w:r>
              <w:t>X</w:t>
            </w:r>
          </w:p>
        </w:tc>
        <w:tc>
          <w:tcPr>
            <w:tcW w:w="523" w:type="dxa"/>
          </w:tcPr>
          <w:p w14:paraId="5F20D571" w14:textId="77777777" w:rsidR="002E2F28" w:rsidRDefault="00000000">
            <w:pPr>
              <w:spacing w:line="360" w:lineRule="auto"/>
              <w:jc w:val="both"/>
              <w:rPr>
                <w:b/>
                <w:sz w:val="16"/>
                <w:szCs w:val="16"/>
              </w:rPr>
            </w:pPr>
            <w:r>
              <w:t>X</w:t>
            </w:r>
          </w:p>
        </w:tc>
        <w:tc>
          <w:tcPr>
            <w:tcW w:w="523" w:type="dxa"/>
          </w:tcPr>
          <w:p w14:paraId="09A9367B" w14:textId="77777777" w:rsidR="002E2F28" w:rsidRDefault="00000000">
            <w:pPr>
              <w:spacing w:line="360" w:lineRule="auto"/>
              <w:jc w:val="both"/>
              <w:rPr>
                <w:b/>
                <w:sz w:val="16"/>
                <w:szCs w:val="16"/>
              </w:rPr>
            </w:pPr>
            <w:r>
              <w:t>X</w:t>
            </w:r>
          </w:p>
        </w:tc>
        <w:tc>
          <w:tcPr>
            <w:tcW w:w="523" w:type="dxa"/>
          </w:tcPr>
          <w:p w14:paraId="3B9BCBC6" w14:textId="77777777" w:rsidR="002E2F28" w:rsidRDefault="00000000">
            <w:pPr>
              <w:spacing w:line="360" w:lineRule="auto"/>
              <w:jc w:val="both"/>
              <w:rPr>
                <w:b/>
                <w:sz w:val="16"/>
                <w:szCs w:val="16"/>
              </w:rPr>
            </w:pPr>
            <w:r>
              <w:t>X</w:t>
            </w:r>
          </w:p>
        </w:tc>
        <w:tc>
          <w:tcPr>
            <w:tcW w:w="523" w:type="dxa"/>
          </w:tcPr>
          <w:p w14:paraId="62E54285" w14:textId="77777777" w:rsidR="002E2F28" w:rsidRDefault="00000000">
            <w:pPr>
              <w:spacing w:line="360" w:lineRule="auto"/>
              <w:jc w:val="both"/>
              <w:rPr>
                <w:b/>
                <w:sz w:val="16"/>
                <w:szCs w:val="16"/>
              </w:rPr>
            </w:pPr>
            <w:r>
              <w:t>X</w:t>
            </w:r>
          </w:p>
        </w:tc>
        <w:tc>
          <w:tcPr>
            <w:tcW w:w="525" w:type="dxa"/>
          </w:tcPr>
          <w:p w14:paraId="1035CF1F" w14:textId="77777777" w:rsidR="002E2F28" w:rsidRDefault="00000000">
            <w:pPr>
              <w:spacing w:line="360" w:lineRule="auto"/>
              <w:jc w:val="both"/>
              <w:rPr>
                <w:b/>
                <w:sz w:val="16"/>
                <w:szCs w:val="16"/>
              </w:rPr>
            </w:pPr>
            <w:r>
              <w:t>X</w:t>
            </w:r>
          </w:p>
        </w:tc>
        <w:tc>
          <w:tcPr>
            <w:tcW w:w="525" w:type="dxa"/>
          </w:tcPr>
          <w:p w14:paraId="7B5793D4" w14:textId="77777777" w:rsidR="002E2F28" w:rsidRDefault="00000000">
            <w:pPr>
              <w:spacing w:line="360" w:lineRule="auto"/>
              <w:jc w:val="both"/>
              <w:rPr>
                <w:b/>
                <w:sz w:val="16"/>
                <w:szCs w:val="16"/>
              </w:rPr>
            </w:pPr>
            <w:r>
              <w:t>X</w:t>
            </w:r>
          </w:p>
        </w:tc>
        <w:tc>
          <w:tcPr>
            <w:tcW w:w="525" w:type="dxa"/>
          </w:tcPr>
          <w:p w14:paraId="69CF155D" w14:textId="77777777" w:rsidR="002E2F28" w:rsidRDefault="00000000">
            <w:pPr>
              <w:spacing w:line="360" w:lineRule="auto"/>
              <w:jc w:val="both"/>
              <w:rPr>
                <w:b/>
                <w:sz w:val="16"/>
                <w:szCs w:val="16"/>
              </w:rPr>
            </w:pPr>
            <w:r>
              <w:t>X</w:t>
            </w:r>
          </w:p>
        </w:tc>
        <w:tc>
          <w:tcPr>
            <w:tcW w:w="525" w:type="dxa"/>
            <w:gridSpan w:val="2"/>
          </w:tcPr>
          <w:p w14:paraId="4873799C" w14:textId="77777777" w:rsidR="002E2F28" w:rsidRDefault="00000000">
            <w:pPr>
              <w:spacing w:line="360" w:lineRule="auto"/>
              <w:jc w:val="both"/>
              <w:rPr>
                <w:b/>
                <w:sz w:val="16"/>
                <w:szCs w:val="16"/>
              </w:rPr>
            </w:pPr>
            <w:r>
              <w:t>X</w:t>
            </w:r>
          </w:p>
        </w:tc>
        <w:tc>
          <w:tcPr>
            <w:tcW w:w="525" w:type="dxa"/>
          </w:tcPr>
          <w:p w14:paraId="110D33EF" w14:textId="77777777" w:rsidR="002E2F28" w:rsidRDefault="00000000">
            <w:pPr>
              <w:spacing w:line="360" w:lineRule="auto"/>
              <w:jc w:val="both"/>
              <w:rPr>
                <w:b/>
                <w:sz w:val="16"/>
                <w:szCs w:val="16"/>
              </w:rPr>
            </w:pPr>
            <w:r>
              <w:t>X</w:t>
            </w:r>
          </w:p>
        </w:tc>
        <w:tc>
          <w:tcPr>
            <w:tcW w:w="525" w:type="dxa"/>
          </w:tcPr>
          <w:p w14:paraId="428E1EA2" w14:textId="77777777" w:rsidR="002E2F28" w:rsidRDefault="00000000">
            <w:pPr>
              <w:spacing w:line="360" w:lineRule="auto"/>
              <w:jc w:val="both"/>
              <w:rPr>
                <w:b/>
                <w:sz w:val="16"/>
                <w:szCs w:val="16"/>
              </w:rPr>
            </w:pPr>
            <w:r>
              <w:t>X</w:t>
            </w:r>
          </w:p>
        </w:tc>
      </w:tr>
      <w:tr w:rsidR="00D110EC" w14:paraId="5229D2A8" w14:textId="77777777" w:rsidTr="00D110EC">
        <w:trPr>
          <w:gridAfter w:val="1"/>
          <w:wAfter w:w="10" w:type="dxa"/>
          <w:trHeight w:val="303"/>
        </w:trPr>
        <w:tc>
          <w:tcPr>
            <w:tcW w:w="1351" w:type="dxa"/>
          </w:tcPr>
          <w:p w14:paraId="081CFD20" w14:textId="77777777" w:rsidR="002E2F28" w:rsidRDefault="00000000">
            <w:pPr>
              <w:spacing w:line="360" w:lineRule="auto"/>
              <w:jc w:val="both"/>
              <w:rPr>
                <w:b/>
                <w:sz w:val="16"/>
                <w:szCs w:val="16"/>
              </w:rPr>
            </w:pPr>
            <w:r>
              <w:t xml:space="preserve">A1. Levantamiento del negocio y </w:t>
            </w:r>
            <w:r>
              <w:lastRenderedPageBreak/>
              <w:t>definición del indicador</w:t>
            </w:r>
          </w:p>
        </w:tc>
        <w:tc>
          <w:tcPr>
            <w:tcW w:w="536" w:type="dxa"/>
          </w:tcPr>
          <w:p w14:paraId="5B27706B" w14:textId="77777777" w:rsidR="002E2F28" w:rsidRDefault="00000000">
            <w:pPr>
              <w:spacing w:line="360" w:lineRule="auto"/>
              <w:jc w:val="both"/>
              <w:rPr>
                <w:b/>
                <w:sz w:val="16"/>
                <w:szCs w:val="16"/>
              </w:rPr>
            </w:pPr>
            <w:r>
              <w:lastRenderedPageBreak/>
              <w:t>X</w:t>
            </w:r>
          </w:p>
        </w:tc>
        <w:tc>
          <w:tcPr>
            <w:tcW w:w="522" w:type="dxa"/>
          </w:tcPr>
          <w:p w14:paraId="131090C4" w14:textId="77777777" w:rsidR="002E2F28" w:rsidRDefault="00000000">
            <w:pPr>
              <w:spacing w:line="360" w:lineRule="auto"/>
              <w:jc w:val="both"/>
              <w:rPr>
                <w:b/>
                <w:sz w:val="16"/>
                <w:szCs w:val="16"/>
              </w:rPr>
            </w:pPr>
            <w:r>
              <w:t>X</w:t>
            </w:r>
          </w:p>
        </w:tc>
        <w:tc>
          <w:tcPr>
            <w:tcW w:w="523" w:type="dxa"/>
          </w:tcPr>
          <w:p w14:paraId="7D8E6526" w14:textId="77777777" w:rsidR="002E2F28" w:rsidRDefault="00000000">
            <w:pPr>
              <w:spacing w:line="360" w:lineRule="auto"/>
              <w:jc w:val="both"/>
              <w:rPr>
                <w:b/>
                <w:sz w:val="16"/>
                <w:szCs w:val="16"/>
              </w:rPr>
            </w:pPr>
            <w:r>
              <w:t>X</w:t>
            </w:r>
          </w:p>
        </w:tc>
        <w:tc>
          <w:tcPr>
            <w:tcW w:w="526" w:type="dxa"/>
          </w:tcPr>
          <w:p w14:paraId="5ACB5A9D" w14:textId="77777777" w:rsidR="002E2F28" w:rsidRDefault="002E2F28">
            <w:pPr>
              <w:spacing w:line="360" w:lineRule="auto"/>
              <w:jc w:val="both"/>
              <w:rPr>
                <w:b/>
                <w:sz w:val="16"/>
                <w:szCs w:val="16"/>
              </w:rPr>
            </w:pPr>
          </w:p>
        </w:tc>
        <w:tc>
          <w:tcPr>
            <w:tcW w:w="523" w:type="dxa"/>
          </w:tcPr>
          <w:p w14:paraId="466023F5" w14:textId="77777777" w:rsidR="002E2F28" w:rsidRDefault="002E2F28">
            <w:pPr>
              <w:spacing w:line="360" w:lineRule="auto"/>
              <w:jc w:val="both"/>
              <w:rPr>
                <w:b/>
                <w:sz w:val="16"/>
                <w:szCs w:val="16"/>
              </w:rPr>
            </w:pPr>
          </w:p>
        </w:tc>
        <w:tc>
          <w:tcPr>
            <w:tcW w:w="523" w:type="dxa"/>
          </w:tcPr>
          <w:p w14:paraId="71504F8F" w14:textId="77777777" w:rsidR="002E2F28" w:rsidRDefault="002E2F28">
            <w:pPr>
              <w:spacing w:line="360" w:lineRule="auto"/>
              <w:jc w:val="both"/>
              <w:rPr>
                <w:b/>
                <w:sz w:val="16"/>
                <w:szCs w:val="16"/>
              </w:rPr>
            </w:pPr>
          </w:p>
        </w:tc>
        <w:tc>
          <w:tcPr>
            <w:tcW w:w="523" w:type="dxa"/>
          </w:tcPr>
          <w:p w14:paraId="31090DD2" w14:textId="77777777" w:rsidR="002E2F28" w:rsidRDefault="002E2F28">
            <w:pPr>
              <w:spacing w:line="360" w:lineRule="auto"/>
              <w:jc w:val="both"/>
              <w:rPr>
                <w:b/>
                <w:sz w:val="16"/>
                <w:szCs w:val="16"/>
              </w:rPr>
            </w:pPr>
          </w:p>
        </w:tc>
        <w:tc>
          <w:tcPr>
            <w:tcW w:w="523" w:type="dxa"/>
          </w:tcPr>
          <w:p w14:paraId="43640848" w14:textId="77777777" w:rsidR="002E2F28" w:rsidRDefault="002E2F28">
            <w:pPr>
              <w:spacing w:line="360" w:lineRule="auto"/>
              <w:jc w:val="both"/>
              <w:rPr>
                <w:b/>
                <w:sz w:val="16"/>
                <w:szCs w:val="16"/>
              </w:rPr>
            </w:pPr>
          </w:p>
        </w:tc>
        <w:tc>
          <w:tcPr>
            <w:tcW w:w="523" w:type="dxa"/>
          </w:tcPr>
          <w:p w14:paraId="6F9E8792" w14:textId="77777777" w:rsidR="002E2F28" w:rsidRDefault="002E2F28">
            <w:pPr>
              <w:spacing w:line="360" w:lineRule="auto"/>
              <w:jc w:val="both"/>
              <w:rPr>
                <w:b/>
                <w:sz w:val="16"/>
                <w:szCs w:val="16"/>
              </w:rPr>
            </w:pPr>
          </w:p>
        </w:tc>
        <w:tc>
          <w:tcPr>
            <w:tcW w:w="523" w:type="dxa"/>
          </w:tcPr>
          <w:p w14:paraId="2FC3EEF1" w14:textId="77777777" w:rsidR="002E2F28" w:rsidRDefault="002E2F28">
            <w:pPr>
              <w:spacing w:line="360" w:lineRule="auto"/>
              <w:jc w:val="both"/>
              <w:rPr>
                <w:b/>
                <w:sz w:val="16"/>
                <w:szCs w:val="16"/>
              </w:rPr>
            </w:pPr>
          </w:p>
        </w:tc>
        <w:tc>
          <w:tcPr>
            <w:tcW w:w="523" w:type="dxa"/>
          </w:tcPr>
          <w:p w14:paraId="0AB2539E" w14:textId="77777777" w:rsidR="002E2F28" w:rsidRDefault="002E2F28">
            <w:pPr>
              <w:spacing w:line="360" w:lineRule="auto"/>
              <w:jc w:val="both"/>
              <w:rPr>
                <w:b/>
                <w:sz w:val="16"/>
                <w:szCs w:val="16"/>
              </w:rPr>
            </w:pPr>
          </w:p>
        </w:tc>
        <w:tc>
          <w:tcPr>
            <w:tcW w:w="523" w:type="dxa"/>
          </w:tcPr>
          <w:p w14:paraId="763E937C" w14:textId="77777777" w:rsidR="002E2F28" w:rsidRDefault="002E2F28">
            <w:pPr>
              <w:spacing w:line="360" w:lineRule="auto"/>
              <w:jc w:val="both"/>
              <w:rPr>
                <w:b/>
                <w:sz w:val="16"/>
                <w:szCs w:val="16"/>
              </w:rPr>
            </w:pPr>
          </w:p>
        </w:tc>
        <w:tc>
          <w:tcPr>
            <w:tcW w:w="525" w:type="dxa"/>
          </w:tcPr>
          <w:p w14:paraId="59ACFA00" w14:textId="77777777" w:rsidR="002E2F28" w:rsidRDefault="002E2F28">
            <w:pPr>
              <w:spacing w:line="360" w:lineRule="auto"/>
              <w:jc w:val="both"/>
              <w:rPr>
                <w:b/>
                <w:sz w:val="16"/>
                <w:szCs w:val="16"/>
              </w:rPr>
            </w:pPr>
          </w:p>
        </w:tc>
        <w:tc>
          <w:tcPr>
            <w:tcW w:w="525" w:type="dxa"/>
          </w:tcPr>
          <w:p w14:paraId="5BFFB8E0" w14:textId="77777777" w:rsidR="002E2F28" w:rsidRDefault="002E2F28">
            <w:pPr>
              <w:spacing w:line="360" w:lineRule="auto"/>
              <w:jc w:val="both"/>
              <w:rPr>
                <w:b/>
                <w:sz w:val="16"/>
                <w:szCs w:val="16"/>
              </w:rPr>
            </w:pPr>
          </w:p>
        </w:tc>
        <w:tc>
          <w:tcPr>
            <w:tcW w:w="525" w:type="dxa"/>
          </w:tcPr>
          <w:p w14:paraId="7C645245" w14:textId="77777777" w:rsidR="002E2F28" w:rsidRDefault="002E2F28">
            <w:pPr>
              <w:spacing w:line="360" w:lineRule="auto"/>
              <w:jc w:val="both"/>
              <w:rPr>
                <w:b/>
                <w:sz w:val="16"/>
                <w:szCs w:val="16"/>
              </w:rPr>
            </w:pPr>
          </w:p>
        </w:tc>
        <w:tc>
          <w:tcPr>
            <w:tcW w:w="525" w:type="dxa"/>
            <w:gridSpan w:val="2"/>
          </w:tcPr>
          <w:p w14:paraId="2FB52CA9" w14:textId="77777777" w:rsidR="002E2F28" w:rsidRDefault="002E2F28">
            <w:pPr>
              <w:spacing w:line="360" w:lineRule="auto"/>
              <w:jc w:val="both"/>
              <w:rPr>
                <w:b/>
                <w:sz w:val="16"/>
                <w:szCs w:val="16"/>
              </w:rPr>
            </w:pPr>
          </w:p>
        </w:tc>
        <w:tc>
          <w:tcPr>
            <w:tcW w:w="525" w:type="dxa"/>
          </w:tcPr>
          <w:p w14:paraId="547F1228" w14:textId="77777777" w:rsidR="002E2F28" w:rsidRDefault="002E2F28">
            <w:pPr>
              <w:spacing w:line="360" w:lineRule="auto"/>
              <w:jc w:val="both"/>
              <w:rPr>
                <w:b/>
                <w:sz w:val="16"/>
                <w:szCs w:val="16"/>
              </w:rPr>
            </w:pPr>
          </w:p>
        </w:tc>
        <w:tc>
          <w:tcPr>
            <w:tcW w:w="525" w:type="dxa"/>
          </w:tcPr>
          <w:p w14:paraId="29E85C4E" w14:textId="77777777" w:rsidR="002E2F28" w:rsidRDefault="002E2F28">
            <w:pPr>
              <w:spacing w:line="360" w:lineRule="auto"/>
              <w:jc w:val="both"/>
              <w:rPr>
                <w:b/>
                <w:sz w:val="16"/>
                <w:szCs w:val="16"/>
              </w:rPr>
            </w:pPr>
          </w:p>
        </w:tc>
      </w:tr>
      <w:tr w:rsidR="00D110EC" w14:paraId="41583C6F" w14:textId="77777777" w:rsidTr="00D110EC">
        <w:trPr>
          <w:gridAfter w:val="1"/>
          <w:wAfter w:w="10" w:type="dxa"/>
          <w:trHeight w:val="294"/>
        </w:trPr>
        <w:tc>
          <w:tcPr>
            <w:tcW w:w="1351" w:type="dxa"/>
          </w:tcPr>
          <w:p w14:paraId="29836B52" w14:textId="77777777" w:rsidR="002E2F28" w:rsidRDefault="00000000">
            <w:pPr>
              <w:spacing w:line="360" w:lineRule="auto"/>
              <w:jc w:val="both"/>
              <w:rPr>
                <w:b/>
                <w:sz w:val="16"/>
                <w:szCs w:val="16"/>
              </w:rPr>
            </w:pPr>
            <w:r>
              <w:t>A2. Acceso a datos de Buk y de la aseguradora</w:t>
            </w:r>
          </w:p>
        </w:tc>
        <w:tc>
          <w:tcPr>
            <w:tcW w:w="536" w:type="dxa"/>
          </w:tcPr>
          <w:p w14:paraId="31B8FF08" w14:textId="77777777" w:rsidR="002E2F28" w:rsidRDefault="00000000">
            <w:pPr>
              <w:spacing w:line="360" w:lineRule="auto"/>
              <w:jc w:val="both"/>
              <w:rPr>
                <w:b/>
                <w:sz w:val="16"/>
                <w:szCs w:val="16"/>
              </w:rPr>
            </w:pPr>
            <w:r>
              <w:t>X</w:t>
            </w:r>
          </w:p>
        </w:tc>
        <w:tc>
          <w:tcPr>
            <w:tcW w:w="522" w:type="dxa"/>
          </w:tcPr>
          <w:p w14:paraId="211CB25F" w14:textId="77777777" w:rsidR="002E2F28" w:rsidRDefault="00000000">
            <w:pPr>
              <w:spacing w:line="360" w:lineRule="auto"/>
              <w:jc w:val="both"/>
              <w:rPr>
                <w:b/>
                <w:sz w:val="16"/>
                <w:szCs w:val="16"/>
              </w:rPr>
            </w:pPr>
            <w:r>
              <w:t>X</w:t>
            </w:r>
          </w:p>
        </w:tc>
        <w:tc>
          <w:tcPr>
            <w:tcW w:w="523" w:type="dxa"/>
          </w:tcPr>
          <w:p w14:paraId="64F39F88" w14:textId="77777777" w:rsidR="002E2F28" w:rsidRDefault="002E2F28">
            <w:pPr>
              <w:spacing w:line="360" w:lineRule="auto"/>
              <w:jc w:val="both"/>
              <w:rPr>
                <w:b/>
                <w:sz w:val="16"/>
                <w:szCs w:val="16"/>
              </w:rPr>
            </w:pPr>
          </w:p>
        </w:tc>
        <w:tc>
          <w:tcPr>
            <w:tcW w:w="526" w:type="dxa"/>
          </w:tcPr>
          <w:p w14:paraId="713C0702" w14:textId="77777777" w:rsidR="002E2F28" w:rsidRDefault="002E2F28">
            <w:pPr>
              <w:spacing w:line="360" w:lineRule="auto"/>
              <w:jc w:val="both"/>
              <w:rPr>
                <w:b/>
                <w:sz w:val="16"/>
                <w:szCs w:val="16"/>
              </w:rPr>
            </w:pPr>
          </w:p>
        </w:tc>
        <w:tc>
          <w:tcPr>
            <w:tcW w:w="523" w:type="dxa"/>
          </w:tcPr>
          <w:p w14:paraId="26E5D96E" w14:textId="77777777" w:rsidR="002E2F28" w:rsidRDefault="002E2F28">
            <w:pPr>
              <w:spacing w:line="360" w:lineRule="auto"/>
              <w:jc w:val="both"/>
              <w:rPr>
                <w:b/>
                <w:sz w:val="16"/>
                <w:szCs w:val="16"/>
              </w:rPr>
            </w:pPr>
          </w:p>
        </w:tc>
        <w:tc>
          <w:tcPr>
            <w:tcW w:w="523" w:type="dxa"/>
          </w:tcPr>
          <w:p w14:paraId="5AD3149F" w14:textId="77777777" w:rsidR="002E2F28" w:rsidRDefault="002E2F28">
            <w:pPr>
              <w:spacing w:line="360" w:lineRule="auto"/>
              <w:jc w:val="both"/>
              <w:rPr>
                <w:b/>
                <w:sz w:val="16"/>
                <w:szCs w:val="16"/>
              </w:rPr>
            </w:pPr>
          </w:p>
        </w:tc>
        <w:tc>
          <w:tcPr>
            <w:tcW w:w="523" w:type="dxa"/>
          </w:tcPr>
          <w:p w14:paraId="6ECAF26C" w14:textId="77777777" w:rsidR="002E2F28" w:rsidRDefault="002E2F28">
            <w:pPr>
              <w:spacing w:line="360" w:lineRule="auto"/>
              <w:jc w:val="both"/>
              <w:rPr>
                <w:b/>
                <w:sz w:val="16"/>
                <w:szCs w:val="16"/>
              </w:rPr>
            </w:pPr>
          </w:p>
        </w:tc>
        <w:tc>
          <w:tcPr>
            <w:tcW w:w="523" w:type="dxa"/>
          </w:tcPr>
          <w:p w14:paraId="7AC31131" w14:textId="77777777" w:rsidR="002E2F28" w:rsidRDefault="002E2F28">
            <w:pPr>
              <w:spacing w:line="360" w:lineRule="auto"/>
              <w:jc w:val="both"/>
              <w:rPr>
                <w:b/>
                <w:sz w:val="16"/>
                <w:szCs w:val="16"/>
              </w:rPr>
            </w:pPr>
          </w:p>
        </w:tc>
        <w:tc>
          <w:tcPr>
            <w:tcW w:w="523" w:type="dxa"/>
          </w:tcPr>
          <w:p w14:paraId="28777DA9" w14:textId="77777777" w:rsidR="002E2F28" w:rsidRDefault="002E2F28">
            <w:pPr>
              <w:spacing w:line="360" w:lineRule="auto"/>
              <w:jc w:val="both"/>
              <w:rPr>
                <w:b/>
                <w:sz w:val="16"/>
                <w:szCs w:val="16"/>
              </w:rPr>
            </w:pPr>
          </w:p>
        </w:tc>
        <w:tc>
          <w:tcPr>
            <w:tcW w:w="523" w:type="dxa"/>
          </w:tcPr>
          <w:p w14:paraId="0B1C95CA" w14:textId="77777777" w:rsidR="002E2F28" w:rsidRDefault="002E2F28">
            <w:pPr>
              <w:spacing w:line="360" w:lineRule="auto"/>
              <w:jc w:val="both"/>
              <w:rPr>
                <w:b/>
                <w:sz w:val="16"/>
                <w:szCs w:val="16"/>
              </w:rPr>
            </w:pPr>
          </w:p>
        </w:tc>
        <w:tc>
          <w:tcPr>
            <w:tcW w:w="523" w:type="dxa"/>
          </w:tcPr>
          <w:p w14:paraId="62AB0E3E" w14:textId="77777777" w:rsidR="002E2F28" w:rsidRDefault="002E2F28">
            <w:pPr>
              <w:spacing w:line="360" w:lineRule="auto"/>
              <w:jc w:val="both"/>
              <w:rPr>
                <w:b/>
                <w:sz w:val="16"/>
                <w:szCs w:val="16"/>
              </w:rPr>
            </w:pPr>
          </w:p>
        </w:tc>
        <w:tc>
          <w:tcPr>
            <w:tcW w:w="523" w:type="dxa"/>
          </w:tcPr>
          <w:p w14:paraId="574E52A3" w14:textId="77777777" w:rsidR="002E2F28" w:rsidRDefault="002E2F28">
            <w:pPr>
              <w:spacing w:line="360" w:lineRule="auto"/>
              <w:jc w:val="both"/>
              <w:rPr>
                <w:b/>
                <w:sz w:val="16"/>
                <w:szCs w:val="16"/>
              </w:rPr>
            </w:pPr>
          </w:p>
        </w:tc>
        <w:tc>
          <w:tcPr>
            <w:tcW w:w="525" w:type="dxa"/>
          </w:tcPr>
          <w:p w14:paraId="72C5298D" w14:textId="77777777" w:rsidR="002E2F28" w:rsidRDefault="002E2F28">
            <w:pPr>
              <w:spacing w:line="360" w:lineRule="auto"/>
              <w:jc w:val="both"/>
              <w:rPr>
                <w:b/>
                <w:sz w:val="16"/>
                <w:szCs w:val="16"/>
              </w:rPr>
            </w:pPr>
          </w:p>
        </w:tc>
        <w:tc>
          <w:tcPr>
            <w:tcW w:w="525" w:type="dxa"/>
          </w:tcPr>
          <w:p w14:paraId="10D80D79" w14:textId="77777777" w:rsidR="002E2F28" w:rsidRDefault="002E2F28">
            <w:pPr>
              <w:spacing w:line="360" w:lineRule="auto"/>
              <w:jc w:val="both"/>
              <w:rPr>
                <w:b/>
                <w:sz w:val="16"/>
                <w:szCs w:val="16"/>
              </w:rPr>
            </w:pPr>
          </w:p>
        </w:tc>
        <w:tc>
          <w:tcPr>
            <w:tcW w:w="525" w:type="dxa"/>
          </w:tcPr>
          <w:p w14:paraId="4B898930" w14:textId="77777777" w:rsidR="002E2F28" w:rsidRDefault="002E2F28">
            <w:pPr>
              <w:spacing w:line="360" w:lineRule="auto"/>
              <w:jc w:val="both"/>
              <w:rPr>
                <w:b/>
                <w:sz w:val="16"/>
                <w:szCs w:val="16"/>
              </w:rPr>
            </w:pPr>
          </w:p>
        </w:tc>
        <w:tc>
          <w:tcPr>
            <w:tcW w:w="525" w:type="dxa"/>
            <w:gridSpan w:val="2"/>
          </w:tcPr>
          <w:p w14:paraId="7660D30C" w14:textId="77777777" w:rsidR="002E2F28" w:rsidRDefault="002E2F28">
            <w:pPr>
              <w:spacing w:line="360" w:lineRule="auto"/>
              <w:jc w:val="both"/>
              <w:rPr>
                <w:b/>
                <w:sz w:val="16"/>
                <w:szCs w:val="16"/>
              </w:rPr>
            </w:pPr>
          </w:p>
        </w:tc>
        <w:tc>
          <w:tcPr>
            <w:tcW w:w="525" w:type="dxa"/>
          </w:tcPr>
          <w:p w14:paraId="7B8D60AD" w14:textId="77777777" w:rsidR="002E2F28" w:rsidRDefault="002E2F28">
            <w:pPr>
              <w:spacing w:line="360" w:lineRule="auto"/>
              <w:jc w:val="both"/>
              <w:rPr>
                <w:b/>
                <w:sz w:val="16"/>
                <w:szCs w:val="16"/>
              </w:rPr>
            </w:pPr>
          </w:p>
        </w:tc>
        <w:tc>
          <w:tcPr>
            <w:tcW w:w="525" w:type="dxa"/>
          </w:tcPr>
          <w:p w14:paraId="79C2CDA5" w14:textId="77777777" w:rsidR="002E2F28" w:rsidRDefault="002E2F28">
            <w:pPr>
              <w:spacing w:line="360" w:lineRule="auto"/>
              <w:jc w:val="both"/>
              <w:rPr>
                <w:b/>
                <w:sz w:val="16"/>
                <w:szCs w:val="16"/>
              </w:rPr>
            </w:pPr>
          </w:p>
        </w:tc>
      </w:tr>
      <w:tr w:rsidR="00D110EC" w14:paraId="08ABEFC7" w14:textId="77777777" w:rsidTr="00D110EC">
        <w:trPr>
          <w:gridAfter w:val="1"/>
          <w:wAfter w:w="10" w:type="dxa"/>
          <w:trHeight w:val="294"/>
        </w:trPr>
        <w:tc>
          <w:tcPr>
            <w:tcW w:w="1351" w:type="dxa"/>
          </w:tcPr>
          <w:p w14:paraId="71135426" w14:textId="77777777" w:rsidR="002E2F28" w:rsidRDefault="00000000">
            <w:pPr>
              <w:spacing w:line="360" w:lineRule="auto"/>
              <w:jc w:val="both"/>
              <w:rPr>
                <w:b/>
                <w:sz w:val="16"/>
                <w:szCs w:val="16"/>
              </w:rPr>
            </w:pPr>
            <w:r>
              <w:t>A3. Inventario y perfilado de las fuentes</w:t>
            </w:r>
          </w:p>
        </w:tc>
        <w:tc>
          <w:tcPr>
            <w:tcW w:w="536" w:type="dxa"/>
          </w:tcPr>
          <w:p w14:paraId="0D90303E" w14:textId="77777777" w:rsidR="002E2F28" w:rsidRDefault="002E2F28">
            <w:pPr>
              <w:spacing w:line="360" w:lineRule="auto"/>
              <w:jc w:val="both"/>
              <w:rPr>
                <w:b/>
                <w:sz w:val="16"/>
                <w:szCs w:val="16"/>
              </w:rPr>
            </w:pPr>
          </w:p>
        </w:tc>
        <w:tc>
          <w:tcPr>
            <w:tcW w:w="522" w:type="dxa"/>
          </w:tcPr>
          <w:p w14:paraId="6F976681" w14:textId="77777777" w:rsidR="002E2F28" w:rsidRDefault="002E2F28">
            <w:pPr>
              <w:spacing w:line="360" w:lineRule="auto"/>
              <w:jc w:val="both"/>
              <w:rPr>
                <w:b/>
                <w:sz w:val="16"/>
                <w:szCs w:val="16"/>
              </w:rPr>
            </w:pPr>
          </w:p>
        </w:tc>
        <w:tc>
          <w:tcPr>
            <w:tcW w:w="523" w:type="dxa"/>
          </w:tcPr>
          <w:p w14:paraId="1E44549B" w14:textId="77777777" w:rsidR="002E2F28" w:rsidRDefault="00000000">
            <w:pPr>
              <w:spacing w:line="360" w:lineRule="auto"/>
              <w:jc w:val="both"/>
              <w:rPr>
                <w:b/>
                <w:sz w:val="16"/>
                <w:szCs w:val="16"/>
              </w:rPr>
            </w:pPr>
            <w:r>
              <w:t>X</w:t>
            </w:r>
          </w:p>
        </w:tc>
        <w:tc>
          <w:tcPr>
            <w:tcW w:w="526" w:type="dxa"/>
          </w:tcPr>
          <w:p w14:paraId="3E6E8DF5" w14:textId="77777777" w:rsidR="002E2F28" w:rsidRDefault="00000000">
            <w:pPr>
              <w:spacing w:line="360" w:lineRule="auto"/>
              <w:jc w:val="both"/>
              <w:rPr>
                <w:b/>
                <w:sz w:val="16"/>
                <w:szCs w:val="16"/>
              </w:rPr>
            </w:pPr>
            <w:r>
              <w:t>X</w:t>
            </w:r>
          </w:p>
        </w:tc>
        <w:tc>
          <w:tcPr>
            <w:tcW w:w="523" w:type="dxa"/>
          </w:tcPr>
          <w:p w14:paraId="3248CD11" w14:textId="77777777" w:rsidR="002E2F28" w:rsidRDefault="002E2F28">
            <w:pPr>
              <w:spacing w:line="360" w:lineRule="auto"/>
              <w:jc w:val="both"/>
              <w:rPr>
                <w:b/>
                <w:sz w:val="16"/>
                <w:szCs w:val="16"/>
              </w:rPr>
            </w:pPr>
          </w:p>
        </w:tc>
        <w:tc>
          <w:tcPr>
            <w:tcW w:w="523" w:type="dxa"/>
          </w:tcPr>
          <w:p w14:paraId="2DEFCF95" w14:textId="77777777" w:rsidR="002E2F28" w:rsidRDefault="002E2F28">
            <w:pPr>
              <w:spacing w:line="360" w:lineRule="auto"/>
              <w:jc w:val="both"/>
              <w:rPr>
                <w:b/>
                <w:sz w:val="16"/>
                <w:szCs w:val="16"/>
              </w:rPr>
            </w:pPr>
          </w:p>
        </w:tc>
        <w:tc>
          <w:tcPr>
            <w:tcW w:w="523" w:type="dxa"/>
          </w:tcPr>
          <w:p w14:paraId="63FB48C4" w14:textId="77777777" w:rsidR="002E2F28" w:rsidRDefault="002E2F28">
            <w:pPr>
              <w:spacing w:line="360" w:lineRule="auto"/>
              <w:jc w:val="both"/>
              <w:rPr>
                <w:b/>
                <w:sz w:val="16"/>
                <w:szCs w:val="16"/>
              </w:rPr>
            </w:pPr>
          </w:p>
        </w:tc>
        <w:tc>
          <w:tcPr>
            <w:tcW w:w="523" w:type="dxa"/>
          </w:tcPr>
          <w:p w14:paraId="3A23658A" w14:textId="77777777" w:rsidR="002E2F28" w:rsidRDefault="002E2F28">
            <w:pPr>
              <w:spacing w:line="360" w:lineRule="auto"/>
              <w:jc w:val="both"/>
              <w:rPr>
                <w:b/>
                <w:sz w:val="16"/>
                <w:szCs w:val="16"/>
              </w:rPr>
            </w:pPr>
          </w:p>
        </w:tc>
        <w:tc>
          <w:tcPr>
            <w:tcW w:w="523" w:type="dxa"/>
          </w:tcPr>
          <w:p w14:paraId="7AFB2CE8" w14:textId="77777777" w:rsidR="002E2F28" w:rsidRDefault="002E2F28">
            <w:pPr>
              <w:spacing w:line="360" w:lineRule="auto"/>
              <w:jc w:val="both"/>
              <w:rPr>
                <w:b/>
                <w:sz w:val="16"/>
                <w:szCs w:val="16"/>
              </w:rPr>
            </w:pPr>
          </w:p>
        </w:tc>
        <w:tc>
          <w:tcPr>
            <w:tcW w:w="523" w:type="dxa"/>
          </w:tcPr>
          <w:p w14:paraId="10F6AEF4" w14:textId="77777777" w:rsidR="002E2F28" w:rsidRDefault="002E2F28">
            <w:pPr>
              <w:spacing w:line="360" w:lineRule="auto"/>
              <w:jc w:val="both"/>
              <w:rPr>
                <w:b/>
                <w:sz w:val="16"/>
                <w:szCs w:val="16"/>
              </w:rPr>
            </w:pPr>
          </w:p>
        </w:tc>
        <w:tc>
          <w:tcPr>
            <w:tcW w:w="523" w:type="dxa"/>
          </w:tcPr>
          <w:p w14:paraId="62A2850E" w14:textId="77777777" w:rsidR="002E2F28" w:rsidRDefault="002E2F28">
            <w:pPr>
              <w:spacing w:line="360" w:lineRule="auto"/>
              <w:jc w:val="both"/>
              <w:rPr>
                <w:b/>
                <w:sz w:val="16"/>
                <w:szCs w:val="16"/>
              </w:rPr>
            </w:pPr>
          </w:p>
        </w:tc>
        <w:tc>
          <w:tcPr>
            <w:tcW w:w="523" w:type="dxa"/>
          </w:tcPr>
          <w:p w14:paraId="0FD74FB1" w14:textId="77777777" w:rsidR="002E2F28" w:rsidRDefault="002E2F28">
            <w:pPr>
              <w:spacing w:line="360" w:lineRule="auto"/>
              <w:jc w:val="both"/>
              <w:rPr>
                <w:b/>
                <w:sz w:val="16"/>
                <w:szCs w:val="16"/>
              </w:rPr>
            </w:pPr>
          </w:p>
        </w:tc>
        <w:tc>
          <w:tcPr>
            <w:tcW w:w="525" w:type="dxa"/>
          </w:tcPr>
          <w:p w14:paraId="5218F877" w14:textId="77777777" w:rsidR="002E2F28" w:rsidRDefault="002E2F28">
            <w:pPr>
              <w:spacing w:line="360" w:lineRule="auto"/>
              <w:jc w:val="both"/>
              <w:rPr>
                <w:b/>
                <w:sz w:val="16"/>
                <w:szCs w:val="16"/>
              </w:rPr>
            </w:pPr>
          </w:p>
        </w:tc>
        <w:tc>
          <w:tcPr>
            <w:tcW w:w="525" w:type="dxa"/>
          </w:tcPr>
          <w:p w14:paraId="2300CBCB" w14:textId="77777777" w:rsidR="002E2F28" w:rsidRDefault="002E2F28">
            <w:pPr>
              <w:spacing w:line="360" w:lineRule="auto"/>
              <w:jc w:val="both"/>
              <w:rPr>
                <w:b/>
                <w:sz w:val="16"/>
                <w:szCs w:val="16"/>
              </w:rPr>
            </w:pPr>
          </w:p>
        </w:tc>
        <w:tc>
          <w:tcPr>
            <w:tcW w:w="525" w:type="dxa"/>
          </w:tcPr>
          <w:p w14:paraId="7096E710" w14:textId="77777777" w:rsidR="002E2F28" w:rsidRDefault="002E2F28">
            <w:pPr>
              <w:spacing w:line="360" w:lineRule="auto"/>
              <w:jc w:val="both"/>
              <w:rPr>
                <w:b/>
                <w:sz w:val="16"/>
                <w:szCs w:val="16"/>
              </w:rPr>
            </w:pPr>
          </w:p>
        </w:tc>
        <w:tc>
          <w:tcPr>
            <w:tcW w:w="525" w:type="dxa"/>
            <w:gridSpan w:val="2"/>
          </w:tcPr>
          <w:p w14:paraId="682B331E" w14:textId="77777777" w:rsidR="002E2F28" w:rsidRDefault="002E2F28">
            <w:pPr>
              <w:spacing w:line="360" w:lineRule="auto"/>
              <w:jc w:val="both"/>
              <w:rPr>
                <w:b/>
                <w:sz w:val="16"/>
                <w:szCs w:val="16"/>
              </w:rPr>
            </w:pPr>
          </w:p>
        </w:tc>
        <w:tc>
          <w:tcPr>
            <w:tcW w:w="525" w:type="dxa"/>
          </w:tcPr>
          <w:p w14:paraId="5C54EBB9" w14:textId="77777777" w:rsidR="002E2F28" w:rsidRDefault="002E2F28">
            <w:pPr>
              <w:spacing w:line="360" w:lineRule="auto"/>
              <w:jc w:val="both"/>
              <w:rPr>
                <w:b/>
                <w:sz w:val="16"/>
                <w:szCs w:val="16"/>
              </w:rPr>
            </w:pPr>
          </w:p>
        </w:tc>
        <w:tc>
          <w:tcPr>
            <w:tcW w:w="525" w:type="dxa"/>
          </w:tcPr>
          <w:p w14:paraId="40E412A4" w14:textId="77777777" w:rsidR="002E2F28" w:rsidRDefault="002E2F28">
            <w:pPr>
              <w:spacing w:line="360" w:lineRule="auto"/>
              <w:jc w:val="both"/>
              <w:rPr>
                <w:b/>
                <w:sz w:val="16"/>
                <w:szCs w:val="16"/>
              </w:rPr>
            </w:pPr>
          </w:p>
        </w:tc>
      </w:tr>
      <w:tr w:rsidR="00D110EC" w14:paraId="0929D9C9" w14:textId="77777777" w:rsidTr="00D110EC">
        <w:trPr>
          <w:gridAfter w:val="1"/>
          <w:wAfter w:w="10" w:type="dxa"/>
          <w:trHeight w:val="294"/>
        </w:trPr>
        <w:tc>
          <w:tcPr>
            <w:tcW w:w="1351" w:type="dxa"/>
          </w:tcPr>
          <w:p w14:paraId="471A62BC" w14:textId="77777777" w:rsidR="002E2F28" w:rsidRDefault="00000000">
            <w:pPr>
              <w:spacing w:line="360" w:lineRule="auto"/>
              <w:jc w:val="both"/>
              <w:rPr>
                <w:b/>
                <w:sz w:val="16"/>
                <w:szCs w:val="16"/>
              </w:rPr>
            </w:pPr>
            <w:r>
              <w:t>A4. Ficha del caso predictivo · entrega Fase 1</w:t>
            </w:r>
          </w:p>
        </w:tc>
        <w:tc>
          <w:tcPr>
            <w:tcW w:w="536" w:type="dxa"/>
          </w:tcPr>
          <w:p w14:paraId="5A4A9E09" w14:textId="77777777" w:rsidR="002E2F28" w:rsidRDefault="002E2F28">
            <w:pPr>
              <w:spacing w:line="360" w:lineRule="auto"/>
              <w:jc w:val="both"/>
              <w:rPr>
                <w:b/>
                <w:sz w:val="16"/>
                <w:szCs w:val="16"/>
              </w:rPr>
            </w:pPr>
          </w:p>
        </w:tc>
        <w:tc>
          <w:tcPr>
            <w:tcW w:w="522" w:type="dxa"/>
          </w:tcPr>
          <w:p w14:paraId="7B9DB401" w14:textId="77777777" w:rsidR="002E2F28" w:rsidRDefault="002E2F28">
            <w:pPr>
              <w:spacing w:line="360" w:lineRule="auto"/>
              <w:jc w:val="both"/>
              <w:rPr>
                <w:b/>
                <w:sz w:val="16"/>
                <w:szCs w:val="16"/>
              </w:rPr>
            </w:pPr>
          </w:p>
        </w:tc>
        <w:tc>
          <w:tcPr>
            <w:tcW w:w="523" w:type="dxa"/>
          </w:tcPr>
          <w:p w14:paraId="6C0F8A6A" w14:textId="77777777" w:rsidR="002E2F28" w:rsidRDefault="002E2F28">
            <w:pPr>
              <w:spacing w:line="360" w:lineRule="auto"/>
              <w:jc w:val="both"/>
              <w:rPr>
                <w:b/>
                <w:sz w:val="16"/>
                <w:szCs w:val="16"/>
              </w:rPr>
            </w:pPr>
          </w:p>
        </w:tc>
        <w:tc>
          <w:tcPr>
            <w:tcW w:w="526" w:type="dxa"/>
          </w:tcPr>
          <w:p w14:paraId="2B3DEEAF" w14:textId="77777777" w:rsidR="002E2F28" w:rsidRDefault="00000000">
            <w:pPr>
              <w:spacing w:line="360" w:lineRule="auto"/>
              <w:jc w:val="both"/>
              <w:rPr>
                <w:b/>
                <w:sz w:val="16"/>
                <w:szCs w:val="16"/>
              </w:rPr>
            </w:pPr>
            <w:r>
              <w:t>X</w:t>
            </w:r>
          </w:p>
        </w:tc>
        <w:tc>
          <w:tcPr>
            <w:tcW w:w="523" w:type="dxa"/>
          </w:tcPr>
          <w:p w14:paraId="01FA71E4" w14:textId="77777777" w:rsidR="002E2F28" w:rsidRDefault="00000000">
            <w:pPr>
              <w:spacing w:line="360" w:lineRule="auto"/>
              <w:jc w:val="both"/>
              <w:rPr>
                <w:b/>
                <w:sz w:val="16"/>
                <w:szCs w:val="16"/>
              </w:rPr>
            </w:pPr>
            <w:r>
              <w:t>X</w:t>
            </w:r>
          </w:p>
        </w:tc>
        <w:tc>
          <w:tcPr>
            <w:tcW w:w="523" w:type="dxa"/>
          </w:tcPr>
          <w:p w14:paraId="7FEFE1C9" w14:textId="77777777" w:rsidR="002E2F28" w:rsidRDefault="00000000">
            <w:pPr>
              <w:spacing w:line="360" w:lineRule="auto"/>
              <w:jc w:val="both"/>
              <w:rPr>
                <w:b/>
                <w:sz w:val="16"/>
                <w:szCs w:val="16"/>
              </w:rPr>
            </w:pPr>
            <w:r>
              <w:t>X</w:t>
            </w:r>
          </w:p>
        </w:tc>
        <w:tc>
          <w:tcPr>
            <w:tcW w:w="523" w:type="dxa"/>
          </w:tcPr>
          <w:p w14:paraId="30B5D170" w14:textId="77777777" w:rsidR="002E2F28" w:rsidRDefault="002E2F28">
            <w:pPr>
              <w:spacing w:line="360" w:lineRule="auto"/>
              <w:jc w:val="both"/>
              <w:rPr>
                <w:b/>
                <w:sz w:val="16"/>
                <w:szCs w:val="16"/>
              </w:rPr>
            </w:pPr>
          </w:p>
        </w:tc>
        <w:tc>
          <w:tcPr>
            <w:tcW w:w="523" w:type="dxa"/>
          </w:tcPr>
          <w:p w14:paraId="4A307201" w14:textId="77777777" w:rsidR="002E2F28" w:rsidRDefault="002E2F28">
            <w:pPr>
              <w:spacing w:line="360" w:lineRule="auto"/>
              <w:jc w:val="both"/>
              <w:rPr>
                <w:b/>
                <w:sz w:val="16"/>
                <w:szCs w:val="16"/>
              </w:rPr>
            </w:pPr>
          </w:p>
        </w:tc>
        <w:tc>
          <w:tcPr>
            <w:tcW w:w="523" w:type="dxa"/>
          </w:tcPr>
          <w:p w14:paraId="3F9272AB" w14:textId="77777777" w:rsidR="002E2F28" w:rsidRDefault="002E2F28">
            <w:pPr>
              <w:spacing w:line="360" w:lineRule="auto"/>
              <w:jc w:val="both"/>
              <w:rPr>
                <w:b/>
                <w:sz w:val="16"/>
                <w:szCs w:val="16"/>
              </w:rPr>
            </w:pPr>
          </w:p>
        </w:tc>
        <w:tc>
          <w:tcPr>
            <w:tcW w:w="523" w:type="dxa"/>
          </w:tcPr>
          <w:p w14:paraId="7045EFF2" w14:textId="77777777" w:rsidR="002E2F28" w:rsidRDefault="002E2F28">
            <w:pPr>
              <w:spacing w:line="360" w:lineRule="auto"/>
              <w:jc w:val="both"/>
              <w:rPr>
                <w:b/>
                <w:sz w:val="16"/>
                <w:szCs w:val="16"/>
              </w:rPr>
            </w:pPr>
          </w:p>
        </w:tc>
        <w:tc>
          <w:tcPr>
            <w:tcW w:w="523" w:type="dxa"/>
          </w:tcPr>
          <w:p w14:paraId="46131159" w14:textId="77777777" w:rsidR="002E2F28" w:rsidRDefault="002E2F28">
            <w:pPr>
              <w:spacing w:line="360" w:lineRule="auto"/>
              <w:jc w:val="both"/>
              <w:rPr>
                <w:b/>
                <w:sz w:val="16"/>
                <w:szCs w:val="16"/>
              </w:rPr>
            </w:pPr>
          </w:p>
        </w:tc>
        <w:tc>
          <w:tcPr>
            <w:tcW w:w="523" w:type="dxa"/>
          </w:tcPr>
          <w:p w14:paraId="648D55AD" w14:textId="77777777" w:rsidR="002E2F28" w:rsidRDefault="002E2F28">
            <w:pPr>
              <w:spacing w:line="360" w:lineRule="auto"/>
              <w:jc w:val="both"/>
              <w:rPr>
                <w:b/>
                <w:sz w:val="16"/>
                <w:szCs w:val="16"/>
              </w:rPr>
            </w:pPr>
          </w:p>
        </w:tc>
        <w:tc>
          <w:tcPr>
            <w:tcW w:w="525" w:type="dxa"/>
          </w:tcPr>
          <w:p w14:paraId="1D1CBF97" w14:textId="77777777" w:rsidR="002E2F28" w:rsidRDefault="002E2F28">
            <w:pPr>
              <w:spacing w:line="360" w:lineRule="auto"/>
              <w:jc w:val="both"/>
              <w:rPr>
                <w:b/>
                <w:sz w:val="16"/>
                <w:szCs w:val="16"/>
              </w:rPr>
            </w:pPr>
          </w:p>
        </w:tc>
        <w:tc>
          <w:tcPr>
            <w:tcW w:w="525" w:type="dxa"/>
          </w:tcPr>
          <w:p w14:paraId="72EED35A" w14:textId="77777777" w:rsidR="002E2F28" w:rsidRDefault="002E2F28">
            <w:pPr>
              <w:spacing w:line="360" w:lineRule="auto"/>
              <w:jc w:val="both"/>
              <w:rPr>
                <w:b/>
                <w:sz w:val="16"/>
                <w:szCs w:val="16"/>
              </w:rPr>
            </w:pPr>
          </w:p>
        </w:tc>
        <w:tc>
          <w:tcPr>
            <w:tcW w:w="525" w:type="dxa"/>
          </w:tcPr>
          <w:p w14:paraId="4F2F192F" w14:textId="77777777" w:rsidR="002E2F28" w:rsidRDefault="002E2F28">
            <w:pPr>
              <w:spacing w:line="360" w:lineRule="auto"/>
              <w:jc w:val="both"/>
              <w:rPr>
                <w:b/>
                <w:sz w:val="16"/>
                <w:szCs w:val="16"/>
              </w:rPr>
            </w:pPr>
          </w:p>
        </w:tc>
        <w:tc>
          <w:tcPr>
            <w:tcW w:w="525" w:type="dxa"/>
            <w:gridSpan w:val="2"/>
          </w:tcPr>
          <w:p w14:paraId="5CE5F2B8" w14:textId="77777777" w:rsidR="002E2F28" w:rsidRDefault="002E2F28">
            <w:pPr>
              <w:spacing w:line="360" w:lineRule="auto"/>
              <w:jc w:val="both"/>
              <w:rPr>
                <w:b/>
                <w:sz w:val="16"/>
                <w:szCs w:val="16"/>
              </w:rPr>
            </w:pPr>
          </w:p>
        </w:tc>
        <w:tc>
          <w:tcPr>
            <w:tcW w:w="525" w:type="dxa"/>
          </w:tcPr>
          <w:p w14:paraId="7C9D6417" w14:textId="77777777" w:rsidR="002E2F28" w:rsidRDefault="002E2F28">
            <w:pPr>
              <w:spacing w:line="360" w:lineRule="auto"/>
              <w:jc w:val="both"/>
              <w:rPr>
                <w:b/>
                <w:sz w:val="16"/>
                <w:szCs w:val="16"/>
              </w:rPr>
            </w:pPr>
          </w:p>
        </w:tc>
        <w:tc>
          <w:tcPr>
            <w:tcW w:w="525" w:type="dxa"/>
          </w:tcPr>
          <w:p w14:paraId="3D15D219" w14:textId="77777777" w:rsidR="002E2F28" w:rsidRDefault="002E2F28">
            <w:pPr>
              <w:spacing w:line="360" w:lineRule="auto"/>
              <w:jc w:val="both"/>
              <w:rPr>
                <w:b/>
                <w:sz w:val="16"/>
                <w:szCs w:val="16"/>
              </w:rPr>
            </w:pPr>
          </w:p>
        </w:tc>
      </w:tr>
      <w:tr w:rsidR="00D110EC" w14:paraId="2684190F" w14:textId="77777777" w:rsidTr="00D110EC">
        <w:trPr>
          <w:gridAfter w:val="1"/>
          <w:wAfter w:w="10" w:type="dxa"/>
          <w:trHeight w:val="294"/>
        </w:trPr>
        <w:tc>
          <w:tcPr>
            <w:tcW w:w="1351" w:type="dxa"/>
          </w:tcPr>
          <w:p w14:paraId="25949930" w14:textId="77777777" w:rsidR="002E2F28" w:rsidRDefault="00000000">
            <w:pPr>
              <w:spacing w:line="360" w:lineRule="auto"/>
              <w:jc w:val="both"/>
              <w:rPr>
                <w:b/>
                <w:sz w:val="16"/>
                <w:szCs w:val="16"/>
              </w:rPr>
            </w:pPr>
            <w:r>
              <w:t xml:space="preserve">A5. Integración y seudonimización del </w:t>
            </w:r>
            <w:proofErr w:type="spellStart"/>
            <w:r>
              <w:t>dataset</w:t>
            </w:r>
            <w:proofErr w:type="spellEnd"/>
          </w:p>
        </w:tc>
        <w:tc>
          <w:tcPr>
            <w:tcW w:w="536" w:type="dxa"/>
          </w:tcPr>
          <w:p w14:paraId="50C57D82" w14:textId="77777777" w:rsidR="002E2F28" w:rsidRDefault="002E2F28">
            <w:pPr>
              <w:spacing w:line="360" w:lineRule="auto"/>
              <w:jc w:val="both"/>
              <w:rPr>
                <w:b/>
                <w:sz w:val="16"/>
                <w:szCs w:val="16"/>
              </w:rPr>
            </w:pPr>
          </w:p>
        </w:tc>
        <w:tc>
          <w:tcPr>
            <w:tcW w:w="522" w:type="dxa"/>
          </w:tcPr>
          <w:p w14:paraId="436CD179" w14:textId="77777777" w:rsidR="002E2F28" w:rsidRDefault="002E2F28">
            <w:pPr>
              <w:spacing w:line="360" w:lineRule="auto"/>
              <w:jc w:val="both"/>
              <w:rPr>
                <w:b/>
                <w:sz w:val="16"/>
                <w:szCs w:val="16"/>
              </w:rPr>
            </w:pPr>
          </w:p>
        </w:tc>
        <w:tc>
          <w:tcPr>
            <w:tcW w:w="523" w:type="dxa"/>
          </w:tcPr>
          <w:p w14:paraId="40ACE25A" w14:textId="77777777" w:rsidR="002E2F28" w:rsidRDefault="002E2F28">
            <w:pPr>
              <w:spacing w:line="360" w:lineRule="auto"/>
              <w:jc w:val="both"/>
              <w:rPr>
                <w:b/>
                <w:sz w:val="16"/>
                <w:szCs w:val="16"/>
              </w:rPr>
            </w:pPr>
          </w:p>
        </w:tc>
        <w:tc>
          <w:tcPr>
            <w:tcW w:w="526" w:type="dxa"/>
          </w:tcPr>
          <w:p w14:paraId="437476E7" w14:textId="77777777" w:rsidR="002E2F28" w:rsidRDefault="002E2F28">
            <w:pPr>
              <w:spacing w:line="360" w:lineRule="auto"/>
              <w:jc w:val="both"/>
              <w:rPr>
                <w:b/>
                <w:sz w:val="16"/>
                <w:szCs w:val="16"/>
              </w:rPr>
            </w:pPr>
          </w:p>
        </w:tc>
        <w:tc>
          <w:tcPr>
            <w:tcW w:w="523" w:type="dxa"/>
          </w:tcPr>
          <w:p w14:paraId="66025E72" w14:textId="77777777" w:rsidR="002E2F28" w:rsidRDefault="002E2F28">
            <w:pPr>
              <w:spacing w:line="360" w:lineRule="auto"/>
              <w:jc w:val="both"/>
              <w:rPr>
                <w:b/>
                <w:sz w:val="16"/>
                <w:szCs w:val="16"/>
              </w:rPr>
            </w:pPr>
          </w:p>
        </w:tc>
        <w:tc>
          <w:tcPr>
            <w:tcW w:w="523" w:type="dxa"/>
          </w:tcPr>
          <w:p w14:paraId="03EE3627" w14:textId="77777777" w:rsidR="002E2F28" w:rsidRDefault="00000000">
            <w:pPr>
              <w:spacing w:line="360" w:lineRule="auto"/>
              <w:jc w:val="both"/>
              <w:rPr>
                <w:b/>
                <w:sz w:val="16"/>
                <w:szCs w:val="16"/>
              </w:rPr>
            </w:pPr>
            <w:r>
              <w:t>X</w:t>
            </w:r>
          </w:p>
        </w:tc>
        <w:tc>
          <w:tcPr>
            <w:tcW w:w="523" w:type="dxa"/>
          </w:tcPr>
          <w:p w14:paraId="64A01782" w14:textId="77777777" w:rsidR="002E2F28" w:rsidRDefault="00000000">
            <w:pPr>
              <w:spacing w:line="360" w:lineRule="auto"/>
              <w:jc w:val="both"/>
              <w:rPr>
                <w:b/>
                <w:sz w:val="16"/>
                <w:szCs w:val="16"/>
              </w:rPr>
            </w:pPr>
            <w:r>
              <w:t>X</w:t>
            </w:r>
          </w:p>
        </w:tc>
        <w:tc>
          <w:tcPr>
            <w:tcW w:w="523" w:type="dxa"/>
          </w:tcPr>
          <w:p w14:paraId="6CB2CFE8" w14:textId="77777777" w:rsidR="002E2F28" w:rsidRDefault="00000000">
            <w:pPr>
              <w:spacing w:line="360" w:lineRule="auto"/>
              <w:jc w:val="both"/>
              <w:rPr>
                <w:b/>
                <w:sz w:val="16"/>
                <w:szCs w:val="16"/>
              </w:rPr>
            </w:pPr>
            <w:r>
              <w:t>X</w:t>
            </w:r>
          </w:p>
        </w:tc>
        <w:tc>
          <w:tcPr>
            <w:tcW w:w="523" w:type="dxa"/>
          </w:tcPr>
          <w:p w14:paraId="22DEF6E3" w14:textId="77777777" w:rsidR="002E2F28" w:rsidRDefault="002E2F28">
            <w:pPr>
              <w:spacing w:line="360" w:lineRule="auto"/>
              <w:jc w:val="both"/>
              <w:rPr>
                <w:b/>
                <w:sz w:val="16"/>
                <w:szCs w:val="16"/>
              </w:rPr>
            </w:pPr>
          </w:p>
        </w:tc>
        <w:tc>
          <w:tcPr>
            <w:tcW w:w="523" w:type="dxa"/>
          </w:tcPr>
          <w:p w14:paraId="5EB222D4" w14:textId="77777777" w:rsidR="002E2F28" w:rsidRDefault="002E2F28">
            <w:pPr>
              <w:spacing w:line="360" w:lineRule="auto"/>
              <w:jc w:val="both"/>
              <w:rPr>
                <w:b/>
                <w:sz w:val="16"/>
                <w:szCs w:val="16"/>
              </w:rPr>
            </w:pPr>
          </w:p>
        </w:tc>
        <w:tc>
          <w:tcPr>
            <w:tcW w:w="523" w:type="dxa"/>
          </w:tcPr>
          <w:p w14:paraId="72EEF9FA" w14:textId="77777777" w:rsidR="002E2F28" w:rsidRDefault="002E2F28">
            <w:pPr>
              <w:spacing w:line="360" w:lineRule="auto"/>
              <w:jc w:val="both"/>
              <w:rPr>
                <w:b/>
                <w:sz w:val="16"/>
                <w:szCs w:val="16"/>
              </w:rPr>
            </w:pPr>
          </w:p>
        </w:tc>
        <w:tc>
          <w:tcPr>
            <w:tcW w:w="523" w:type="dxa"/>
          </w:tcPr>
          <w:p w14:paraId="54F8D94A" w14:textId="77777777" w:rsidR="002E2F28" w:rsidRDefault="002E2F28">
            <w:pPr>
              <w:spacing w:line="360" w:lineRule="auto"/>
              <w:jc w:val="both"/>
              <w:rPr>
                <w:b/>
                <w:sz w:val="16"/>
                <w:szCs w:val="16"/>
              </w:rPr>
            </w:pPr>
          </w:p>
        </w:tc>
        <w:tc>
          <w:tcPr>
            <w:tcW w:w="525" w:type="dxa"/>
          </w:tcPr>
          <w:p w14:paraId="69B4D441" w14:textId="77777777" w:rsidR="002E2F28" w:rsidRDefault="002E2F28">
            <w:pPr>
              <w:spacing w:line="360" w:lineRule="auto"/>
              <w:jc w:val="both"/>
              <w:rPr>
                <w:b/>
                <w:sz w:val="16"/>
                <w:szCs w:val="16"/>
              </w:rPr>
            </w:pPr>
          </w:p>
        </w:tc>
        <w:tc>
          <w:tcPr>
            <w:tcW w:w="525" w:type="dxa"/>
          </w:tcPr>
          <w:p w14:paraId="593FC2CA" w14:textId="77777777" w:rsidR="002E2F28" w:rsidRDefault="002E2F28">
            <w:pPr>
              <w:spacing w:line="360" w:lineRule="auto"/>
              <w:jc w:val="both"/>
              <w:rPr>
                <w:b/>
                <w:sz w:val="16"/>
                <w:szCs w:val="16"/>
              </w:rPr>
            </w:pPr>
          </w:p>
        </w:tc>
        <w:tc>
          <w:tcPr>
            <w:tcW w:w="525" w:type="dxa"/>
          </w:tcPr>
          <w:p w14:paraId="7E209EEA" w14:textId="77777777" w:rsidR="002E2F28" w:rsidRDefault="002E2F28">
            <w:pPr>
              <w:spacing w:line="360" w:lineRule="auto"/>
              <w:jc w:val="both"/>
              <w:rPr>
                <w:b/>
                <w:sz w:val="16"/>
                <w:szCs w:val="16"/>
              </w:rPr>
            </w:pPr>
          </w:p>
        </w:tc>
        <w:tc>
          <w:tcPr>
            <w:tcW w:w="525" w:type="dxa"/>
            <w:gridSpan w:val="2"/>
          </w:tcPr>
          <w:p w14:paraId="447D678D" w14:textId="77777777" w:rsidR="002E2F28" w:rsidRDefault="002E2F28">
            <w:pPr>
              <w:spacing w:line="360" w:lineRule="auto"/>
              <w:jc w:val="both"/>
              <w:rPr>
                <w:b/>
                <w:sz w:val="16"/>
                <w:szCs w:val="16"/>
              </w:rPr>
            </w:pPr>
          </w:p>
        </w:tc>
        <w:tc>
          <w:tcPr>
            <w:tcW w:w="525" w:type="dxa"/>
          </w:tcPr>
          <w:p w14:paraId="19FA5F78" w14:textId="77777777" w:rsidR="002E2F28" w:rsidRDefault="002E2F28">
            <w:pPr>
              <w:spacing w:line="360" w:lineRule="auto"/>
              <w:jc w:val="both"/>
              <w:rPr>
                <w:b/>
                <w:sz w:val="16"/>
                <w:szCs w:val="16"/>
              </w:rPr>
            </w:pPr>
          </w:p>
        </w:tc>
        <w:tc>
          <w:tcPr>
            <w:tcW w:w="525" w:type="dxa"/>
          </w:tcPr>
          <w:p w14:paraId="352D50DE" w14:textId="77777777" w:rsidR="002E2F28" w:rsidRDefault="002E2F28">
            <w:pPr>
              <w:spacing w:line="360" w:lineRule="auto"/>
              <w:jc w:val="both"/>
              <w:rPr>
                <w:b/>
                <w:sz w:val="16"/>
                <w:szCs w:val="16"/>
              </w:rPr>
            </w:pPr>
          </w:p>
        </w:tc>
      </w:tr>
      <w:tr w:rsidR="00D110EC" w14:paraId="08BEFBAB" w14:textId="77777777" w:rsidTr="00D110EC">
        <w:trPr>
          <w:gridAfter w:val="1"/>
          <w:wAfter w:w="10" w:type="dxa"/>
          <w:trHeight w:val="294"/>
        </w:trPr>
        <w:tc>
          <w:tcPr>
            <w:tcW w:w="1351" w:type="dxa"/>
          </w:tcPr>
          <w:p w14:paraId="34C22812" w14:textId="77777777" w:rsidR="002E2F28" w:rsidRDefault="00000000">
            <w:pPr>
              <w:spacing w:line="360" w:lineRule="auto"/>
              <w:jc w:val="both"/>
              <w:rPr>
                <w:b/>
                <w:sz w:val="16"/>
                <w:szCs w:val="16"/>
              </w:rPr>
            </w:pPr>
            <w:r>
              <w:t>A6. Validación del cálculo de siniestralidad</w:t>
            </w:r>
          </w:p>
        </w:tc>
        <w:tc>
          <w:tcPr>
            <w:tcW w:w="536" w:type="dxa"/>
          </w:tcPr>
          <w:p w14:paraId="1788094B" w14:textId="77777777" w:rsidR="002E2F28" w:rsidRDefault="002E2F28">
            <w:pPr>
              <w:spacing w:line="360" w:lineRule="auto"/>
              <w:jc w:val="both"/>
              <w:rPr>
                <w:b/>
                <w:sz w:val="16"/>
                <w:szCs w:val="16"/>
              </w:rPr>
            </w:pPr>
          </w:p>
        </w:tc>
        <w:tc>
          <w:tcPr>
            <w:tcW w:w="522" w:type="dxa"/>
          </w:tcPr>
          <w:p w14:paraId="58D9320D" w14:textId="77777777" w:rsidR="002E2F28" w:rsidRDefault="002E2F28">
            <w:pPr>
              <w:spacing w:line="360" w:lineRule="auto"/>
              <w:jc w:val="both"/>
              <w:rPr>
                <w:b/>
                <w:sz w:val="16"/>
                <w:szCs w:val="16"/>
              </w:rPr>
            </w:pPr>
          </w:p>
        </w:tc>
        <w:tc>
          <w:tcPr>
            <w:tcW w:w="523" w:type="dxa"/>
          </w:tcPr>
          <w:p w14:paraId="1F61F238" w14:textId="77777777" w:rsidR="002E2F28" w:rsidRDefault="002E2F28">
            <w:pPr>
              <w:spacing w:line="360" w:lineRule="auto"/>
              <w:jc w:val="both"/>
              <w:rPr>
                <w:b/>
                <w:sz w:val="16"/>
                <w:szCs w:val="16"/>
              </w:rPr>
            </w:pPr>
          </w:p>
        </w:tc>
        <w:tc>
          <w:tcPr>
            <w:tcW w:w="526" w:type="dxa"/>
          </w:tcPr>
          <w:p w14:paraId="0B960B7D" w14:textId="77777777" w:rsidR="002E2F28" w:rsidRDefault="002E2F28">
            <w:pPr>
              <w:spacing w:line="360" w:lineRule="auto"/>
              <w:jc w:val="both"/>
              <w:rPr>
                <w:b/>
                <w:sz w:val="16"/>
                <w:szCs w:val="16"/>
              </w:rPr>
            </w:pPr>
          </w:p>
        </w:tc>
        <w:tc>
          <w:tcPr>
            <w:tcW w:w="523" w:type="dxa"/>
          </w:tcPr>
          <w:p w14:paraId="16437648" w14:textId="77777777" w:rsidR="002E2F28" w:rsidRDefault="002E2F28">
            <w:pPr>
              <w:spacing w:line="360" w:lineRule="auto"/>
              <w:jc w:val="both"/>
              <w:rPr>
                <w:b/>
                <w:sz w:val="16"/>
                <w:szCs w:val="16"/>
              </w:rPr>
            </w:pPr>
          </w:p>
        </w:tc>
        <w:tc>
          <w:tcPr>
            <w:tcW w:w="523" w:type="dxa"/>
          </w:tcPr>
          <w:p w14:paraId="351D60A7" w14:textId="77777777" w:rsidR="002E2F28" w:rsidRDefault="002E2F28">
            <w:pPr>
              <w:spacing w:line="360" w:lineRule="auto"/>
              <w:jc w:val="both"/>
              <w:rPr>
                <w:b/>
                <w:sz w:val="16"/>
                <w:szCs w:val="16"/>
              </w:rPr>
            </w:pPr>
          </w:p>
        </w:tc>
        <w:tc>
          <w:tcPr>
            <w:tcW w:w="523" w:type="dxa"/>
          </w:tcPr>
          <w:p w14:paraId="4311BEDC" w14:textId="77777777" w:rsidR="002E2F28" w:rsidRDefault="002E2F28">
            <w:pPr>
              <w:spacing w:line="360" w:lineRule="auto"/>
              <w:jc w:val="both"/>
              <w:rPr>
                <w:b/>
                <w:sz w:val="16"/>
                <w:szCs w:val="16"/>
              </w:rPr>
            </w:pPr>
          </w:p>
        </w:tc>
        <w:tc>
          <w:tcPr>
            <w:tcW w:w="523" w:type="dxa"/>
          </w:tcPr>
          <w:p w14:paraId="1AD3CFBF" w14:textId="77777777" w:rsidR="002E2F28" w:rsidRDefault="00000000">
            <w:pPr>
              <w:spacing w:line="360" w:lineRule="auto"/>
              <w:jc w:val="both"/>
              <w:rPr>
                <w:b/>
                <w:sz w:val="16"/>
                <w:szCs w:val="16"/>
              </w:rPr>
            </w:pPr>
            <w:r>
              <w:t>X</w:t>
            </w:r>
          </w:p>
        </w:tc>
        <w:tc>
          <w:tcPr>
            <w:tcW w:w="523" w:type="dxa"/>
          </w:tcPr>
          <w:p w14:paraId="4AD59359" w14:textId="77777777" w:rsidR="002E2F28" w:rsidRDefault="00000000">
            <w:pPr>
              <w:spacing w:line="360" w:lineRule="auto"/>
              <w:jc w:val="both"/>
              <w:rPr>
                <w:b/>
                <w:sz w:val="16"/>
                <w:szCs w:val="16"/>
              </w:rPr>
            </w:pPr>
            <w:r>
              <w:t>X</w:t>
            </w:r>
          </w:p>
        </w:tc>
        <w:tc>
          <w:tcPr>
            <w:tcW w:w="523" w:type="dxa"/>
          </w:tcPr>
          <w:p w14:paraId="7E82A9AD" w14:textId="77777777" w:rsidR="002E2F28" w:rsidRDefault="002E2F28">
            <w:pPr>
              <w:spacing w:line="360" w:lineRule="auto"/>
              <w:jc w:val="both"/>
              <w:rPr>
                <w:b/>
                <w:sz w:val="16"/>
                <w:szCs w:val="16"/>
              </w:rPr>
            </w:pPr>
          </w:p>
        </w:tc>
        <w:tc>
          <w:tcPr>
            <w:tcW w:w="523" w:type="dxa"/>
          </w:tcPr>
          <w:p w14:paraId="75B444B6" w14:textId="77777777" w:rsidR="002E2F28" w:rsidRDefault="002E2F28">
            <w:pPr>
              <w:spacing w:line="360" w:lineRule="auto"/>
              <w:jc w:val="both"/>
              <w:rPr>
                <w:b/>
                <w:sz w:val="16"/>
                <w:szCs w:val="16"/>
              </w:rPr>
            </w:pPr>
          </w:p>
        </w:tc>
        <w:tc>
          <w:tcPr>
            <w:tcW w:w="523" w:type="dxa"/>
          </w:tcPr>
          <w:p w14:paraId="1FBCE57E" w14:textId="77777777" w:rsidR="002E2F28" w:rsidRDefault="002E2F28">
            <w:pPr>
              <w:spacing w:line="360" w:lineRule="auto"/>
              <w:jc w:val="both"/>
              <w:rPr>
                <w:b/>
                <w:sz w:val="16"/>
                <w:szCs w:val="16"/>
              </w:rPr>
            </w:pPr>
          </w:p>
        </w:tc>
        <w:tc>
          <w:tcPr>
            <w:tcW w:w="525" w:type="dxa"/>
          </w:tcPr>
          <w:p w14:paraId="2CBCD17D" w14:textId="77777777" w:rsidR="002E2F28" w:rsidRDefault="002E2F28">
            <w:pPr>
              <w:spacing w:line="360" w:lineRule="auto"/>
              <w:jc w:val="both"/>
              <w:rPr>
                <w:b/>
                <w:sz w:val="16"/>
                <w:szCs w:val="16"/>
              </w:rPr>
            </w:pPr>
          </w:p>
        </w:tc>
        <w:tc>
          <w:tcPr>
            <w:tcW w:w="525" w:type="dxa"/>
          </w:tcPr>
          <w:p w14:paraId="62BD8385" w14:textId="77777777" w:rsidR="002E2F28" w:rsidRDefault="002E2F28">
            <w:pPr>
              <w:spacing w:line="360" w:lineRule="auto"/>
              <w:jc w:val="both"/>
              <w:rPr>
                <w:b/>
                <w:sz w:val="16"/>
                <w:szCs w:val="16"/>
              </w:rPr>
            </w:pPr>
          </w:p>
        </w:tc>
        <w:tc>
          <w:tcPr>
            <w:tcW w:w="525" w:type="dxa"/>
          </w:tcPr>
          <w:p w14:paraId="1B6B80BA" w14:textId="77777777" w:rsidR="002E2F28" w:rsidRDefault="002E2F28">
            <w:pPr>
              <w:spacing w:line="360" w:lineRule="auto"/>
              <w:jc w:val="both"/>
              <w:rPr>
                <w:b/>
                <w:sz w:val="16"/>
                <w:szCs w:val="16"/>
              </w:rPr>
            </w:pPr>
          </w:p>
        </w:tc>
        <w:tc>
          <w:tcPr>
            <w:tcW w:w="525" w:type="dxa"/>
            <w:gridSpan w:val="2"/>
          </w:tcPr>
          <w:p w14:paraId="06361945" w14:textId="77777777" w:rsidR="002E2F28" w:rsidRDefault="002E2F28">
            <w:pPr>
              <w:spacing w:line="360" w:lineRule="auto"/>
              <w:jc w:val="both"/>
              <w:rPr>
                <w:b/>
                <w:sz w:val="16"/>
                <w:szCs w:val="16"/>
              </w:rPr>
            </w:pPr>
          </w:p>
        </w:tc>
        <w:tc>
          <w:tcPr>
            <w:tcW w:w="525" w:type="dxa"/>
          </w:tcPr>
          <w:p w14:paraId="64741A4C" w14:textId="77777777" w:rsidR="002E2F28" w:rsidRDefault="002E2F28">
            <w:pPr>
              <w:spacing w:line="360" w:lineRule="auto"/>
              <w:jc w:val="both"/>
              <w:rPr>
                <w:b/>
                <w:sz w:val="16"/>
                <w:szCs w:val="16"/>
              </w:rPr>
            </w:pPr>
          </w:p>
        </w:tc>
        <w:tc>
          <w:tcPr>
            <w:tcW w:w="525" w:type="dxa"/>
          </w:tcPr>
          <w:p w14:paraId="5521B238" w14:textId="77777777" w:rsidR="002E2F28" w:rsidRDefault="002E2F28">
            <w:pPr>
              <w:spacing w:line="360" w:lineRule="auto"/>
              <w:jc w:val="both"/>
              <w:rPr>
                <w:b/>
                <w:sz w:val="16"/>
                <w:szCs w:val="16"/>
              </w:rPr>
            </w:pPr>
          </w:p>
        </w:tc>
      </w:tr>
      <w:tr w:rsidR="00D110EC" w14:paraId="037678C5" w14:textId="77777777" w:rsidTr="00D110EC">
        <w:trPr>
          <w:gridAfter w:val="1"/>
          <w:wAfter w:w="10" w:type="dxa"/>
          <w:trHeight w:val="294"/>
        </w:trPr>
        <w:tc>
          <w:tcPr>
            <w:tcW w:w="1351" w:type="dxa"/>
          </w:tcPr>
          <w:p w14:paraId="21C98320" w14:textId="77777777" w:rsidR="002E2F28" w:rsidRDefault="00000000">
            <w:pPr>
              <w:spacing w:line="360" w:lineRule="auto"/>
              <w:jc w:val="both"/>
              <w:rPr>
                <w:b/>
                <w:sz w:val="16"/>
                <w:szCs w:val="16"/>
              </w:rPr>
            </w:pPr>
            <w:r>
              <w:t>A7. Tablero descriptivo de la cartera</w:t>
            </w:r>
          </w:p>
        </w:tc>
        <w:tc>
          <w:tcPr>
            <w:tcW w:w="536" w:type="dxa"/>
          </w:tcPr>
          <w:p w14:paraId="4AB81859" w14:textId="77777777" w:rsidR="002E2F28" w:rsidRDefault="002E2F28">
            <w:pPr>
              <w:spacing w:line="360" w:lineRule="auto"/>
              <w:jc w:val="both"/>
              <w:rPr>
                <w:b/>
                <w:sz w:val="16"/>
                <w:szCs w:val="16"/>
              </w:rPr>
            </w:pPr>
          </w:p>
        </w:tc>
        <w:tc>
          <w:tcPr>
            <w:tcW w:w="522" w:type="dxa"/>
          </w:tcPr>
          <w:p w14:paraId="138AF13E" w14:textId="77777777" w:rsidR="002E2F28" w:rsidRDefault="002E2F28">
            <w:pPr>
              <w:spacing w:line="360" w:lineRule="auto"/>
              <w:jc w:val="both"/>
              <w:rPr>
                <w:b/>
                <w:sz w:val="16"/>
                <w:szCs w:val="16"/>
              </w:rPr>
            </w:pPr>
          </w:p>
        </w:tc>
        <w:tc>
          <w:tcPr>
            <w:tcW w:w="523" w:type="dxa"/>
          </w:tcPr>
          <w:p w14:paraId="54558202" w14:textId="77777777" w:rsidR="002E2F28" w:rsidRDefault="002E2F28">
            <w:pPr>
              <w:spacing w:line="360" w:lineRule="auto"/>
              <w:jc w:val="both"/>
              <w:rPr>
                <w:b/>
                <w:sz w:val="16"/>
                <w:szCs w:val="16"/>
              </w:rPr>
            </w:pPr>
          </w:p>
        </w:tc>
        <w:tc>
          <w:tcPr>
            <w:tcW w:w="526" w:type="dxa"/>
          </w:tcPr>
          <w:p w14:paraId="6F696030" w14:textId="77777777" w:rsidR="002E2F28" w:rsidRDefault="002E2F28">
            <w:pPr>
              <w:spacing w:line="360" w:lineRule="auto"/>
              <w:jc w:val="both"/>
              <w:rPr>
                <w:b/>
                <w:sz w:val="16"/>
                <w:szCs w:val="16"/>
              </w:rPr>
            </w:pPr>
          </w:p>
        </w:tc>
        <w:tc>
          <w:tcPr>
            <w:tcW w:w="523" w:type="dxa"/>
          </w:tcPr>
          <w:p w14:paraId="389C0CFF" w14:textId="77777777" w:rsidR="002E2F28" w:rsidRDefault="002E2F28">
            <w:pPr>
              <w:spacing w:line="360" w:lineRule="auto"/>
              <w:jc w:val="both"/>
              <w:rPr>
                <w:b/>
                <w:sz w:val="16"/>
                <w:szCs w:val="16"/>
              </w:rPr>
            </w:pPr>
          </w:p>
        </w:tc>
        <w:tc>
          <w:tcPr>
            <w:tcW w:w="523" w:type="dxa"/>
          </w:tcPr>
          <w:p w14:paraId="55AB5A58" w14:textId="77777777" w:rsidR="002E2F28" w:rsidRDefault="002E2F28">
            <w:pPr>
              <w:spacing w:line="360" w:lineRule="auto"/>
              <w:jc w:val="both"/>
              <w:rPr>
                <w:b/>
                <w:sz w:val="16"/>
                <w:szCs w:val="16"/>
              </w:rPr>
            </w:pPr>
          </w:p>
        </w:tc>
        <w:tc>
          <w:tcPr>
            <w:tcW w:w="523" w:type="dxa"/>
          </w:tcPr>
          <w:p w14:paraId="29B5B54A" w14:textId="77777777" w:rsidR="002E2F28" w:rsidRDefault="002E2F28">
            <w:pPr>
              <w:spacing w:line="360" w:lineRule="auto"/>
              <w:jc w:val="both"/>
              <w:rPr>
                <w:b/>
                <w:sz w:val="16"/>
                <w:szCs w:val="16"/>
              </w:rPr>
            </w:pPr>
          </w:p>
        </w:tc>
        <w:tc>
          <w:tcPr>
            <w:tcW w:w="523" w:type="dxa"/>
          </w:tcPr>
          <w:p w14:paraId="3AF8B11F" w14:textId="77777777" w:rsidR="002E2F28" w:rsidRDefault="002E2F28">
            <w:pPr>
              <w:spacing w:line="360" w:lineRule="auto"/>
              <w:jc w:val="both"/>
              <w:rPr>
                <w:b/>
                <w:sz w:val="16"/>
                <w:szCs w:val="16"/>
              </w:rPr>
            </w:pPr>
          </w:p>
        </w:tc>
        <w:tc>
          <w:tcPr>
            <w:tcW w:w="523" w:type="dxa"/>
          </w:tcPr>
          <w:p w14:paraId="71AFD8E9" w14:textId="77777777" w:rsidR="002E2F28" w:rsidRDefault="00000000">
            <w:pPr>
              <w:spacing w:line="360" w:lineRule="auto"/>
              <w:jc w:val="both"/>
              <w:rPr>
                <w:b/>
                <w:sz w:val="16"/>
                <w:szCs w:val="16"/>
              </w:rPr>
            </w:pPr>
            <w:r>
              <w:t>X</w:t>
            </w:r>
          </w:p>
        </w:tc>
        <w:tc>
          <w:tcPr>
            <w:tcW w:w="523" w:type="dxa"/>
          </w:tcPr>
          <w:p w14:paraId="02215D02" w14:textId="77777777" w:rsidR="002E2F28" w:rsidRDefault="00000000">
            <w:pPr>
              <w:spacing w:line="360" w:lineRule="auto"/>
              <w:jc w:val="both"/>
              <w:rPr>
                <w:b/>
                <w:sz w:val="16"/>
                <w:szCs w:val="16"/>
              </w:rPr>
            </w:pPr>
            <w:r>
              <w:t>X</w:t>
            </w:r>
          </w:p>
        </w:tc>
        <w:tc>
          <w:tcPr>
            <w:tcW w:w="523" w:type="dxa"/>
          </w:tcPr>
          <w:p w14:paraId="54F9BAAA" w14:textId="77777777" w:rsidR="002E2F28" w:rsidRDefault="00000000">
            <w:pPr>
              <w:spacing w:line="360" w:lineRule="auto"/>
              <w:jc w:val="both"/>
              <w:rPr>
                <w:b/>
                <w:sz w:val="16"/>
                <w:szCs w:val="16"/>
              </w:rPr>
            </w:pPr>
            <w:r>
              <w:t>X</w:t>
            </w:r>
          </w:p>
        </w:tc>
        <w:tc>
          <w:tcPr>
            <w:tcW w:w="523" w:type="dxa"/>
          </w:tcPr>
          <w:p w14:paraId="0B7AFAA8" w14:textId="77777777" w:rsidR="002E2F28" w:rsidRDefault="002E2F28">
            <w:pPr>
              <w:spacing w:line="360" w:lineRule="auto"/>
              <w:jc w:val="both"/>
              <w:rPr>
                <w:b/>
                <w:sz w:val="16"/>
                <w:szCs w:val="16"/>
              </w:rPr>
            </w:pPr>
          </w:p>
        </w:tc>
        <w:tc>
          <w:tcPr>
            <w:tcW w:w="525" w:type="dxa"/>
          </w:tcPr>
          <w:p w14:paraId="07EEC2EC" w14:textId="77777777" w:rsidR="002E2F28" w:rsidRDefault="002E2F28">
            <w:pPr>
              <w:spacing w:line="360" w:lineRule="auto"/>
              <w:jc w:val="both"/>
              <w:rPr>
                <w:b/>
                <w:sz w:val="16"/>
                <w:szCs w:val="16"/>
              </w:rPr>
            </w:pPr>
          </w:p>
        </w:tc>
        <w:tc>
          <w:tcPr>
            <w:tcW w:w="525" w:type="dxa"/>
          </w:tcPr>
          <w:p w14:paraId="6DB87A93" w14:textId="77777777" w:rsidR="002E2F28" w:rsidRDefault="002E2F28">
            <w:pPr>
              <w:spacing w:line="360" w:lineRule="auto"/>
              <w:jc w:val="both"/>
              <w:rPr>
                <w:b/>
                <w:sz w:val="16"/>
                <w:szCs w:val="16"/>
              </w:rPr>
            </w:pPr>
          </w:p>
        </w:tc>
        <w:tc>
          <w:tcPr>
            <w:tcW w:w="525" w:type="dxa"/>
          </w:tcPr>
          <w:p w14:paraId="59434500" w14:textId="77777777" w:rsidR="002E2F28" w:rsidRDefault="002E2F28">
            <w:pPr>
              <w:spacing w:line="360" w:lineRule="auto"/>
              <w:jc w:val="both"/>
              <w:rPr>
                <w:b/>
                <w:sz w:val="16"/>
                <w:szCs w:val="16"/>
              </w:rPr>
            </w:pPr>
          </w:p>
        </w:tc>
        <w:tc>
          <w:tcPr>
            <w:tcW w:w="525" w:type="dxa"/>
            <w:gridSpan w:val="2"/>
          </w:tcPr>
          <w:p w14:paraId="04BAE48D" w14:textId="77777777" w:rsidR="002E2F28" w:rsidRDefault="002E2F28">
            <w:pPr>
              <w:spacing w:line="360" w:lineRule="auto"/>
              <w:jc w:val="both"/>
              <w:rPr>
                <w:b/>
                <w:sz w:val="16"/>
                <w:szCs w:val="16"/>
              </w:rPr>
            </w:pPr>
          </w:p>
        </w:tc>
        <w:tc>
          <w:tcPr>
            <w:tcW w:w="525" w:type="dxa"/>
          </w:tcPr>
          <w:p w14:paraId="10DE96A5" w14:textId="77777777" w:rsidR="002E2F28" w:rsidRDefault="002E2F28">
            <w:pPr>
              <w:spacing w:line="360" w:lineRule="auto"/>
              <w:jc w:val="both"/>
              <w:rPr>
                <w:b/>
                <w:sz w:val="16"/>
                <w:szCs w:val="16"/>
              </w:rPr>
            </w:pPr>
          </w:p>
        </w:tc>
        <w:tc>
          <w:tcPr>
            <w:tcW w:w="525" w:type="dxa"/>
          </w:tcPr>
          <w:p w14:paraId="4645EBDE" w14:textId="77777777" w:rsidR="002E2F28" w:rsidRDefault="002E2F28">
            <w:pPr>
              <w:spacing w:line="360" w:lineRule="auto"/>
              <w:jc w:val="both"/>
              <w:rPr>
                <w:b/>
                <w:sz w:val="16"/>
                <w:szCs w:val="16"/>
              </w:rPr>
            </w:pPr>
          </w:p>
        </w:tc>
      </w:tr>
      <w:tr w:rsidR="00D110EC" w14:paraId="07FA81AC" w14:textId="77777777" w:rsidTr="00D110EC">
        <w:trPr>
          <w:gridAfter w:val="1"/>
          <w:wAfter w:w="10" w:type="dxa"/>
          <w:trHeight w:val="294"/>
        </w:trPr>
        <w:tc>
          <w:tcPr>
            <w:tcW w:w="1351" w:type="dxa"/>
          </w:tcPr>
          <w:p w14:paraId="7303DE3A" w14:textId="77777777" w:rsidR="002E2F28" w:rsidRDefault="00000000">
            <w:pPr>
              <w:spacing w:line="360" w:lineRule="auto"/>
              <w:jc w:val="both"/>
              <w:rPr>
                <w:b/>
                <w:sz w:val="16"/>
                <w:szCs w:val="16"/>
              </w:rPr>
            </w:pPr>
            <w:r>
              <w:t>A8. Análisis exploratorio y estudio de sesgos</w:t>
            </w:r>
          </w:p>
        </w:tc>
        <w:tc>
          <w:tcPr>
            <w:tcW w:w="536" w:type="dxa"/>
          </w:tcPr>
          <w:p w14:paraId="76714DE7" w14:textId="77777777" w:rsidR="002E2F28" w:rsidRDefault="002E2F28">
            <w:pPr>
              <w:spacing w:line="360" w:lineRule="auto"/>
              <w:jc w:val="both"/>
              <w:rPr>
                <w:b/>
                <w:sz w:val="16"/>
                <w:szCs w:val="16"/>
              </w:rPr>
            </w:pPr>
          </w:p>
        </w:tc>
        <w:tc>
          <w:tcPr>
            <w:tcW w:w="522" w:type="dxa"/>
          </w:tcPr>
          <w:p w14:paraId="73C69A6A" w14:textId="77777777" w:rsidR="002E2F28" w:rsidRDefault="002E2F28">
            <w:pPr>
              <w:spacing w:line="360" w:lineRule="auto"/>
              <w:jc w:val="both"/>
              <w:rPr>
                <w:b/>
                <w:sz w:val="16"/>
                <w:szCs w:val="16"/>
              </w:rPr>
            </w:pPr>
          </w:p>
        </w:tc>
        <w:tc>
          <w:tcPr>
            <w:tcW w:w="523" w:type="dxa"/>
          </w:tcPr>
          <w:p w14:paraId="251ECC52" w14:textId="77777777" w:rsidR="002E2F28" w:rsidRDefault="002E2F28">
            <w:pPr>
              <w:spacing w:line="360" w:lineRule="auto"/>
              <w:jc w:val="both"/>
              <w:rPr>
                <w:b/>
                <w:sz w:val="16"/>
                <w:szCs w:val="16"/>
              </w:rPr>
            </w:pPr>
          </w:p>
        </w:tc>
        <w:tc>
          <w:tcPr>
            <w:tcW w:w="526" w:type="dxa"/>
          </w:tcPr>
          <w:p w14:paraId="29912A5A" w14:textId="77777777" w:rsidR="002E2F28" w:rsidRDefault="002E2F28">
            <w:pPr>
              <w:spacing w:line="360" w:lineRule="auto"/>
              <w:jc w:val="both"/>
              <w:rPr>
                <w:b/>
                <w:sz w:val="16"/>
                <w:szCs w:val="16"/>
              </w:rPr>
            </w:pPr>
          </w:p>
        </w:tc>
        <w:tc>
          <w:tcPr>
            <w:tcW w:w="523" w:type="dxa"/>
          </w:tcPr>
          <w:p w14:paraId="411279E4" w14:textId="77777777" w:rsidR="002E2F28" w:rsidRDefault="002E2F28">
            <w:pPr>
              <w:spacing w:line="360" w:lineRule="auto"/>
              <w:jc w:val="both"/>
              <w:rPr>
                <w:b/>
                <w:sz w:val="16"/>
                <w:szCs w:val="16"/>
              </w:rPr>
            </w:pPr>
          </w:p>
        </w:tc>
        <w:tc>
          <w:tcPr>
            <w:tcW w:w="523" w:type="dxa"/>
          </w:tcPr>
          <w:p w14:paraId="7CDAE655" w14:textId="77777777" w:rsidR="002E2F28" w:rsidRDefault="002E2F28">
            <w:pPr>
              <w:spacing w:line="360" w:lineRule="auto"/>
              <w:jc w:val="both"/>
              <w:rPr>
                <w:b/>
                <w:sz w:val="16"/>
                <w:szCs w:val="16"/>
              </w:rPr>
            </w:pPr>
          </w:p>
        </w:tc>
        <w:tc>
          <w:tcPr>
            <w:tcW w:w="523" w:type="dxa"/>
          </w:tcPr>
          <w:p w14:paraId="74C34828" w14:textId="77777777" w:rsidR="002E2F28" w:rsidRDefault="002E2F28">
            <w:pPr>
              <w:spacing w:line="360" w:lineRule="auto"/>
              <w:jc w:val="both"/>
              <w:rPr>
                <w:b/>
                <w:sz w:val="16"/>
                <w:szCs w:val="16"/>
              </w:rPr>
            </w:pPr>
          </w:p>
        </w:tc>
        <w:tc>
          <w:tcPr>
            <w:tcW w:w="523" w:type="dxa"/>
          </w:tcPr>
          <w:p w14:paraId="02B41B59" w14:textId="77777777" w:rsidR="002E2F28" w:rsidRDefault="002E2F28">
            <w:pPr>
              <w:spacing w:line="360" w:lineRule="auto"/>
              <w:jc w:val="both"/>
              <w:rPr>
                <w:b/>
                <w:sz w:val="16"/>
                <w:szCs w:val="16"/>
              </w:rPr>
            </w:pPr>
          </w:p>
        </w:tc>
        <w:tc>
          <w:tcPr>
            <w:tcW w:w="523" w:type="dxa"/>
          </w:tcPr>
          <w:p w14:paraId="5289DFB3" w14:textId="77777777" w:rsidR="002E2F28" w:rsidRDefault="00000000">
            <w:pPr>
              <w:spacing w:line="360" w:lineRule="auto"/>
              <w:jc w:val="both"/>
              <w:rPr>
                <w:b/>
                <w:sz w:val="16"/>
                <w:szCs w:val="16"/>
              </w:rPr>
            </w:pPr>
            <w:r>
              <w:t>X</w:t>
            </w:r>
          </w:p>
        </w:tc>
        <w:tc>
          <w:tcPr>
            <w:tcW w:w="523" w:type="dxa"/>
          </w:tcPr>
          <w:p w14:paraId="0E57C2FB" w14:textId="77777777" w:rsidR="002E2F28" w:rsidRDefault="00000000">
            <w:pPr>
              <w:spacing w:line="360" w:lineRule="auto"/>
              <w:jc w:val="both"/>
              <w:rPr>
                <w:b/>
                <w:sz w:val="16"/>
                <w:szCs w:val="16"/>
              </w:rPr>
            </w:pPr>
            <w:r>
              <w:t>X</w:t>
            </w:r>
          </w:p>
        </w:tc>
        <w:tc>
          <w:tcPr>
            <w:tcW w:w="523" w:type="dxa"/>
          </w:tcPr>
          <w:p w14:paraId="57DFBF58" w14:textId="77777777" w:rsidR="002E2F28" w:rsidRDefault="002E2F28">
            <w:pPr>
              <w:spacing w:line="360" w:lineRule="auto"/>
              <w:jc w:val="both"/>
              <w:rPr>
                <w:b/>
                <w:sz w:val="16"/>
                <w:szCs w:val="16"/>
              </w:rPr>
            </w:pPr>
          </w:p>
        </w:tc>
        <w:tc>
          <w:tcPr>
            <w:tcW w:w="523" w:type="dxa"/>
          </w:tcPr>
          <w:p w14:paraId="3DBC7A98" w14:textId="77777777" w:rsidR="002E2F28" w:rsidRDefault="002E2F28">
            <w:pPr>
              <w:spacing w:line="360" w:lineRule="auto"/>
              <w:jc w:val="both"/>
              <w:rPr>
                <w:b/>
                <w:sz w:val="16"/>
                <w:szCs w:val="16"/>
              </w:rPr>
            </w:pPr>
          </w:p>
        </w:tc>
        <w:tc>
          <w:tcPr>
            <w:tcW w:w="525" w:type="dxa"/>
          </w:tcPr>
          <w:p w14:paraId="02B7FB14" w14:textId="77777777" w:rsidR="002E2F28" w:rsidRDefault="002E2F28">
            <w:pPr>
              <w:spacing w:line="360" w:lineRule="auto"/>
              <w:jc w:val="both"/>
              <w:rPr>
                <w:b/>
                <w:sz w:val="16"/>
                <w:szCs w:val="16"/>
              </w:rPr>
            </w:pPr>
          </w:p>
        </w:tc>
        <w:tc>
          <w:tcPr>
            <w:tcW w:w="525" w:type="dxa"/>
          </w:tcPr>
          <w:p w14:paraId="6727EA48" w14:textId="77777777" w:rsidR="002E2F28" w:rsidRDefault="002E2F28">
            <w:pPr>
              <w:spacing w:line="360" w:lineRule="auto"/>
              <w:jc w:val="both"/>
              <w:rPr>
                <w:b/>
                <w:sz w:val="16"/>
                <w:szCs w:val="16"/>
              </w:rPr>
            </w:pPr>
          </w:p>
        </w:tc>
        <w:tc>
          <w:tcPr>
            <w:tcW w:w="525" w:type="dxa"/>
          </w:tcPr>
          <w:p w14:paraId="0153B8F5" w14:textId="77777777" w:rsidR="002E2F28" w:rsidRDefault="002E2F28">
            <w:pPr>
              <w:spacing w:line="360" w:lineRule="auto"/>
              <w:jc w:val="both"/>
              <w:rPr>
                <w:b/>
                <w:sz w:val="16"/>
                <w:szCs w:val="16"/>
              </w:rPr>
            </w:pPr>
          </w:p>
        </w:tc>
        <w:tc>
          <w:tcPr>
            <w:tcW w:w="525" w:type="dxa"/>
            <w:gridSpan w:val="2"/>
          </w:tcPr>
          <w:p w14:paraId="03EB4F99" w14:textId="77777777" w:rsidR="002E2F28" w:rsidRDefault="002E2F28">
            <w:pPr>
              <w:spacing w:line="360" w:lineRule="auto"/>
              <w:jc w:val="both"/>
              <w:rPr>
                <w:b/>
                <w:sz w:val="16"/>
                <w:szCs w:val="16"/>
              </w:rPr>
            </w:pPr>
          </w:p>
        </w:tc>
        <w:tc>
          <w:tcPr>
            <w:tcW w:w="525" w:type="dxa"/>
          </w:tcPr>
          <w:p w14:paraId="755943B9" w14:textId="77777777" w:rsidR="002E2F28" w:rsidRDefault="002E2F28">
            <w:pPr>
              <w:spacing w:line="360" w:lineRule="auto"/>
              <w:jc w:val="both"/>
              <w:rPr>
                <w:b/>
                <w:sz w:val="16"/>
                <w:szCs w:val="16"/>
              </w:rPr>
            </w:pPr>
          </w:p>
        </w:tc>
        <w:tc>
          <w:tcPr>
            <w:tcW w:w="525" w:type="dxa"/>
          </w:tcPr>
          <w:p w14:paraId="7C87FCCF" w14:textId="77777777" w:rsidR="002E2F28" w:rsidRDefault="002E2F28">
            <w:pPr>
              <w:spacing w:line="360" w:lineRule="auto"/>
              <w:jc w:val="both"/>
              <w:rPr>
                <w:b/>
                <w:sz w:val="16"/>
                <w:szCs w:val="16"/>
              </w:rPr>
            </w:pPr>
          </w:p>
        </w:tc>
      </w:tr>
      <w:tr w:rsidR="00D110EC" w14:paraId="01BB1593" w14:textId="77777777" w:rsidTr="00D110EC">
        <w:trPr>
          <w:gridAfter w:val="1"/>
          <w:wAfter w:w="10" w:type="dxa"/>
          <w:trHeight w:val="294"/>
        </w:trPr>
        <w:tc>
          <w:tcPr>
            <w:tcW w:w="1351" w:type="dxa"/>
          </w:tcPr>
          <w:p w14:paraId="304D4953" w14:textId="77777777" w:rsidR="002E2F28" w:rsidRDefault="00000000">
            <w:pPr>
              <w:spacing w:line="360" w:lineRule="auto"/>
              <w:jc w:val="both"/>
              <w:rPr>
                <w:b/>
                <w:sz w:val="16"/>
                <w:szCs w:val="16"/>
              </w:rPr>
            </w:pPr>
            <w:r>
              <w:t>A9. Variables al momento de corte</w:t>
            </w:r>
          </w:p>
        </w:tc>
        <w:tc>
          <w:tcPr>
            <w:tcW w:w="536" w:type="dxa"/>
          </w:tcPr>
          <w:p w14:paraId="2002C494" w14:textId="77777777" w:rsidR="002E2F28" w:rsidRDefault="002E2F28">
            <w:pPr>
              <w:spacing w:line="360" w:lineRule="auto"/>
              <w:jc w:val="both"/>
              <w:rPr>
                <w:b/>
                <w:sz w:val="16"/>
                <w:szCs w:val="16"/>
              </w:rPr>
            </w:pPr>
          </w:p>
        </w:tc>
        <w:tc>
          <w:tcPr>
            <w:tcW w:w="522" w:type="dxa"/>
          </w:tcPr>
          <w:p w14:paraId="253C29EC" w14:textId="77777777" w:rsidR="002E2F28" w:rsidRDefault="002E2F28">
            <w:pPr>
              <w:spacing w:line="360" w:lineRule="auto"/>
              <w:jc w:val="both"/>
              <w:rPr>
                <w:b/>
                <w:sz w:val="16"/>
                <w:szCs w:val="16"/>
              </w:rPr>
            </w:pPr>
          </w:p>
        </w:tc>
        <w:tc>
          <w:tcPr>
            <w:tcW w:w="523" w:type="dxa"/>
          </w:tcPr>
          <w:p w14:paraId="10211981" w14:textId="77777777" w:rsidR="002E2F28" w:rsidRDefault="002E2F28">
            <w:pPr>
              <w:spacing w:line="360" w:lineRule="auto"/>
              <w:jc w:val="both"/>
              <w:rPr>
                <w:b/>
                <w:sz w:val="16"/>
                <w:szCs w:val="16"/>
              </w:rPr>
            </w:pPr>
          </w:p>
        </w:tc>
        <w:tc>
          <w:tcPr>
            <w:tcW w:w="526" w:type="dxa"/>
          </w:tcPr>
          <w:p w14:paraId="60DC2A60" w14:textId="77777777" w:rsidR="002E2F28" w:rsidRDefault="002E2F28">
            <w:pPr>
              <w:spacing w:line="360" w:lineRule="auto"/>
              <w:jc w:val="both"/>
              <w:rPr>
                <w:b/>
                <w:sz w:val="16"/>
                <w:szCs w:val="16"/>
              </w:rPr>
            </w:pPr>
          </w:p>
        </w:tc>
        <w:tc>
          <w:tcPr>
            <w:tcW w:w="523" w:type="dxa"/>
          </w:tcPr>
          <w:p w14:paraId="79528DC5" w14:textId="77777777" w:rsidR="002E2F28" w:rsidRDefault="002E2F28">
            <w:pPr>
              <w:spacing w:line="360" w:lineRule="auto"/>
              <w:jc w:val="both"/>
              <w:rPr>
                <w:b/>
                <w:sz w:val="16"/>
                <w:szCs w:val="16"/>
              </w:rPr>
            </w:pPr>
          </w:p>
        </w:tc>
        <w:tc>
          <w:tcPr>
            <w:tcW w:w="523" w:type="dxa"/>
          </w:tcPr>
          <w:p w14:paraId="6F15CA28" w14:textId="77777777" w:rsidR="002E2F28" w:rsidRDefault="002E2F28">
            <w:pPr>
              <w:spacing w:line="360" w:lineRule="auto"/>
              <w:jc w:val="both"/>
              <w:rPr>
                <w:b/>
                <w:sz w:val="16"/>
                <w:szCs w:val="16"/>
              </w:rPr>
            </w:pPr>
          </w:p>
        </w:tc>
        <w:tc>
          <w:tcPr>
            <w:tcW w:w="523" w:type="dxa"/>
          </w:tcPr>
          <w:p w14:paraId="31F949A8" w14:textId="77777777" w:rsidR="002E2F28" w:rsidRDefault="002E2F28">
            <w:pPr>
              <w:spacing w:line="360" w:lineRule="auto"/>
              <w:jc w:val="both"/>
              <w:rPr>
                <w:b/>
                <w:sz w:val="16"/>
                <w:szCs w:val="16"/>
              </w:rPr>
            </w:pPr>
          </w:p>
        </w:tc>
        <w:tc>
          <w:tcPr>
            <w:tcW w:w="523" w:type="dxa"/>
          </w:tcPr>
          <w:p w14:paraId="438B85E0" w14:textId="77777777" w:rsidR="002E2F28" w:rsidRDefault="002E2F28">
            <w:pPr>
              <w:spacing w:line="360" w:lineRule="auto"/>
              <w:jc w:val="both"/>
              <w:rPr>
                <w:b/>
                <w:sz w:val="16"/>
                <w:szCs w:val="16"/>
              </w:rPr>
            </w:pPr>
          </w:p>
        </w:tc>
        <w:tc>
          <w:tcPr>
            <w:tcW w:w="523" w:type="dxa"/>
          </w:tcPr>
          <w:p w14:paraId="5A9BC607" w14:textId="77777777" w:rsidR="002E2F28" w:rsidRDefault="002E2F28">
            <w:pPr>
              <w:spacing w:line="360" w:lineRule="auto"/>
              <w:jc w:val="both"/>
              <w:rPr>
                <w:b/>
                <w:sz w:val="16"/>
                <w:szCs w:val="16"/>
              </w:rPr>
            </w:pPr>
          </w:p>
        </w:tc>
        <w:tc>
          <w:tcPr>
            <w:tcW w:w="523" w:type="dxa"/>
          </w:tcPr>
          <w:p w14:paraId="2508EAB6" w14:textId="77777777" w:rsidR="002E2F28" w:rsidRDefault="00000000">
            <w:pPr>
              <w:spacing w:line="360" w:lineRule="auto"/>
              <w:jc w:val="both"/>
              <w:rPr>
                <w:b/>
                <w:sz w:val="16"/>
                <w:szCs w:val="16"/>
              </w:rPr>
            </w:pPr>
            <w:r>
              <w:t>X</w:t>
            </w:r>
          </w:p>
        </w:tc>
        <w:tc>
          <w:tcPr>
            <w:tcW w:w="523" w:type="dxa"/>
          </w:tcPr>
          <w:p w14:paraId="62211EBC" w14:textId="77777777" w:rsidR="002E2F28" w:rsidRDefault="00000000">
            <w:pPr>
              <w:spacing w:line="360" w:lineRule="auto"/>
              <w:jc w:val="both"/>
              <w:rPr>
                <w:b/>
                <w:sz w:val="16"/>
                <w:szCs w:val="16"/>
              </w:rPr>
            </w:pPr>
            <w:r>
              <w:t>X</w:t>
            </w:r>
          </w:p>
        </w:tc>
        <w:tc>
          <w:tcPr>
            <w:tcW w:w="523" w:type="dxa"/>
          </w:tcPr>
          <w:p w14:paraId="2BA4EB3D" w14:textId="77777777" w:rsidR="002E2F28" w:rsidRDefault="002E2F28">
            <w:pPr>
              <w:spacing w:line="360" w:lineRule="auto"/>
              <w:jc w:val="both"/>
              <w:rPr>
                <w:b/>
                <w:sz w:val="16"/>
                <w:szCs w:val="16"/>
              </w:rPr>
            </w:pPr>
          </w:p>
        </w:tc>
        <w:tc>
          <w:tcPr>
            <w:tcW w:w="525" w:type="dxa"/>
          </w:tcPr>
          <w:p w14:paraId="70E14DF0" w14:textId="77777777" w:rsidR="002E2F28" w:rsidRDefault="002E2F28">
            <w:pPr>
              <w:spacing w:line="360" w:lineRule="auto"/>
              <w:jc w:val="both"/>
              <w:rPr>
                <w:b/>
                <w:sz w:val="16"/>
                <w:szCs w:val="16"/>
              </w:rPr>
            </w:pPr>
          </w:p>
        </w:tc>
        <w:tc>
          <w:tcPr>
            <w:tcW w:w="525" w:type="dxa"/>
          </w:tcPr>
          <w:p w14:paraId="0E77D4AB" w14:textId="77777777" w:rsidR="002E2F28" w:rsidRDefault="002E2F28">
            <w:pPr>
              <w:spacing w:line="360" w:lineRule="auto"/>
              <w:jc w:val="both"/>
              <w:rPr>
                <w:b/>
                <w:sz w:val="16"/>
                <w:szCs w:val="16"/>
              </w:rPr>
            </w:pPr>
          </w:p>
        </w:tc>
        <w:tc>
          <w:tcPr>
            <w:tcW w:w="525" w:type="dxa"/>
          </w:tcPr>
          <w:p w14:paraId="26266DED" w14:textId="77777777" w:rsidR="002E2F28" w:rsidRDefault="002E2F28">
            <w:pPr>
              <w:spacing w:line="360" w:lineRule="auto"/>
              <w:jc w:val="both"/>
              <w:rPr>
                <w:b/>
                <w:sz w:val="16"/>
                <w:szCs w:val="16"/>
              </w:rPr>
            </w:pPr>
          </w:p>
        </w:tc>
        <w:tc>
          <w:tcPr>
            <w:tcW w:w="525" w:type="dxa"/>
            <w:gridSpan w:val="2"/>
          </w:tcPr>
          <w:p w14:paraId="2B53F3B7" w14:textId="77777777" w:rsidR="002E2F28" w:rsidRDefault="002E2F28">
            <w:pPr>
              <w:spacing w:line="360" w:lineRule="auto"/>
              <w:jc w:val="both"/>
              <w:rPr>
                <w:b/>
                <w:sz w:val="16"/>
                <w:szCs w:val="16"/>
              </w:rPr>
            </w:pPr>
          </w:p>
        </w:tc>
        <w:tc>
          <w:tcPr>
            <w:tcW w:w="525" w:type="dxa"/>
          </w:tcPr>
          <w:p w14:paraId="4EB98C6B" w14:textId="77777777" w:rsidR="002E2F28" w:rsidRDefault="002E2F28">
            <w:pPr>
              <w:spacing w:line="360" w:lineRule="auto"/>
              <w:jc w:val="both"/>
              <w:rPr>
                <w:b/>
                <w:sz w:val="16"/>
                <w:szCs w:val="16"/>
              </w:rPr>
            </w:pPr>
          </w:p>
        </w:tc>
        <w:tc>
          <w:tcPr>
            <w:tcW w:w="525" w:type="dxa"/>
          </w:tcPr>
          <w:p w14:paraId="3F4CD603" w14:textId="77777777" w:rsidR="002E2F28" w:rsidRDefault="002E2F28">
            <w:pPr>
              <w:spacing w:line="360" w:lineRule="auto"/>
              <w:jc w:val="both"/>
              <w:rPr>
                <w:b/>
                <w:sz w:val="16"/>
                <w:szCs w:val="16"/>
              </w:rPr>
            </w:pPr>
          </w:p>
        </w:tc>
      </w:tr>
      <w:tr w:rsidR="00D110EC" w14:paraId="07C6B22B" w14:textId="77777777" w:rsidTr="00D110EC">
        <w:trPr>
          <w:gridAfter w:val="1"/>
          <w:wAfter w:w="10" w:type="dxa"/>
          <w:trHeight w:val="294"/>
        </w:trPr>
        <w:tc>
          <w:tcPr>
            <w:tcW w:w="1351" w:type="dxa"/>
          </w:tcPr>
          <w:p w14:paraId="01374BC6" w14:textId="77777777" w:rsidR="002E2F28" w:rsidRDefault="00000000">
            <w:pPr>
              <w:spacing w:line="360" w:lineRule="auto"/>
              <w:jc w:val="both"/>
              <w:rPr>
                <w:b/>
                <w:sz w:val="16"/>
                <w:szCs w:val="16"/>
              </w:rPr>
            </w:pPr>
            <w:r>
              <w:lastRenderedPageBreak/>
              <w:t>A10. Línea base de persistencia y modelos</w:t>
            </w:r>
          </w:p>
        </w:tc>
        <w:tc>
          <w:tcPr>
            <w:tcW w:w="536" w:type="dxa"/>
          </w:tcPr>
          <w:p w14:paraId="41629438" w14:textId="77777777" w:rsidR="002E2F28" w:rsidRDefault="002E2F28">
            <w:pPr>
              <w:spacing w:line="360" w:lineRule="auto"/>
              <w:jc w:val="both"/>
              <w:rPr>
                <w:b/>
                <w:sz w:val="16"/>
                <w:szCs w:val="16"/>
              </w:rPr>
            </w:pPr>
          </w:p>
        </w:tc>
        <w:tc>
          <w:tcPr>
            <w:tcW w:w="522" w:type="dxa"/>
          </w:tcPr>
          <w:p w14:paraId="7DDCF609" w14:textId="77777777" w:rsidR="002E2F28" w:rsidRDefault="002E2F28">
            <w:pPr>
              <w:spacing w:line="360" w:lineRule="auto"/>
              <w:jc w:val="both"/>
              <w:rPr>
                <w:b/>
                <w:sz w:val="16"/>
                <w:szCs w:val="16"/>
              </w:rPr>
            </w:pPr>
          </w:p>
        </w:tc>
        <w:tc>
          <w:tcPr>
            <w:tcW w:w="523" w:type="dxa"/>
          </w:tcPr>
          <w:p w14:paraId="20D7B23B" w14:textId="77777777" w:rsidR="002E2F28" w:rsidRDefault="002E2F28">
            <w:pPr>
              <w:spacing w:line="360" w:lineRule="auto"/>
              <w:jc w:val="both"/>
              <w:rPr>
                <w:b/>
                <w:sz w:val="16"/>
                <w:szCs w:val="16"/>
              </w:rPr>
            </w:pPr>
          </w:p>
        </w:tc>
        <w:tc>
          <w:tcPr>
            <w:tcW w:w="526" w:type="dxa"/>
          </w:tcPr>
          <w:p w14:paraId="0DDD37C3" w14:textId="77777777" w:rsidR="002E2F28" w:rsidRDefault="002E2F28">
            <w:pPr>
              <w:spacing w:line="360" w:lineRule="auto"/>
              <w:jc w:val="both"/>
              <w:rPr>
                <w:b/>
                <w:sz w:val="16"/>
                <w:szCs w:val="16"/>
              </w:rPr>
            </w:pPr>
          </w:p>
        </w:tc>
        <w:tc>
          <w:tcPr>
            <w:tcW w:w="523" w:type="dxa"/>
          </w:tcPr>
          <w:p w14:paraId="7AB0DB66" w14:textId="77777777" w:rsidR="002E2F28" w:rsidRDefault="002E2F28">
            <w:pPr>
              <w:spacing w:line="360" w:lineRule="auto"/>
              <w:jc w:val="both"/>
              <w:rPr>
                <w:b/>
                <w:sz w:val="16"/>
                <w:szCs w:val="16"/>
              </w:rPr>
            </w:pPr>
          </w:p>
        </w:tc>
        <w:tc>
          <w:tcPr>
            <w:tcW w:w="523" w:type="dxa"/>
          </w:tcPr>
          <w:p w14:paraId="6DDDD4A8" w14:textId="77777777" w:rsidR="002E2F28" w:rsidRDefault="002E2F28">
            <w:pPr>
              <w:spacing w:line="360" w:lineRule="auto"/>
              <w:jc w:val="both"/>
              <w:rPr>
                <w:b/>
                <w:sz w:val="16"/>
                <w:szCs w:val="16"/>
              </w:rPr>
            </w:pPr>
          </w:p>
        </w:tc>
        <w:tc>
          <w:tcPr>
            <w:tcW w:w="523" w:type="dxa"/>
          </w:tcPr>
          <w:p w14:paraId="723433EE" w14:textId="77777777" w:rsidR="002E2F28" w:rsidRDefault="002E2F28">
            <w:pPr>
              <w:spacing w:line="360" w:lineRule="auto"/>
              <w:jc w:val="both"/>
              <w:rPr>
                <w:b/>
                <w:sz w:val="16"/>
                <w:szCs w:val="16"/>
              </w:rPr>
            </w:pPr>
          </w:p>
        </w:tc>
        <w:tc>
          <w:tcPr>
            <w:tcW w:w="523" w:type="dxa"/>
          </w:tcPr>
          <w:p w14:paraId="57B917E3" w14:textId="77777777" w:rsidR="002E2F28" w:rsidRDefault="002E2F28">
            <w:pPr>
              <w:spacing w:line="360" w:lineRule="auto"/>
              <w:jc w:val="both"/>
              <w:rPr>
                <w:b/>
                <w:sz w:val="16"/>
                <w:szCs w:val="16"/>
              </w:rPr>
            </w:pPr>
          </w:p>
        </w:tc>
        <w:tc>
          <w:tcPr>
            <w:tcW w:w="523" w:type="dxa"/>
          </w:tcPr>
          <w:p w14:paraId="72D644FD" w14:textId="77777777" w:rsidR="002E2F28" w:rsidRDefault="002E2F28">
            <w:pPr>
              <w:spacing w:line="360" w:lineRule="auto"/>
              <w:jc w:val="both"/>
              <w:rPr>
                <w:b/>
                <w:sz w:val="16"/>
                <w:szCs w:val="16"/>
              </w:rPr>
            </w:pPr>
          </w:p>
        </w:tc>
        <w:tc>
          <w:tcPr>
            <w:tcW w:w="523" w:type="dxa"/>
          </w:tcPr>
          <w:p w14:paraId="2121A2D6" w14:textId="77777777" w:rsidR="002E2F28" w:rsidRDefault="002E2F28">
            <w:pPr>
              <w:spacing w:line="360" w:lineRule="auto"/>
              <w:jc w:val="both"/>
              <w:rPr>
                <w:b/>
                <w:sz w:val="16"/>
                <w:szCs w:val="16"/>
              </w:rPr>
            </w:pPr>
          </w:p>
        </w:tc>
        <w:tc>
          <w:tcPr>
            <w:tcW w:w="523" w:type="dxa"/>
          </w:tcPr>
          <w:p w14:paraId="2270A836" w14:textId="77777777" w:rsidR="002E2F28" w:rsidRDefault="00000000">
            <w:pPr>
              <w:spacing w:line="360" w:lineRule="auto"/>
              <w:jc w:val="both"/>
              <w:rPr>
                <w:b/>
                <w:sz w:val="16"/>
                <w:szCs w:val="16"/>
              </w:rPr>
            </w:pPr>
            <w:r>
              <w:t>X</w:t>
            </w:r>
          </w:p>
        </w:tc>
        <w:tc>
          <w:tcPr>
            <w:tcW w:w="523" w:type="dxa"/>
          </w:tcPr>
          <w:p w14:paraId="56F1E97F" w14:textId="77777777" w:rsidR="002E2F28" w:rsidRDefault="00000000">
            <w:pPr>
              <w:spacing w:line="360" w:lineRule="auto"/>
              <w:jc w:val="both"/>
              <w:rPr>
                <w:b/>
                <w:sz w:val="16"/>
                <w:szCs w:val="16"/>
              </w:rPr>
            </w:pPr>
            <w:r>
              <w:t>X</w:t>
            </w:r>
          </w:p>
        </w:tc>
        <w:tc>
          <w:tcPr>
            <w:tcW w:w="525" w:type="dxa"/>
          </w:tcPr>
          <w:p w14:paraId="19978ABA" w14:textId="77777777" w:rsidR="002E2F28" w:rsidRDefault="002E2F28">
            <w:pPr>
              <w:spacing w:line="360" w:lineRule="auto"/>
              <w:jc w:val="both"/>
              <w:rPr>
                <w:b/>
                <w:sz w:val="16"/>
                <w:szCs w:val="16"/>
              </w:rPr>
            </w:pPr>
          </w:p>
        </w:tc>
        <w:tc>
          <w:tcPr>
            <w:tcW w:w="525" w:type="dxa"/>
          </w:tcPr>
          <w:p w14:paraId="65B1B006" w14:textId="77777777" w:rsidR="002E2F28" w:rsidRDefault="002E2F28">
            <w:pPr>
              <w:spacing w:line="360" w:lineRule="auto"/>
              <w:jc w:val="both"/>
              <w:rPr>
                <w:b/>
                <w:sz w:val="16"/>
                <w:szCs w:val="16"/>
              </w:rPr>
            </w:pPr>
          </w:p>
        </w:tc>
        <w:tc>
          <w:tcPr>
            <w:tcW w:w="525" w:type="dxa"/>
          </w:tcPr>
          <w:p w14:paraId="6CBAC7B2" w14:textId="77777777" w:rsidR="002E2F28" w:rsidRDefault="002E2F28">
            <w:pPr>
              <w:spacing w:line="360" w:lineRule="auto"/>
              <w:jc w:val="both"/>
              <w:rPr>
                <w:b/>
                <w:sz w:val="16"/>
                <w:szCs w:val="16"/>
              </w:rPr>
            </w:pPr>
          </w:p>
        </w:tc>
        <w:tc>
          <w:tcPr>
            <w:tcW w:w="525" w:type="dxa"/>
            <w:gridSpan w:val="2"/>
          </w:tcPr>
          <w:p w14:paraId="548BD89F" w14:textId="77777777" w:rsidR="002E2F28" w:rsidRDefault="002E2F28">
            <w:pPr>
              <w:spacing w:line="360" w:lineRule="auto"/>
              <w:jc w:val="both"/>
              <w:rPr>
                <w:b/>
                <w:sz w:val="16"/>
                <w:szCs w:val="16"/>
              </w:rPr>
            </w:pPr>
          </w:p>
        </w:tc>
        <w:tc>
          <w:tcPr>
            <w:tcW w:w="525" w:type="dxa"/>
          </w:tcPr>
          <w:p w14:paraId="14022767" w14:textId="77777777" w:rsidR="002E2F28" w:rsidRDefault="002E2F28">
            <w:pPr>
              <w:spacing w:line="360" w:lineRule="auto"/>
              <w:jc w:val="both"/>
              <w:rPr>
                <w:b/>
                <w:sz w:val="16"/>
                <w:szCs w:val="16"/>
              </w:rPr>
            </w:pPr>
          </w:p>
        </w:tc>
        <w:tc>
          <w:tcPr>
            <w:tcW w:w="525" w:type="dxa"/>
          </w:tcPr>
          <w:p w14:paraId="31AE5384" w14:textId="77777777" w:rsidR="002E2F28" w:rsidRDefault="002E2F28">
            <w:pPr>
              <w:spacing w:line="360" w:lineRule="auto"/>
              <w:jc w:val="both"/>
              <w:rPr>
                <w:b/>
                <w:sz w:val="16"/>
                <w:szCs w:val="16"/>
              </w:rPr>
            </w:pPr>
          </w:p>
        </w:tc>
      </w:tr>
      <w:tr w:rsidR="00D110EC" w14:paraId="5C70EFBF" w14:textId="77777777" w:rsidTr="00D110EC">
        <w:trPr>
          <w:gridAfter w:val="1"/>
          <w:wAfter w:w="10" w:type="dxa"/>
          <w:trHeight w:val="294"/>
        </w:trPr>
        <w:tc>
          <w:tcPr>
            <w:tcW w:w="1351" w:type="dxa"/>
          </w:tcPr>
          <w:p w14:paraId="6CADCC79" w14:textId="77777777" w:rsidR="002E2F28" w:rsidRDefault="00000000">
            <w:pPr>
              <w:spacing w:line="360" w:lineRule="auto"/>
              <w:jc w:val="both"/>
              <w:rPr>
                <w:b/>
                <w:sz w:val="16"/>
                <w:szCs w:val="16"/>
              </w:rPr>
            </w:pPr>
            <w:r>
              <w:t>A11. Informe de avance</w:t>
            </w:r>
          </w:p>
        </w:tc>
        <w:tc>
          <w:tcPr>
            <w:tcW w:w="536" w:type="dxa"/>
          </w:tcPr>
          <w:p w14:paraId="628A2847" w14:textId="77777777" w:rsidR="002E2F28" w:rsidRDefault="002E2F28">
            <w:pPr>
              <w:spacing w:line="360" w:lineRule="auto"/>
              <w:jc w:val="both"/>
              <w:rPr>
                <w:b/>
                <w:sz w:val="16"/>
                <w:szCs w:val="16"/>
              </w:rPr>
            </w:pPr>
          </w:p>
        </w:tc>
        <w:tc>
          <w:tcPr>
            <w:tcW w:w="522" w:type="dxa"/>
          </w:tcPr>
          <w:p w14:paraId="69382267" w14:textId="77777777" w:rsidR="002E2F28" w:rsidRDefault="002E2F28">
            <w:pPr>
              <w:spacing w:line="360" w:lineRule="auto"/>
              <w:jc w:val="both"/>
              <w:rPr>
                <w:b/>
                <w:sz w:val="16"/>
                <w:szCs w:val="16"/>
              </w:rPr>
            </w:pPr>
          </w:p>
        </w:tc>
        <w:tc>
          <w:tcPr>
            <w:tcW w:w="523" w:type="dxa"/>
          </w:tcPr>
          <w:p w14:paraId="298CB7DD" w14:textId="77777777" w:rsidR="002E2F28" w:rsidRDefault="002E2F28">
            <w:pPr>
              <w:spacing w:line="360" w:lineRule="auto"/>
              <w:jc w:val="both"/>
              <w:rPr>
                <w:b/>
                <w:sz w:val="16"/>
                <w:szCs w:val="16"/>
              </w:rPr>
            </w:pPr>
          </w:p>
        </w:tc>
        <w:tc>
          <w:tcPr>
            <w:tcW w:w="526" w:type="dxa"/>
          </w:tcPr>
          <w:p w14:paraId="16766916" w14:textId="77777777" w:rsidR="002E2F28" w:rsidRDefault="002E2F28">
            <w:pPr>
              <w:spacing w:line="360" w:lineRule="auto"/>
              <w:jc w:val="both"/>
              <w:rPr>
                <w:b/>
                <w:sz w:val="16"/>
                <w:szCs w:val="16"/>
              </w:rPr>
            </w:pPr>
          </w:p>
        </w:tc>
        <w:tc>
          <w:tcPr>
            <w:tcW w:w="523" w:type="dxa"/>
          </w:tcPr>
          <w:p w14:paraId="57AA35A0" w14:textId="77777777" w:rsidR="002E2F28" w:rsidRDefault="002E2F28">
            <w:pPr>
              <w:spacing w:line="360" w:lineRule="auto"/>
              <w:jc w:val="both"/>
              <w:rPr>
                <w:b/>
                <w:sz w:val="16"/>
                <w:szCs w:val="16"/>
              </w:rPr>
            </w:pPr>
          </w:p>
        </w:tc>
        <w:tc>
          <w:tcPr>
            <w:tcW w:w="523" w:type="dxa"/>
          </w:tcPr>
          <w:p w14:paraId="37D823A7" w14:textId="77777777" w:rsidR="002E2F28" w:rsidRDefault="002E2F28">
            <w:pPr>
              <w:spacing w:line="360" w:lineRule="auto"/>
              <w:jc w:val="both"/>
              <w:rPr>
                <w:b/>
                <w:sz w:val="16"/>
                <w:szCs w:val="16"/>
              </w:rPr>
            </w:pPr>
          </w:p>
        </w:tc>
        <w:tc>
          <w:tcPr>
            <w:tcW w:w="523" w:type="dxa"/>
          </w:tcPr>
          <w:p w14:paraId="79DC800D" w14:textId="77777777" w:rsidR="002E2F28" w:rsidRDefault="002E2F28">
            <w:pPr>
              <w:spacing w:line="360" w:lineRule="auto"/>
              <w:jc w:val="both"/>
              <w:rPr>
                <w:b/>
                <w:sz w:val="16"/>
                <w:szCs w:val="16"/>
              </w:rPr>
            </w:pPr>
          </w:p>
        </w:tc>
        <w:tc>
          <w:tcPr>
            <w:tcW w:w="523" w:type="dxa"/>
          </w:tcPr>
          <w:p w14:paraId="1B297061" w14:textId="77777777" w:rsidR="002E2F28" w:rsidRDefault="002E2F28">
            <w:pPr>
              <w:spacing w:line="360" w:lineRule="auto"/>
              <w:jc w:val="both"/>
              <w:rPr>
                <w:b/>
                <w:sz w:val="16"/>
                <w:szCs w:val="16"/>
              </w:rPr>
            </w:pPr>
          </w:p>
        </w:tc>
        <w:tc>
          <w:tcPr>
            <w:tcW w:w="523" w:type="dxa"/>
          </w:tcPr>
          <w:p w14:paraId="1FC9043E" w14:textId="77777777" w:rsidR="002E2F28" w:rsidRDefault="002E2F28">
            <w:pPr>
              <w:spacing w:line="360" w:lineRule="auto"/>
              <w:jc w:val="both"/>
              <w:rPr>
                <w:b/>
                <w:sz w:val="16"/>
                <w:szCs w:val="16"/>
              </w:rPr>
            </w:pPr>
          </w:p>
        </w:tc>
        <w:tc>
          <w:tcPr>
            <w:tcW w:w="523" w:type="dxa"/>
          </w:tcPr>
          <w:p w14:paraId="7DB4918A" w14:textId="77777777" w:rsidR="002E2F28" w:rsidRDefault="002E2F28">
            <w:pPr>
              <w:spacing w:line="360" w:lineRule="auto"/>
              <w:jc w:val="both"/>
              <w:rPr>
                <w:b/>
                <w:sz w:val="16"/>
                <w:szCs w:val="16"/>
              </w:rPr>
            </w:pPr>
          </w:p>
        </w:tc>
        <w:tc>
          <w:tcPr>
            <w:tcW w:w="523" w:type="dxa"/>
          </w:tcPr>
          <w:p w14:paraId="1340653B" w14:textId="77777777" w:rsidR="002E2F28" w:rsidRDefault="002E2F28">
            <w:pPr>
              <w:spacing w:line="360" w:lineRule="auto"/>
              <w:jc w:val="both"/>
              <w:rPr>
                <w:b/>
                <w:sz w:val="16"/>
                <w:szCs w:val="16"/>
              </w:rPr>
            </w:pPr>
          </w:p>
        </w:tc>
        <w:tc>
          <w:tcPr>
            <w:tcW w:w="523" w:type="dxa"/>
          </w:tcPr>
          <w:p w14:paraId="287832EB" w14:textId="77777777" w:rsidR="002E2F28" w:rsidRDefault="00000000">
            <w:pPr>
              <w:spacing w:line="360" w:lineRule="auto"/>
              <w:jc w:val="both"/>
              <w:rPr>
                <w:b/>
                <w:sz w:val="16"/>
                <w:szCs w:val="16"/>
              </w:rPr>
            </w:pPr>
            <w:r>
              <w:t>X</w:t>
            </w:r>
          </w:p>
        </w:tc>
        <w:tc>
          <w:tcPr>
            <w:tcW w:w="525" w:type="dxa"/>
          </w:tcPr>
          <w:p w14:paraId="26463AD6" w14:textId="77777777" w:rsidR="002E2F28" w:rsidRDefault="002E2F28">
            <w:pPr>
              <w:spacing w:line="360" w:lineRule="auto"/>
              <w:jc w:val="both"/>
              <w:rPr>
                <w:b/>
                <w:sz w:val="16"/>
                <w:szCs w:val="16"/>
              </w:rPr>
            </w:pPr>
          </w:p>
        </w:tc>
        <w:tc>
          <w:tcPr>
            <w:tcW w:w="525" w:type="dxa"/>
          </w:tcPr>
          <w:p w14:paraId="6F4BF8EF" w14:textId="77777777" w:rsidR="002E2F28" w:rsidRDefault="002E2F28">
            <w:pPr>
              <w:spacing w:line="360" w:lineRule="auto"/>
              <w:jc w:val="both"/>
              <w:rPr>
                <w:b/>
                <w:sz w:val="16"/>
                <w:szCs w:val="16"/>
              </w:rPr>
            </w:pPr>
          </w:p>
        </w:tc>
        <w:tc>
          <w:tcPr>
            <w:tcW w:w="525" w:type="dxa"/>
          </w:tcPr>
          <w:p w14:paraId="5099D6D1" w14:textId="77777777" w:rsidR="002E2F28" w:rsidRDefault="002E2F28">
            <w:pPr>
              <w:spacing w:line="360" w:lineRule="auto"/>
              <w:jc w:val="both"/>
              <w:rPr>
                <w:b/>
                <w:sz w:val="16"/>
                <w:szCs w:val="16"/>
              </w:rPr>
            </w:pPr>
          </w:p>
        </w:tc>
        <w:tc>
          <w:tcPr>
            <w:tcW w:w="525" w:type="dxa"/>
            <w:gridSpan w:val="2"/>
          </w:tcPr>
          <w:p w14:paraId="38D302A4" w14:textId="77777777" w:rsidR="002E2F28" w:rsidRDefault="002E2F28">
            <w:pPr>
              <w:spacing w:line="360" w:lineRule="auto"/>
              <w:jc w:val="both"/>
              <w:rPr>
                <w:b/>
                <w:sz w:val="16"/>
                <w:szCs w:val="16"/>
              </w:rPr>
            </w:pPr>
          </w:p>
        </w:tc>
        <w:tc>
          <w:tcPr>
            <w:tcW w:w="525" w:type="dxa"/>
          </w:tcPr>
          <w:p w14:paraId="12192AF1" w14:textId="77777777" w:rsidR="002E2F28" w:rsidRDefault="002E2F28">
            <w:pPr>
              <w:spacing w:line="360" w:lineRule="auto"/>
              <w:jc w:val="both"/>
              <w:rPr>
                <w:b/>
                <w:sz w:val="16"/>
                <w:szCs w:val="16"/>
              </w:rPr>
            </w:pPr>
          </w:p>
        </w:tc>
        <w:tc>
          <w:tcPr>
            <w:tcW w:w="525" w:type="dxa"/>
          </w:tcPr>
          <w:p w14:paraId="6A911F76" w14:textId="77777777" w:rsidR="002E2F28" w:rsidRDefault="002E2F28">
            <w:pPr>
              <w:spacing w:line="360" w:lineRule="auto"/>
              <w:jc w:val="both"/>
              <w:rPr>
                <w:b/>
                <w:sz w:val="16"/>
                <w:szCs w:val="16"/>
              </w:rPr>
            </w:pPr>
          </w:p>
        </w:tc>
      </w:tr>
      <w:tr w:rsidR="00D110EC" w14:paraId="1C1CC0DD" w14:textId="77777777" w:rsidTr="00D110EC">
        <w:trPr>
          <w:gridAfter w:val="1"/>
          <w:wAfter w:w="10" w:type="dxa"/>
          <w:trHeight w:val="294"/>
        </w:trPr>
        <w:tc>
          <w:tcPr>
            <w:tcW w:w="1351" w:type="dxa"/>
          </w:tcPr>
          <w:p w14:paraId="73AA5238" w14:textId="0AD2D3A8" w:rsidR="002E2F28" w:rsidRPr="00657CE9" w:rsidRDefault="00000000">
            <w:pPr>
              <w:spacing w:line="360" w:lineRule="auto"/>
              <w:jc w:val="both"/>
              <w:rPr>
                <w:b/>
                <w:sz w:val="16"/>
                <w:szCs w:val="16"/>
                <w:lang w:val="en-US"/>
              </w:rPr>
            </w:pPr>
            <w:r w:rsidRPr="00657CE9">
              <w:rPr>
                <w:lang w:val="en-US"/>
              </w:rPr>
              <w:t xml:space="preserve">A12. </w:t>
            </w:r>
            <w:proofErr w:type="spellStart"/>
            <w:r w:rsidRPr="00657CE9">
              <w:rPr>
                <w:lang w:val="en-US"/>
              </w:rPr>
              <w:t>Evaluación</w:t>
            </w:r>
            <w:proofErr w:type="spellEnd"/>
            <w:r w:rsidRPr="00657CE9">
              <w:rPr>
                <w:lang w:val="en-US"/>
              </w:rPr>
              <w:t xml:space="preserve"> out</w:t>
            </w:r>
            <w:r w:rsidR="00F3225D">
              <w:rPr>
                <w:lang w:val="en-US"/>
              </w:rPr>
              <w:t xml:space="preserve"> </w:t>
            </w:r>
            <w:r w:rsidRPr="00657CE9">
              <w:rPr>
                <w:lang w:val="en-US"/>
              </w:rPr>
              <w:t>of</w:t>
            </w:r>
            <w:r w:rsidR="00F3225D">
              <w:rPr>
                <w:lang w:val="en-US"/>
              </w:rPr>
              <w:t xml:space="preserve"> </w:t>
            </w:r>
            <w:r w:rsidRPr="00657CE9">
              <w:rPr>
                <w:lang w:val="en-US"/>
              </w:rPr>
              <w:t xml:space="preserve">time y </w:t>
            </w:r>
            <w:proofErr w:type="spellStart"/>
            <w:r w:rsidRPr="00657CE9">
              <w:rPr>
                <w:lang w:val="en-US"/>
              </w:rPr>
              <w:t>bitácora</w:t>
            </w:r>
            <w:proofErr w:type="spellEnd"/>
          </w:p>
        </w:tc>
        <w:tc>
          <w:tcPr>
            <w:tcW w:w="536" w:type="dxa"/>
          </w:tcPr>
          <w:p w14:paraId="68211465" w14:textId="77777777" w:rsidR="002E2F28" w:rsidRPr="00657CE9" w:rsidRDefault="002E2F28">
            <w:pPr>
              <w:spacing w:line="360" w:lineRule="auto"/>
              <w:jc w:val="both"/>
              <w:rPr>
                <w:b/>
                <w:sz w:val="16"/>
                <w:szCs w:val="16"/>
                <w:lang w:val="en-US"/>
              </w:rPr>
            </w:pPr>
          </w:p>
        </w:tc>
        <w:tc>
          <w:tcPr>
            <w:tcW w:w="522" w:type="dxa"/>
          </w:tcPr>
          <w:p w14:paraId="58184FD1" w14:textId="77777777" w:rsidR="002E2F28" w:rsidRPr="00657CE9" w:rsidRDefault="002E2F28">
            <w:pPr>
              <w:spacing w:line="360" w:lineRule="auto"/>
              <w:jc w:val="both"/>
              <w:rPr>
                <w:b/>
                <w:sz w:val="16"/>
                <w:szCs w:val="16"/>
                <w:lang w:val="en-US"/>
              </w:rPr>
            </w:pPr>
          </w:p>
        </w:tc>
        <w:tc>
          <w:tcPr>
            <w:tcW w:w="523" w:type="dxa"/>
          </w:tcPr>
          <w:p w14:paraId="37BAD8B2" w14:textId="77777777" w:rsidR="002E2F28" w:rsidRPr="00657CE9" w:rsidRDefault="002E2F28">
            <w:pPr>
              <w:spacing w:line="360" w:lineRule="auto"/>
              <w:jc w:val="both"/>
              <w:rPr>
                <w:b/>
                <w:sz w:val="16"/>
                <w:szCs w:val="16"/>
                <w:lang w:val="en-US"/>
              </w:rPr>
            </w:pPr>
          </w:p>
        </w:tc>
        <w:tc>
          <w:tcPr>
            <w:tcW w:w="526" w:type="dxa"/>
          </w:tcPr>
          <w:p w14:paraId="1618015A" w14:textId="77777777" w:rsidR="002E2F28" w:rsidRPr="00657CE9" w:rsidRDefault="002E2F28">
            <w:pPr>
              <w:spacing w:line="360" w:lineRule="auto"/>
              <w:jc w:val="both"/>
              <w:rPr>
                <w:b/>
                <w:sz w:val="16"/>
                <w:szCs w:val="16"/>
                <w:lang w:val="en-US"/>
              </w:rPr>
            </w:pPr>
          </w:p>
        </w:tc>
        <w:tc>
          <w:tcPr>
            <w:tcW w:w="523" w:type="dxa"/>
          </w:tcPr>
          <w:p w14:paraId="31F8A79F" w14:textId="77777777" w:rsidR="002E2F28" w:rsidRPr="00657CE9" w:rsidRDefault="002E2F28">
            <w:pPr>
              <w:spacing w:line="360" w:lineRule="auto"/>
              <w:jc w:val="both"/>
              <w:rPr>
                <w:b/>
                <w:sz w:val="16"/>
                <w:szCs w:val="16"/>
                <w:lang w:val="en-US"/>
              </w:rPr>
            </w:pPr>
          </w:p>
        </w:tc>
        <w:tc>
          <w:tcPr>
            <w:tcW w:w="523" w:type="dxa"/>
          </w:tcPr>
          <w:p w14:paraId="2B435501" w14:textId="77777777" w:rsidR="002E2F28" w:rsidRPr="00657CE9" w:rsidRDefault="002E2F28">
            <w:pPr>
              <w:spacing w:line="360" w:lineRule="auto"/>
              <w:jc w:val="both"/>
              <w:rPr>
                <w:b/>
                <w:sz w:val="16"/>
                <w:szCs w:val="16"/>
                <w:lang w:val="en-US"/>
              </w:rPr>
            </w:pPr>
          </w:p>
        </w:tc>
        <w:tc>
          <w:tcPr>
            <w:tcW w:w="523" w:type="dxa"/>
          </w:tcPr>
          <w:p w14:paraId="5120E3D3" w14:textId="77777777" w:rsidR="002E2F28" w:rsidRPr="00657CE9" w:rsidRDefault="002E2F28">
            <w:pPr>
              <w:spacing w:line="360" w:lineRule="auto"/>
              <w:jc w:val="both"/>
              <w:rPr>
                <w:b/>
                <w:sz w:val="16"/>
                <w:szCs w:val="16"/>
                <w:lang w:val="en-US"/>
              </w:rPr>
            </w:pPr>
          </w:p>
        </w:tc>
        <w:tc>
          <w:tcPr>
            <w:tcW w:w="523" w:type="dxa"/>
          </w:tcPr>
          <w:p w14:paraId="75D0F508" w14:textId="77777777" w:rsidR="002E2F28" w:rsidRPr="00657CE9" w:rsidRDefault="002E2F28">
            <w:pPr>
              <w:spacing w:line="360" w:lineRule="auto"/>
              <w:jc w:val="both"/>
              <w:rPr>
                <w:b/>
                <w:sz w:val="16"/>
                <w:szCs w:val="16"/>
                <w:lang w:val="en-US"/>
              </w:rPr>
            </w:pPr>
          </w:p>
        </w:tc>
        <w:tc>
          <w:tcPr>
            <w:tcW w:w="523" w:type="dxa"/>
          </w:tcPr>
          <w:p w14:paraId="6C553CDF" w14:textId="77777777" w:rsidR="002E2F28" w:rsidRPr="00657CE9" w:rsidRDefault="002E2F28">
            <w:pPr>
              <w:spacing w:line="360" w:lineRule="auto"/>
              <w:jc w:val="both"/>
              <w:rPr>
                <w:b/>
                <w:sz w:val="16"/>
                <w:szCs w:val="16"/>
                <w:lang w:val="en-US"/>
              </w:rPr>
            </w:pPr>
          </w:p>
        </w:tc>
        <w:tc>
          <w:tcPr>
            <w:tcW w:w="523" w:type="dxa"/>
          </w:tcPr>
          <w:p w14:paraId="1D0D38B7" w14:textId="77777777" w:rsidR="002E2F28" w:rsidRPr="00657CE9" w:rsidRDefault="002E2F28">
            <w:pPr>
              <w:spacing w:line="360" w:lineRule="auto"/>
              <w:jc w:val="both"/>
              <w:rPr>
                <w:b/>
                <w:sz w:val="16"/>
                <w:szCs w:val="16"/>
                <w:lang w:val="en-US"/>
              </w:rPr>
            </w:pPr>
          </w:p>
        </w:tc>
        <w:tc>
          <w:tcPr>
            <w:tcW w:w="523" w:type="dxa"/>
          </w:tcPr>
          <w:p w14:paraId="1F458825" w14:textId="77777777" w:rsidR="002E2F28" w:rsidRPr="00657CE9" w:rsidRDefault="002E2F28">
            <w:pPr>
              <w:spacing w:line="360" w:lineRule="auto"/>
              <w:jc w:val="both"/>
              <w:rPr>
                <w:b/>
                <w:sz w:val="16"/>
                <w:szCs w:val="16"/>
                <w:lang w:val="en-US"/>
              </w:rPr>
            </w:pPr>
          </w:p>
        </w:tc>
        <w:tc>
          <w:tcPr>
            <w:tcW w:w="523" w:type="dxa"/>
          </w:tcPr>
          <w:p w14:paraId="4984A7BE" w14:textId="77777777" w:rsidR="002E2F28" w:rsidRPr="00657CE9" w:rsidRDefault="002E2F28">
            <w:pPr>
              <w:spacing w:line="360" w:lineRule="auto"/>
              <w:jc w:val="both"/>
              <w:rPr>
                <w:b/>
                <w:sz w:val="16"/>
                <w:szCs w:val="16"/>
                <w:lang w:val="en-US"/>
              </w:rPr>
            </w:pPr>
          </w:p>
        </w:tc>
        <w:tc>
          <w:tcPr>
            <w:tcW w:w="525" w:type="dxa"/>
          </w:tcPr>
          <w:p w14:paraId="0123F5A0" w14:textId="77777777" w:rsidR="002E2F28" w:rsidRDefault="00000000">
            <w:pPr>
              <w:spacing w:line="360" w:lineRule="auto"/>
              <w:jc w:val="both"/>
              <w:rPr>
                <w:b/>
                <w:sz w:val="16"/>
                <w:szCs w:val="16"/>
              </w:rPr>
            </w:pPr>
            <w:r>
              <w:t>X</w:t>
            </w:r>
          </w:p>
        </w:tc>
        <w:tc>
          <w:tcPr>
            <w:tcW w:w="525" w:type="dxa"/>
          </w:tcPr>
          <w:p w14:paraId="5B92A72E" w14:textId="77777777" w:rsidR="002E2F28" w:rsidRDefault="00000000">
            <w:pPr>
              <w:spacing w:line="360" w:lineRule="auto"/>
              <w:jc w:val="both"/>
              <w:rPr>
                <w:b/>
                <w:sz w:val="16"/>
                <w:szCs w:val="16"/>
              </w:rPr>
            </w:pPr>
            <w:r>
              <w:t>X</w:t>
            </w:r>
          </w:p>
        </w:tc>
        <w:tc>
          <w:tcPr>
            <w:tcW w:w="525" w:type="dxa"/>
          </w:tcPr>
          <w:p w14:paraId="2424886C" w14:textId="77777777" w:rsidR="002E2F28" w:rsidRDefault="002E2F28">
            <w:pPr>
              <w:spacing w:line="360" w:lineRule="auto"/>
              <w:jc w:val="both"/>
              <w:rPr>
                <w:b/>
                <w:sz w:val="16"/>
                <w:szCs w:val="16"/>
              </w:rPr>
            </w:pPr>
          </w:p>
        </w:tc>
        <w:tc>
          <w:tcPr>
            <w:tcW w:w="525" w:type="dxa"/>
            <w:gridSpan w:val="2"/>
          </w:tcPr>
          <w:p w14:paraId="28926E14" w14:textId="77777777" w:rsidR="002E2F28" w:rsidRDefault="002E2F28">
            <w:pPr>
              <w:spacing w:line="360" w:lineRule="auto"/>
              <w:jc w:val="both"/>
              <w:rPr>
                <w:b/>
                <w:sz w:val="16"/>
                <w:szCs w:val="16"/>
              </w:rPr>
            </w:pPr>
          </w:p>
        </w:tc>
        <w:tc>
          <w:tcPr>
            <w:tcW w:w="525" w:type="dxa"/>
          </w:tcPr>
          <w:p w14:paraId="1495BCC0" w14:textId="77777777" w:rsidR="002E2F28" w:rsidRDefault="002E2F28">
            <w:pPr>
              <w:spacing w:line="360" w:lineRule="auto"/>
              <w:jc w:val="both"/>
              <w:rPr>
                <w:b/>
                <w:sz w:val="16"/>
                <w:szCs w:val="16"/>
              </w:rPr>
            </w:pPr>
          </w:p>
        </w:tc>
        <w:tc>
          <w:tcPr>
            <w:tcW w:w="525" w:type="dxa"/>
          </w:tcPr>
          <w:p w14:paraId="4F76D02A" w14:textId="77777777" w:rsidR="002E2F28" w:rsidRDefault="002E2F28">
            <w:pPr>
              <w:spacing w:line="360" w:lineRule="auto"/>
              <w:jc w:val="both"/>
              <w:rPr>
                <w:b/>
                <w:sz w:val="16"/>
                <w:szCs w:val="16"/>
              </w:rPr>
            </w:pPr>
          </w:p>
        </w:tc>
      </w:tr>
      <w:tr w:rsidR="00D110EC" w14:paraId="1A67EC31" w14:textId="77777777" w:rsidTr="00D110EC">
        <w:trPr>
          <w:gridAfter w:val="1"/>
          <w:wAfter w:w="10" w:type="dxa"/>
          <w:trHeight w:val="294"/>
        </w:trPr>
        <w:tc>
          <w:tcPr>
            <w:tcW w:w="1351" w:type="dxa"/>
          </w:tcPr>
          <w:p w14:paraId="161F9D74" w14:textId="77777777" w:rsidR="002E2F28" w:rsidRDefault="00000000">
            <w:pPr>
              <w:spacing w:line="360" w:lineRule="auto"/>
              <w:jc w:val="both"/>
              <w:rPr>
                <w:b/>
                <w:sz w:val="16"/>
                <w:szCs w:val="16"/>
              </w:rPr>
            </w:pPr>
            <w:r>
              <w:t xml:space="preserve">A13. Tablero de decisión y </w:t>
            </w:r>
            <w:proofErr w:type="spellStart"/>
            <w:r>
              <w:t>explicabilidad</w:t>
            </w:r>
            <w:proofErr w:type="spellEnd"/>
          </w:p>
        </w:tc>
        <w:tc>
          <w:tcPr>
            <w:tcW w:w="536" w:type="dxa"/>
          </w:tcPr>
          <w:p w14:paraId="55E82356" w14:textId="77777777" w:rsidR="002E2F28" w:rsidRDefault="002E2F28">
            <w:pPr>
              <w:spacing w:line="360" w:lineRule="auto"/>
              <w:jc w:val="both"/>
              <w:rPr>
                <w:b/>
                <w:sz w:val="16"/>
                <w:szCs w:val="16"/>
              </w:rPr>
            </w:pPr>
          </w:p>
        </w:tc>
        <w:tc>
          <w:tcPr>
            <w:tcW w:w="522" w:type="dxa"/>
          </w:tcPr>
          <w:p w14:paraId="45A07CEC" w14:textId="77777777" w:rsidR="002E2F28" w:rsidRDefault="002E2F28">
            <w:pPr>
              <w:spacing w:line="360" w:lineRule="auto"/>
              <w:jc w:val="both"/>
              <w:rPr>
                <w:b/>
                <w:sz w:val="16"/>
                <w:szCs w:val="16"/>
              </w:rPr>
            </w:pPr>
          </w:p>
        </w:tc>
        <w:tc>
          <w:tcPr>
            <w:tcW w:w="523" w:type="dxa"/>
          </w:tcPr>
          <w:p w14:paraId="38E54C0B" w14:textId="77777777" w:rsidR="002E2F28" w:rsidRDefault="002E2F28">
            <w:pPr>
              <w:spacing w:line="360" w:lineRule="auto"/>
              <w:jc w:val="both"/>
              <w:rPr>
                <w:b/>
                <w:sz w:val="16"/>
                <w:szCs w:val="16"/>
              </w:rPr>
            </w:pPr>
          </w:p>
        </w:tc>
        <w:tc>
          <w:tcPr>
            <w:tcW w:w="526" w:type="dxa"/>
          </w:tcPr>
          <w:p w14:paraId="4FA30176" w14:textId="77777777" w:rsidR="002E2F28" w:rsidRDefault="002E2F28">
            <w:pPr>
              <w:spacing w:line="360" w:lineRule="auto"/>
              <w:jc w:val="both"/>
              <w:rPr>
                <w:b/>
                <w:sz w:val="16"/>
                <w:szCs w:val="16"/>
              </w:rPr>
            </w:pPr>
          </w:p>
        </w:tc>
        <w:tc>
          <w:tcPr>
            <w:tcW w:w="523" w:type="dxa"/>
          </w:tcPr>
          <w:p w14:paraId="3B7BDFF0" w14:textId="77777777" w:rsidR="002E2F28" w:rsidRDefault="002E2F28">
            <w:pPr>
              <w:spacing w:line="360" w:lineRule="auto"/>
              <w:jc w:val="both"/>
              <w:rPr>
                <w:b/>
                <w:sz w:val="16"/>
                <w:szCs w:val="16"/>
              </w:rPr>
            </w:pPr>
          </w:p>
        </w:tc>
        <w:tc>
          <w:tcPr>
            <w:tcW w:w="523" w:type="dxa"/>
          </w:tcPr>
          <w:p w14:paraId="1A4ACC63" w14:textId="77777777" w:rsidR="002E2F28" w:rsidRDefault="002E2F28">
            <w:pPr>
              <w:spacing w:line="360" w:lineRule="auto"/>
              <w:jc w:val="both"/>
              <w:rPr>
                <w:b/>
                <w:sz w:val="16"/>
                <w:szCs w:val="16"/>
              </w:rPr>
            </w:pPr>
          </w:p>
        </w:tc>
        <w:tc>
          <w:tcPr>
            <w:tcW w:w="523" w:type="dxa"/>
          </w:tcPr>
          <w:p w14:paraId="428FAF68" w14:textId="77777777" w:rsidR="002E2F28" w:rsidRDefault="002E2F28">
            <w:pPr>
              <w:spacing w:line="360" w:lineRule="auto"/>
              <w:jc w:val="both"/>
              <w:rPr>
                <w:b/>
                <w:sz w:val="16"/>
                <w:szCs w:val="16"/>
              </w:rPr>
            </w:pPr>
          </w:p>
        </w:tc>
        <w:tc>
          <w:tcPr>
            <w:tcW w:w="523" w:type="dxa"/>
          </w:tcPr>
          <w:p w14:paraId="1D490086" w14:textId="77777777" w:rsidR="002E2F28" w:rsidRDefault="002E2F28">
            <w:pPr>
              <w:spacing w:line="360" w:lineRule="auto"/>
              <w:jc w:val="both"/>
              <w:rPr>
                <w:b/>
                <w:sz w:val="16"/>
                <w:szCs w:val="16"/>
              </w:rPr>
            </w:pPr>
          </w:p>
        </w:tc>
        <w:tc>
          <w:tcPr>
            <w:tcW w:w="523" w:type="dxa"/>
          </w:tcPr>
          <w:p w14:paraId="14A5E30F" w14:textId="77777777" w:rsidR="002E2F28" w:rsidRDefault="002E2F28">
            <w:pPr>
              <w:spacing w:line="360" w:lineRule="auto"/>
              <w:jc w:val="both"/>
              <w:rPr>
                <w:b/>
                <w:sz w:val="16"/>
                <w:szCs w:val="16"/>
              </w:rPr>
            </w:pPr>
          </w:p>
        </w:tc>
        <w:tc>
          <w:tcPr>
            <w:tcW w:w="523" w:type="dxa"/>
          </w:tcPr>
          <w:p w14:paraId="3B0469C7" w14:textId="77777777" w:rsidR="002E2F28" w:rsidRDefault="002E2F28">
            <w:pPr>
              <w:spacing w:line="360" w:lineRule="auto"/>
              <w:jc w:val="both"/>
              <w:rPr>
                <w:b/>
                <w:sz w:val="16"/>
                <w:szCs w:val="16"/>
              </w:rPr>
            </w:pPr>
          </w:p>
        </w:tc>
        <w:tc>
          <w:tcPr>
            <w:tcW w:w="523" w:type="dxa"/>
          </w:tcPr>
          <w:p w14:paraId="335ABB07" w14:textId="77777777" w:rsidR="002E2F28" w:rsidRDefault="002E2F28">
            <w:pPr>
              <w:spacing w:line="360" w:lineRule="auto"/>
              <w:jc w:val="both"/>
              <w:rPr>
                <w:b/>
                <w:sz w:val="16"/>
                <w:szCs w:val="16"/>
              </w:rPr>
            </w:pPr>
          </w:p>
        </w:tc>
        <w:tc>
          <w:tcPr>
            <w:tcW w:w="523" w:type="dxa"/>
          </w:tcPr>
          <w:p w14:paraId="3AC5DD2D" w14:textId="77777777" w:rsidR="002E2F28" w:rsidRDefault="002E2F28">
            <w:pPr>
              <w:spacing w:line="360" w:lineRule="auto"/>
              <w:jc w:val="both"/>
              <w:rPr>
                <w:b/>
                <w:sz w:val="16"/>
                <w:szCs w:val="16"/>
              </w:rPr>
            </w:pPr>
          </w:p>
        </w:tc>
        <w:tc>
          <w:tcPr>
            <w:tcW w:w="525" w:type="dxa"/>
          </w:tcPr>
          <w:p w14:paraId="53C2D4D3" w14:textId="77777777" w:rsidR="002E2F28" w:rsidRDefault="002E2F28">
            <w:pPr>
              <w:spacing w:line="360" w:lineRule="auto"/>
              <w:jc w:val="both"/>
              <w:rPr>
                <w:b/>
                <w:sz w:val="16"/>
                <w:szCs w:val="16"/>
              </w:rPr>
            </w:pPr>
          </w:p>
        </w:tc>
        <w:tc>
          <w:tcPr>
            <w:tcW w:w="525" w:type="dxa"/>
          </w:tcPr>
          <w:p w14:paraId="746B7572" w14:textId="77777777" w:rsidR="002E2F28" w:rsidRDefault="00000000">
            <w:pPr>
              <w:spacing w:line="360" w:lineRule="auto"/>
              <w:jc w:val="both"/>
              <w:rPr>
                <w:b/>
                <w:sz w:val="16"/>
                <w:szCs w:val="16"/>
              </w:rPr>
            </w:pPr>
            <w:r>
              <w:t>X</w:t>
            </w:r>
          </w:p>
        </w:tc>
        <w:tc>
          <w:tcPr>
            <w:tcW w:w="525" w:type="dxa"/>
          </w:tcPr>
          <w:p w14:paraId="59858B9A" w14:textId="77777777" w:rsidR="002E2F28" w:rsidRDefault="00000000">
            <w:pPr>
              <w:spacing w:line="360" w:lineRule="auto"/>
              <w:jc w:val="both"/>
              <w:rPr>
                <w:b/>
                <w:sz w:val="16"/>
                <w:szCs w:val="16"/>
              </w:rPr>
            </w:pPr>
            <w:r>
              <w:t>X</w:t>
            </w:r>
          </w:p>
        </w:tc>
        <w:tc>
          <w:tcPr>
            <w:tcW w:w="525" w:type="dxa"/>
            <w:gridSpan w:val="2"/>
          </w:tcPr>
          <w:p w14:paraId="73497014" w14:textId="77777777" w:rsidR="002E2F28" w:rsidRDefault="00000000">
            <w:pPr>
              <w:spacing w:line="360" w:lineRule="auto"/>
              <w:jc w:val="both"/>
              <w:rPr>
                <w:b/>
                <w:sz w:val="16"/>
                <w:szCs w:val="16"/>
              </w:rPr>
            </w:pPr>
            <w:r>
              <w:t>X</w:t>
            </w:r>
          </w:p>
        </w:tc>
        <w:tc>
          <w:tcPr>
            <w:tcW w:w="525" w:type="dxa"/>
          </w:tcPr>
          <w:p w14:paraId="635DA700" w14:textId="77777777" w:rsidR="002E2F28" w:rsidRDefault="002E2F28">
            <w:pPr>
              <w:spacing w:line="360" w:lineRule="auto"/>
              <w:jc w:val="both"/>
              <w:rPr>
                <w:b/>
                <w:sz w:val="16"/>
                <w:szCs w:val="16"/>
              </w:rPr>
            </w:pPr>
          </w:p>
        </w:tc>
        <w:tc>
          <w:tcPr>
            <w:tcW w:w="525" w:type="dxa"/>
          </w:tcPr>
          <w:p w14:paraId="1ADC8F08" w14:textId="77777777" w:rsidR="002E2F28" w:rsidRDefault="002E2F28">
            <w:pPr>
              <w:spacing w:line="360" w:lineRule="auto"/>
              <w:jc w:val="both"/>
              <w:rPr>
                <w:b/>
                <w:sz w:val="16"/>
                <w:szCs w:val="16"/>
              </w:rPr>
            </w:pPr>
          </w:p>
        </w:tc>
      </w:tr>
      <w:tr w:rsidR="00D110EC" w14:paraId="42B1C99A" w14:textId="77777777" w:rsidTr="00D110EC">
        <w:trPr>
          <w:gridAfter w:val="1"/>
          <w:wAfter w:w="10" w:type="dxa"/>
          <w:trHeight w:val="294"/>
        </w:trPr>
        <w:tc>
          <w:tcPr>
            <w:tcW w:w="1351" w:type="dxa"/>
          </w:tcPr>
          <w:p w14:paraId="1FDCD5D1" w14:textId="77777777" w:rsidR="002E2F28" w:rsidRDefault="00000000">
            <w:pPr>
              <w:spacing w:line="360" w:lineRule="auto"/>
              <w:jc w:val="both"/>
              <w:rPr>
                <w:b/>
                <w:sz w:val="16"/>
                <w:szCs w:val="16"/>
              </w:rPr>
            </w:pPr>
            <w:r>
              <w:t>A14. Validación con usuario</w:t>
            </w:r>
          </w:p>
        </w:tc>
        <w:tc>
          <w:tcPr>
            <w:tcW w:w="536" w:type="dxa"/>
          </w:tcPr>
          <w:p w14:paraId="7603675F" w14:textId="77777777" w:rsidR="002E2F28" w:rsidRDefault="002E2F28">
            <w:pPr>
              <w:spacing w:line="360" w:lineRule="auto"/>
              <w:jc w:val="both"/>
              <w:rPr>
                <w:b/>
                <w:sz w:val="16"/>
                <w:szCs w:val="16"/>
              </w:rPr>
            </w:pPr>
          </w:p>
        </w:tc>
        <w:tc>
          <w:tcPr>
            <w:tcW w:w="522" w:type="dxa"/>
          </w:tcPr>
          <w:p w14:paraId="7BA1AD68" w14:textId="77777777" w:rsidR="002E2F28" w:rsidRDefault="002E2F28">
            <w:pPr>
              <w:spacing w:line="360" w:lineRule="auto"/>
              <w:jc w:val="both"/>
              <w:rPr>
                <w:b/>
                <w:sz w:val="16"/>
                <w:szCs w:val="16"/>
              </w:rPr>
            </w:pPr>
          </w:p>
        </w:tc>
        <w:tc>
          <w:tcPr>
            <w:tcW w:w="523" w:type="dxa"/>
          </w:tcPr>
          <w:p w14:paraId="04865F67" w14:textId="77777777" w:rsidR="002E2F28" w:rsidRDefault="002E2F28">
            <w:pPr>
              <w:spacing w:line="360" w:lineRule="auto"/>
              <w:jc w:val="both"/>
              <w:rPr>
                <w:b/>
                <w:sz w:val="16"/>
                <w:szCs w:val="16"/>
              </w:rPr>
            </w:pPr>
          </w:p>
        </w:tc>
        <w:tc>
          <w:tcPr>
            <w:tcW w:w="526" w:type="dxa"/>
          </w:tcPr>
          <w:p w14:paraId="3206A632" w14:textId="77777777" w:rsidR="002E2F28" w:rsidRDefault="002E2F28">
            <w:pPr>
              <w:spacing w:line="360" w:lineRule="auto"/>
              <w:jc w:val="both"/>
              <w:rPr>
                <w:b/>
                <w:sz w:val="16"/>
                <w:szCs w:val="16"/>
              </w:rPr>
            </w:pPr>
          </w:p>
        </w:tc>
        <w:tc>
          <w:tcPr>
            <w:tcW w:w="523" w:type="dxa"/>
          </w:tcPr>
          <w:p w14:paraId="44229359" w14:textId="77777777" w:rsidR="002E2F28" w:rsidRDefault="002E2F28">
            <w:pPr>
              <w:spacing w:line="360" w:lineRule="auto"/>
              <w:jc w:val="both"/>
              <w:rPr>
                <w:b/>
                <w:sz w:val="16"/>
                <w:szCs w:val="16"/>
              </w:rPr>
            </w:pPr>
          </w:p>
        </w:tc>
        <w:tc>
          <w:tcPr>
            <w:tcW w:w="523" w:type="dxa"/>
          </w:tcPr>
          <w:p w14:paraId="7D7B863C" w14:textId="77777777" w:rsidR="002E2F28" w:rsidRDefault="002E2F28">
            <w:pPr>
              <w:spacing w:line="360" w:lineRule="auto"/>
              <w:jc w:val="both"/>
              <w:rPr>
                <w:b/>
                <w:sz w:val="16"/>
                <w:szCs w:val="16"/>
              </w:rPr>
            </w:pPr>
          </w:p>
        </w:tc>
        <w:tc>
          <w:tcPr>
            <w:tcW w:w="523" w:type="dxa"/>
          </w:tcPr>
          <w:p w14:paraId="06D9A1E3" w14:textId="77777777" w:rsidR="002E2F28" w:rsidRDefault="002E2F28">
            <w:pPr>
              <w:spacing w:line="360" w:lineRule="auto"/>
              <w:jc w:val="both"/>
              <w:rPr>
                <w:b/>
                <w:sz w:val="16"/>
                <w:szCs w:val="16"/>
              </w:rPr>
            </w:pPr>
          </w:p>
        </w:tc>
        <w:tc>
          <w:tcPr>
            <w:tcW w:w="523" w:type="dxa"/>
          </w:tcPr>
          <w:p w14:paraId="66243F21" w14:textId="77777777" w:rsidR="002E2F28" w:rsidRDefault="002E2F28">
            <w:pPr>
              <w:spacing w:line="360" w:lineRule="auto"/>
              <w:jc w:val="both"/>
              <w:rPr>
                <w:b/>
                <w:sz w:val="16"/>
                <w:szCs w:val="16"/>
              </w:rPr>
            </w:pPr>
          </w:p>
        </w:tc>
        <w:tc>
          <w:tcPr>
            <w:tcW w:w="523" w:type="dxa"/>
          </w:tcPr>
          <w:p w14:paraId="1796C1A3" w14:textId="77777777" w:rsidR="002E2F28" w:rsidRDefault="002E2F28">
            <w:pPr>
              <w:spacing w:line="360" w:lineRule="auto"/>
              <w:jc w:val="both"/>
              <w:rPr>
                <w:b/>
                <w:sz w:val="16"/>
                <w:szCs w:val="16"/>
              </w:rPr>
            </w:pPr>
          </w:p>
        </w:tc>
        <w:tc>
          <w:tcPr>
            <w:tcW w:w="523" w:type="dxa"/>
          </w:tcPr>
          <w:p w14:paraId="0D8F4C3B" w14:textId="77777777" w:rsidR="002E2F28" w:rsidRDefault="002E2F28">
            <w:pPr>
              <w:spacing w:line="360" w:lineRule="auto"/>
              <w:jc w:val="both"/>
              <w:rPr>
                <w:b/>
                <w:sz w:val="16"/>
                <w:szCs w:val="16"/>
              </w:rPr>
            </w:pPr>
          </w:p>
        </w:tc>
        <w:tc>
          <w:tcPr>
            <w:tcW w:w="523" w:type="dxa"/>
          </w:tcPr>
          <w:p w14:paraId="4D6C27E2" w14:textId="77777777" w:rsidR="002E2F28" w:rsidRDefault="002E2F28">
            <w:pPr>
              <w:spacing w:line="360" w:lineRule="auto"/>
              <w:jc w:val="both"/>
              <w:rPr>
                <w:b/>
                <w:sz w:val="16"/>
                <w:szCs w:val="16"/>
              </w:rPr>
            </w:pPr>
          </w:p>
        </w:tc>
        <w:tc>
          <w:tcPr>
            <w:tcW w:w="523" w:type="dxa"/>
          </w:tcPr>
          <w:p w14:paraId="4942E8A3" w14:textId="77777777" w:rsidR="002E2F28" w:rsidRDefault="002E2F28">
            <w:pPr>
              <w:spacing w:line="360" w:lineRule="auto"/>
              <w:jc w:val="both"/>
              <w:rPr>
                <w:b/>
                <w:sz w:val="16"/>
                <w:szCs w:val="16"/>
              </w:rPr>
            </w:pPr>
          </w:p>
        </w:tc>
        <w:tc>
          <w:tcPr>
            <w:tcW w:w="525" w:type="dxa"/>
          </w:tcPr>
          <w:p w14:paraId="26E37F65" w14:textId="77777777" w:rsidR="002E2F28" w:rsidRDefault="002E2F28">
            <w:pPr>
              <w:spacing w:line="360" w:lineRule="auto"/>
              <w:jc w:val="both"/>
              <w:rPr>
                <w:b/>
                <w:sz w:val="16"/>
                <w:szCs w:val="16"/>
              </w:rPr>
            </w:pPr>
          </w:p>
        </w:tc>
        <w:tc>
          <w:tcPr>
            <w:tcW w:w="525" w:type="dxa"/>
          </w:tcPr>
          <w:p w14:paraId="009B18CB" w14:textId="77777777" w:rsidR="002E2F28" w:rsidRDefault="002E2F28">
            <w:pPr>
              <w:spacing w:line="360" w:lineRule="auto"/>
              <w:jc w:val="both"/>
              <w:rPr>
                <w:b/>
                <w:sz w:val="16"/>
                <w:szCs w:val="16"/>
              </w:rPr>
            </w:pPr>
          </w:p>
        </w:tc>
        <w:tc>
          <w:tcPr>
            <w:tcW w:w="525" w:type="dxa"/>
          </w:tcPr>
          <w:p w14:paraId="5912C1B7" w14:textId="77777777" w:rsidR="002E2F28" w:rsidRDefault="002E2F28">
            <w:pPr>
              <w:spacing w:line="360" w:lineRule="auto"/>
              <w:jc w:val="both"/>
              <w:rPr>
                <w:b/>
                <w:sz w:val="16"/>
                <w:szCs w:val="16"/>
              </w:rPr>
            </w:pPr>
          </w:p>
        </w:tc>
        <w:tc>
          <w:tcPr>
            <w:tcW w:w="525" w:type="dxa"/>
            <w:gridSpan w:val="2"/>
          </w:tcPr>
          <w:p w14:paraId="3F9E7C7F" w14:textId="77777777" w:rsidR="002E2F28" w:rsidRDefault="00000000">
            <w:pPr>
              <w:spacing w:line="360" w:lineRule="auto"/>
              <w:jc w:val="both"/>
              <w:rPr>
                <w:b/>
                <w:sz w:val="16"/>
                <w:szCs w:val="16"/>
              </w:rPr>
            </w:pPr>
            <w:r>
              <w:t>X</w:t>
            </w:r>
          </w:p>
        </w:tc>
        <w:tc>
          <w:tcPr>
            <w:tcW w:w="525" w:type="dxa"/>
          </w:tcPr>
          <w:p w14:paraId="3E1AF279" w14:textId="77777777" w:rsidR="002E2F28" w:rsidRDefault="002E2F28">
            <w:pPr>
              <w:spacing w:line="360" w:lineRule="auto"/>
              <w:jc w:val="both"/>
              <w:rPr>
                <w:b/>
                <w:sz w:val="16"/>
                <w:szCs w:val="16"/>
              </w:rPr>
            </w:pPr>
          </w:p>
        </w:tc>
        <w:tc>
          <w:tcPr>
            <w:tcW w:w="525" w:type="dxa"/>
          </w:tcPr>
          <w:p w14:paraId="2AD4D9BC" w14:textId="77777777" w:rsidR="002E2F28" w:rsidRDefault="002E2F28">
            <w:pPr>
              <w:spacing w:line="360" w:lineRule="auto"/>
              <w:jc w:val="both"/>
              <w:rPr>
                <w:b/>
                <w:sz w:val="16"/>
                <w:szCs w:val="16"/>
              </w:rPr>
            </w:pPr>
          </w:p>
        </w:tc>
      </w:tr>
      <w:tr w:rsidR="00D110EC" w14:paraId="4F9780B9" w14:textId="77777777" w:rsidTr="00D110EC">
        <w:trPr>
          <w:gridAfter w:val="1"/>
          <w:wAfter w:w="10" w:type="dxa"/>
          <w:trHeight w:val="294"/>
        </w:trPr>
        <w:tc>
          <w:tcPr>
            <w:tcW w:w="1351" w:type="dxa"/>
          </w:tcPr>
          <w:p w14:paraId="398FFDA6" w14:textId="77777777" w:rsidR="002E2F28" w:rsidRDefault="00000000">
            <w:pPr>
              <w:spacing w:line="360" w:lineRule="auto"/>
              <w:jc w:val="both"/>
              <w:rPr>
                <w:b/>
                <w:sz w:val="16"/>
                <w:szCs w:val="16"/>
              </w:rPr>
            </w:pPr>
            <w:r>
              <w:t>A15. Informe final y defensa</w:t>
            </w:r>
          </w:p>
        </w:tc>
        <w:tc>
          <w:tcPr>
            <w:tcW w:w="536" w:type="dxa"/>
          </w:tcPr>
          <w:p w14:paraId="6402A7F0" w14:textId="77777777" w:rsidR="002E2F28" w:rsidRDefault="002E2F28">
            <w:pPr>
              <w:spacing w:line="360" w:lineRule="auto"/>
              <w:jc w:val="both"/>
              <w:rPr>
                <w:b/>
                <w:sz w:val="16"/>
                <w:szCs w:val="16"/>
              </w:rPr>
            </w:pPr>
          </w:p>
        </w:tc>
        <w:tc>
          <w:tcPr>
            <w:tcW w:w="522" w:type="dxa"/>
          </w:tcPr>
          <w:p w14:paraId="54F18BD6" w14:textId="77777777" w:rsidR="002E2F28" w:rsidRDefault="002E2F28">
            <w:pPr>
              <w:spacing w:line="360" w:lineRule="auto"/>
              <w:jc w:val="both"/>
              <w:rPr>
                <w:b/>
                <w:sz w:val="16"/>
                <w:szCs w:val="16"/>
              </w:rPr>
            </w:pPr>
          </w:p>
        </w:tc>
        <w:tc>
          <w:tcPr>
            <w:tcW w:w="523" w:type="dxa"/>
          </w:tcPr>
          <w:p w14:paraId="518E6EED" w14:textId="77777777" w:rsidR="002E2F28" w:rsidRDefault="002E2F28">
            <w:pPr>
              <w:spacing w:line="360" w:lineRule="auto"/>
              <w:jc w:val="both"/>
              <w:rPr>
                <w:b/>
                <w:sz w:val="16"/>
                <w:szCs w:val="16"/>
              </w:rPr>
            </w:pPr>
          </w:p>
        </w:tc>
        <w:tc>
          <w:tcPr>
            <w:tcW w:w="526" w:type="dxa"/>
          </w:tcPr>
          <w:p w14:paraId="6042604C" w14:textId="77777777" w:rsidR="002E2F28" w:rsidRDefault="002E2F28">
            <w:pPr>
              <w:spacing w:line="360" w:lineRule="auto"/>
              <w:jc w:val="both"/>
              <w:rPr>
                <w:b/>
                <w:sz w:val="16"/>
                <w:szCs w:val="16"/>
              </w:rPr>
            </w:pPr>
          </w:p>
        </w:tc>
        <w:tc>
          <w:tcPr>
            <w:tcW w:w="523" w:type="dxa"/>
          </w:tcPr>
          <w:p w14:paraId="6D753A85" w14:textId="77777777" w:rsidR="002E2F28" w:rsidRDefault="002E2F28">
            <w:pPr>
              <w:spacing w:line="360" w:lineRule="auto"/>
              <w:jc w:val="both"/>
              <w:rPr>
                <w:b/>
                <w:sz w:val="16"/>
                <w:szCs w:val="16"/>
              </w:rPr>
            </w:pPr>
          </w:p>
        </w:tc>
        <w:tc>
          <w:tcPr>
            <w:tcW w:w="523" w:type="dxa"/>
          </w:tcPr>
          <w:p w14:paraId="4552E445" w14:textId="77777777" w:rsidR="002E2F28" w:rsidRDefault="002E2F28">
            <w:pPr>
              <w:spacing w:line="360" w:lineRule="auto"/>
              <w:jc w:val="both"/>
              <w:rPr>
                <w:b/>
                <w:sz w:val="16"/>
                <w:szCs w:val="16"/>
              </w:rPr>
            </w:pPr>
          </w:p>
        </w:tc>
        <w:tc>
          <w:tcPr>
            <w:tcW w:w="523" w:type="dxa"/>
          </w:tcPr>
          <w:p w14:paraId="180C10E6" w14:textId="77777777" w:rsidR="002E2F28" w:rsidRDefault="002E2F28">
            <w:pPr>
              <w:spacing w:line="360" w:lineRule="auto"/>
              <w:jc w:val="both"/>
              <w:rPr>
                <w:b/>
                <w:sz w:val="16"/>
                <w:szCs w:val="16"/>
              </w:rPr>
            </w:pPr>
          </w:p>
        </w:tc>
        <w:tc>
          <w:tcPr>
            <w:tcW w:w="523" w:type="dxa"/>
          </w:tcPr>
          <w:p w14:paraId="21F0F543" w14:textId="77777777" w:rsidR="002E2F28" w:rsidRDefault="002E2F28">
            <w:pPr>
              <w:spacing w:line="360" w:lineRule="auto"/>
              <w:jc w:val="both"/>
              <w:rPr>
                <w:b/>
                <w:sz w:val="16"/>
                <w:szCs w:val="16"/>
              </w:rPr>
            </w:pPr>
          </w:p>
        </w:tc>
        <w:tc>
          <w:tcPr>
            <w:tcW w:w="523" w:type="dxa"/>
          </w:tcPr>
          <w:p w14:paraId="33FDDD8A" w14:textId="77777777" w:rsidR="002E2F28" w:rsidRDefault="002E2F28">
            <w:pPr>
              <w:spacing w:line="360" w:lineRule="auto"/>
              <w:jc w:val="both"/>
              <w:rPr>
                <w:b/>
                <w:sz w:val="16"/>
                <w:szCs w:val="16"/>
              </w:rPr>
            </w:pPr>
          </w:p>
        </w:tc>
        <w:tc>
          <w:tcPr>
            <w:tcW w:w="523" w:type="dxa"/>
          </w:tcPr>
          <w:p w14:paraId="2D28B493" w14:textId="77777777" w:rsidR="002E2F28" w:rsidRDefault="002E2F28">
            <w:pPr>
              <w:spacing w:line="360" w:lineRule="auto"/>
              <w:jc w:val="both"/>
              <w:rPr>
                <w:b/>
                <w:sz w:val="16"/>
                <w:szCs w:val="16"/>
              </w:rPr>
            </w:pPr>
          </w:p>
        </w:tc>
        <w:tc>
          <w:tcPr>
            <w:tcW w:w="523" w:type="dxa"/>
          </w:tcPr>
          <w:p w14:paraId="0DA44326" w14:textId="77777777" w:rsidR="002E2F28" w:rsidRDefault="002E2F28">
            <w:pPr>
              <w:spacing w:line="360" w:lineRule="auto"/>
              <w:jc w:val="both"/>
              <w:rPr>
                <w:b/>
                <w:sz w:val="16"/>
                <w:szCs w:val="16"/>
              </w:rPr>
            </w:pPr>
          </w:p>
        </w:tc>
        <w:tc>
          <w:tcPr>
            <w:tcW w:w="523" w:type="dxa"/>
          </w:tcPr>
          <w:p w14:paraId="71B0B0D0" w14:textId="77777777" w:rsidR="002E2F28" w:rsidRDefault="002E2F28">
            <w:pPr>
              <w:spacing w:line="360" w:lineRule="auto"/>
              <w:jc w:val="both"/>
              <w:rPr>
                <w:b/>
                <w:sz w:val="16"/>
                <w:szCs w:val="16"/>
              </w:rPr>
            </w:pPr>
          </w:p>
        </w:tc>
        <w:tc>
          <w:tcPr>
            <w:tcW w:w="525" w:type="dxa"/>
          </w:tcPr>
          <w:p w14:paraId="227C1B9E" w14:textId="77777777" w:rsidR="002E2F28" w:rsidRDefault="002E2F28">
            <w:pPr>
              <w:spacing w:line="360" w:lineRule="auto"/>
              <w:jc w:val="both"/>
              <w:rPr>
                <w:b/>
                <w:sz w:val="16"/>
                <w:szCs w:val="16"/>
              </w:rPr>
            </w:pPr>
          </w:p>
        </w:tc>
        <w:tc>
          <w:tcPr>
            <w:tcW w:w="525" w:type="dxa"/>
          </w:tcPr>
          <w:p w14:paraId="0E3C4036" w14:textId="77777777" w:rsidR="002E2F28" w:rsidRDefault="002E2F28">
            <w:pPr>
              <w:spacing w:line="360" w:lineRule="auto"/>
              <w:jc w:val="both"/>
              <w:rPr>
                <w:b/>
                <w:sz w:val="16"/>
                <w:szCs w:val="16"/>
              </w:rPr>
            </w:pPr>
          </w:p>
        </w:tc>
        <w:tc>
          <w:tcPr>
            <w:tcW w:w="525" w:type="dxa"/>
          </w:tcPr>
          <w:p w14:paraId="387819DB" w14:textId="77777777" w:rsidR="002E2F28" w:rsidRDefault="002E2F28">
            <w:pPr>
              <w:spacing w:line="360" w:lineRule="auto"/>
              <w:jc w:val="both"/>
              <w:rPr>
                <w:b/>
                <w:sz w:val="16"/>
                <w:szCs w:val="16"/>
              </w:rPr>
            </w:pPr>
          </w:p>
        </w:tc>
        <w:tc>
          <w:tcPr>
            <w:tcW w:w="525" w:type="dxa"/>
            <w:gridSpan w:val="2"/>
          </w:tcPr>
          <w:p w14:paraId="7284AFE9" w14:textId="77777777" w:rsidR="002E2F28" w:rsidRDefault="00000000">
            <w:pPr>
              <w:spacing w:line="360" w:lineRule="auto"/>
              <w:jc w:val="both"/>
              <w:rPr>
                <w:b/>
                <w:sz w:val="16"/>
                <w:szCs w:val="16"/>
              </w:rPr>
            </w:pPr>
            <w:r>
              <w:t>X</w:t>
            </w:r>
          </w:p>
        </w:tc>
        <w:tc>
          <w:tcPr>
            <w:tcW w:w="525" w:type="dxa"/>
          </w:tcPr>
          <w:p w14:paraId="675D772D" w14:textId="77777777" w:rsidR="002E2F28" w:rsidRDefault="00000000">
            <w:pPr>
              <w:spacing w:line="360" w:lineRule="auto"/>
              <w:jc w:val="both"/>
              <w:rPr>
                <w:b/>
                <w:sz w:val="16"/>
                <w:szCs w:val="16"/>
              </w:rPr>
            </w:pPr>
            <w:r>
              <w:t>X</w:t>
            </w:r>
          </w:p>
        </w:tc>
        <w:tc>
          <w:tcPr>
            <w:tcW w:w="525" w:type="dxa"/>
          </w:tcPr>
          <w:p w14:paraId="07B1EB2B" w14:textId="77777777" w:rsidR="002E2F28" w:rsidRDefault="00000000">
            <w:pPr>
              <w:spacing w:line="360" w:lineRule="auto"/>
              <w:jc w:val="both"/>
              <w:rPr>
                <w:b/>
                <w:sz w:val="16"/>
                <w:szCs w:val="16"/>
              </w:rPr>
            </w:pPr>
            <w:r>
              <w:t>X</w:t>
            </w:r>
          </w:p>
        </w:tc>
      </w:tr>
    </w:tbl>
    <w:p w14:paraId="02322A94"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CA4B0" w14:textId="77777777" w:rsidR="00F01997" w:rsidRDefault="00F01997" w:rsidP="00D110EC">
      <w:pPr>
        <w:spacing w:after="0" w:line="240" w:lineRule="auto"/>
      </w:pPr>
      <w:r>
        <w:separator/>
      </w:r>
    </w:p>
  </w:endnote>
  <w:endnote w:type="continuationSeparator" w:id="0">
    <w:p w14:paraId="1A14F158" w14:textId="77777777" w:rsidR="00F01997" w:rsidRDefault="00F01997"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51589" w14:textId="77777777" w:rsidR="00F01997" w:rsidRDefault="00F01997" w:rsidP="00D110EC">
      <w:pPr>
        <w:spacing w:after="0" w:line="240" w:lineRule="auto"/>
      </w:pPr>
      <w:r>
        <w:separator/>
      </w:r>
    </w:p>
  </w:footnote>
  <w:footnote w:type="continuationSeparator" w:id="0">
    <w:p w14:paraId="711EDBD8" w14:textId="77777777" w:rsidR="00F01997" w:rsidRDefault="00F01997" w:rsidP="00D110EC">
      <w:pPr>
        <w:spacing w:after="0" w:line="240" w:lineRule="auto"/>
      </w:pPr>
      <w:r>
        <w:continuationSeparator/>
      </w:r>
    </w:p>
  </w:footnote>
  <w:footnote w:id="1">
    <w:p w14:paraId="12C04D10" w14:textId="77777777" w:rsidR="00D110EC" w:rsidRPr="002819E3" w:rsidRDefault="00D110EC" w:rsidP="00D110EC">
      <w:pPr>
        <w:pStyle w:val="FootnoteText"/>
        <w:rPr>
          <w:color w:val="595959" w:themeColor="text1" w:themeTint="A6"/>
          <w:lang w:val="es-CL"/>
        </w:rPr>
      </w:pPr>
      <w:r>
        <w:rPr>
          <w:rStyle w:val="FootnoteReferenc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5CB47D49" w14:textId="77777777" w:rsidTr="005673ED">
      <w:trPr>
        <w:trHeight w:val="697"/>
      </w:trPr>
      <w:tc>
        <w:tcPr>
          <w:tcW w:w="5707" w:type="dxa"/>
          <w:tcBorders>
            <w:top w:val="nil"/>
            <w:left w:val="nil"/>
            <w:bottom w:val="nil"/>
            <w:right w:val="nil"/>
          </w:tcBorders>
        </w:tcPr>
        <w:p w14:paraId="357253D8"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7E0743BB"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77BE5AF6"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13374558" w14:textId="77777777" w:rsidR="005673ED" w:rsidRDefault="00567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3937966">
    <w:abstractNumId w:val="2"/>
  </w:num>
  <w:num w:numId="2" w16cid:durableId="1805125573">
    <w:abstractNumId w:val="3"/>
  </w:num>
  <w:num w:numId="3" w16cid:durableId="1635986438">
    <w:abstractNumId w:val="0"/>
  </w:num>
  <w:num w:numId="4" w16cid:durableId="1982802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295115"/>
    <w:rsid w:val="002E2F28"/>
    <w:rsid w:val="00393B9B"/>
    <w:rsid w:val="00416B89"/>
    <w:rsid w:val="00565AE6"/>
    <w:rsid w:val="005673ED"/>
    <w:rsid w:val="00574894"/>
    <w:rsid w:val="00582596"/>
    <w:rsid w:val="005B4D4A"/>
    <w:rsid w:val="00625E4A"/>
    <w:rsid w:val="00657CE9"/>
    <w:rsid w:val="00667CBA"/>
    <w:rsid w:val="00675035"/>
    <w:rsid w:val="006D7F55"/>
    <w:rsid w:val="00707913"/>
    <w:rsid w:val="007335A0"/>
    <w:rsid w:val="00756A26"/>
    <w:rsid w:val="007C0284"/>
    <w:rsid w:val="007E7568"/>
    <w:rsid w:val="008018E6"/>
    <w:rsid w:val="008069D0"/>
    <w:rsid w:val="00834A98"/>
    <w:rsid w:val="008D7780"/>
    <w:rsid w:val="008E0387"/>
    <w:rsid w:val="00936D73"/>
    <w:rsid w:val="00937347"/>
    <w:rsid w:val="009378F7"/>
    <w:rsid w:val="00942744"/>
    <w:rsid w:val="009516D5"/>
    <w:rsid w:val="00994FFC"/>
    <w:rsid w:val="009B74E2"/>
    <w:rsid w:val="009D04DC"/>
    <w:rsid w:val="00A06D2A"/>
    <w:rsid w:val="00A63FB7"/>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01997"/>
    <w:rsid w:val="00F3225D"/>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5AF02"/>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Heading3">
    <w:name w:val="heading 3"/>
    <w:basedOn w:val="Normal"/>
    <w:next w:val="Normal"/>
    <w:link w:val="Heading3Ch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10E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10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rsid w:val="00D110EC"/>
    <w:pPr>
      <w:ind w:left="720"/>
      <w:contextualSpacing/>
    </w:pPr>
  </w:style>
  <w:style w:type="character" w:customStyle="1" w:styleId="ListParagraphChar">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unhideWhenUsed/>
    <w:rsid w:val="00D110EC"/>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D110EC"/>
    <w:rPr>
      <w:sz w:val="20"/>
      <w:szCs w:val="20"/>
      <w:lang w:val="es-ES"/>
    </w:rPr>
  </w:style>
  <w:style w:type="character" w:styleId="FootnoteReference">
    <w:name w:val="footnote reference"/>
    <w:basedOn w:val="DefaultParagraphFont"/>
    <w:unhideWhenUsed/>
    <w:rsid w:val="00D110EC"/>
    <w:rPr>
      <w:vertAlign w:val="superscript"/>
    </w:rPr>
  </w:style>
  <w:style w:type="paragraph" w:styleId="Header">
    <w:name w:val="header"/>
    <w:basedOn w:val="Normal"/>
    <w:link w:val="HeaderChar"/>
    <w:uiPriority w:val="99"/>
    <w:unhideWhenUsed/>
    <w:rsid w:val="00565AE6"/>
    <w:pPr>
      <w:tabs>
        <w:tab w:val="center" w:pos="4419"/>
        <w:tab w:val="right" w:pos="8838"/>
      </w:tabs>
      <w:spacing w:after="0" w:line="240" w:lineRule="auto"/>
    </w:pPr>
  </w:style>
  <w:style w:type="character" w:customStyle="1" w:styleId="HeaderChar">
    <w:name w:val="Header Char"/>
    <w:basedOn w:val="DefaultParagraphFont"/>
    <w:link w:val="Header"/>
    <w:uiPriority w:val="99"/>
    <w:rsid w:val="00565AE6"/>
    <w:rPr>
      <w:sz w:val="22"/>
      <w:szCs w:val="22"/>
    </w:rPr>
  </w:style>
  <w:style w:type="table" w:customStyle="1" w:styleId="Tablaconcuadrcula1">
    <w:name w:val="Tabla con cuadrícula1"/>
    <w:basedOn w:val="TableNormal"/>
    <w:next w:val="TableGrid"/>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52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208"/>
    <w:rPr>
      <w:rFonts w:ascii="Segoe UI" w:hAnsi="Segoe UI" w:cs="Segoe UI"/>
      <w:sz w:val="18"/>
      <w:szCs w:val="18"/>
    </w:rPr>
  </w:style>
  <w:style w:type="character" w:styleId="CommentReference">
    <w:name w:val="annotation reference"/>
    <w:basedOn w:val="DefaultParagraphFont"/>
    <w:uiPriority w:val="99"/>
    <w:semiHidden/>
    <w:unhideWhenUsed/>
    <w:rsid w:val="008018E6"/>
    <w:rPr>
      <w:sz w:val="16"/>
      <w:szCs w:val="16"/>
    </w:rPr>
  </w:style>
  <w:style w:type="paragraph" w:styleId="CommentText">
    <w:name w:val="annotation text"/>
    <w:basedOn w:val="Normal"/>
    <w:link w:val="CommentTextChar"/>
    <w:uiPriority w:val="99"/>
    <w:unhideWhenUsed/>
    <w:rsid w:val="008018E6"/>
    <w:pPr>
      <w:spacing w:line="240" w:lineRule="auto"/>
    </w:pPr>
    <w:rPr>
      <w:sz w:val="20"/>
      <w:szCs w:val="20"/>
    </w:rPr>
  </w:style>
  <w:style w:type="character" w:customStyle="1" w:styleId="CommentTextChar">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unhideWhenUsed/>
    <w:rsid w:val="008018E6"/>
    <w:rPr>
      <w:b/>
      <w:bCs/>
    </w:rPr>
  </w:style>
  <w:style w:type="character" w:customStyle="1" w:styleId="CommentSubjectChar">
    <w:name w:val="Comment Subject Char"/>
    <w:basedOn w:val="CommentTextChar"/>
    <w:link w:val="CommentSubject"/>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18</Pages>
  <Words>5977</Words>
  <Characters>34071</Characters>
  <Application>Microsoft Office Word</Application>
  <DocSecurity>0</DocSecurity>
  <Lines>283</Lines>
  <Paragraphs>79</Paragraphs>
  <ScaleCrop>false</ScaleCrop>
  <Company/>
  <LinksUpToDate>false</LinksUpToDate>
  <CharactersWithSpaces>39969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GUILLERMO ALEXIS MORA TAPIA</cp:lastModifiedBy>
  <cp:revision>9</cp:revision>
  <dcterms:created xsi:type="dcterms:W3CDTF">2022-08-24T18:07:00Z</dcterms:created>
  <dcterms:modified xsi:type="dcterms:W3CDTF">2026-09-02T04:05:00Z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