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0794681555c0dbe41fd78e448e546faf6dfc4dc"/>
    <w:p>
      <w:pPr>
        <w:pStyle w:val="Heading1"/>
      </w:pPr>
      <w:r>
        <w:t xml:space="preserve">Οδηγός Στρατηγικής Cashout στη Stoiximan: Κέρδος Πριν την Έναρξη Αγώνα</w:t>
      </w:r>
    </w:p>
    <w:p>
      <w:pPr>
        <w:pStyle w:val="BlockText"/>
      </w:pPr>
      <w:r>
        <w:rPr>
          <w:bCs/>
          <w:b/>
        </w:rPr>
        <w:t xml:space="preserve">Ημερομηνία Έρευνας:</w:t>
      </w:r>
      <w:r>
        <w:t xml:space="preserve"> </w:t>
      </w:r>
      <w:r>
        <w:t xml:space="preserve">Μάιος 2026</w:t>
      </w:r>
      <w:r>
        <w:br/>
      </w:r>
      <w:r>
        <w:rPr>
          <w:bCs/>
          <w:b/>
        </w:rPr>
        <w:t xml:space="preserve">Διαστάσεις Έρευνας:</w:t>
      </w:r>
      <w:r>
        <w:t xml:space="preserve"> </w:t>
      </w:r>
      <w:r>
        <w:t xml:space="preserve">12</w:t>
      </w:r>
      <w:r>
        <w:br/>
      </w:r>
      <w:r>
        <w:rPr>
          <w:bCs/>
          <w:b/>
        </w:rPr>
        <w:t xml:space="preserve">Αναζητήσεις:</w:t>
      </w:r>
      <w:r>
        <w:t xml:space="preserve"> </w:t>
      </w:r>
      <w:r>
        <w:t xml:space="preserve">250+</w:t>
      </w:r>
      <w:r>
        <w:br/>
      </w:r>
      <w:r>
        <w:rPr>
          <w:bCs/>
          <w:b/>
        </w:rPr>
        <w:t xml:space="preserve">Πηγές:</w:t>
      </w:r>
      <w:r>
        <w:t xml:space="preserve"> </w:t>
      </w:r>
      <w:r>
        <w:t xml:space="preserve">100+</w:t>
      </w:r>
    </w:p>
    <w:p>
      <w:r>
        <w:pict>
          <v:rect style="width:0;height:1.5pt" o:hralign="center" o:hrstd="t" o:hr="t"/>
        </w:pict>
      </w:r>
    </w:p>
    <w:bookmarkStart w:id="28" w:name="εισαγωγή-το-cashout-conundrum"/>
    <w:p>
      <w:pPr>
        <w:pStyle w:val="Heading2"/>
      </w:pPr>
      <w:r>
        <w:t xml:space="preserve">1. Εισαγωγή: Το Cashout Conundrum</w:t>
      </w:r>
    </w:p>
    <w:bookmarkStart w:id="23" w:name="τι-είναι-το-cashout-και-πώς-λειτουργεί"/>
    <w:p>
      <w:pPr>
        <w:pStyle w:val="Heading3"/>
      </w:pPr>
      <w:r>
        <w:t xml:space="preserve">1.1 Τι είναι το Cashout και Πώς Λειτουργεί</w:t>
      </w:r>
    </w:p>
    <w:bookmarkStart w:id="20" w:name="X98d3020037facf461de4bbc68fba5731be6a3ab"/>
    <w:p>
      <w:pPr>
        <w:pStyle w:val="Heading4"/>
      </w:pPr>
      <w:r>
        <w:t xml:space="preserve">1.1.1 Ορισμός cashout: πρόωρη εξαργύρωση πριν τη λήξη</w:t>
      </w:r>
    </w:p>
    <w:p>
      <w:pPr>
        <w:pStyle w:val="FirstParagraph"/>
      </w:pPr>
      <w:r>
        <w:t xml:space="preserve">Το cashout είναι η δυνατότητα που σου δίνει μια στοιχηματική εταιρία να κλείσεις ένα ποντάρισμα πριν ολοκληρωθεί ο αγώνας, εξαργυρώνοντας μέρος ή το σύνολο του πιθανού κέρδους — ή περιορίζοντας την απώλεια. Στην ουσία, πουλάς το δικαίωμα που σου δίνει το δελτίο πίσω στην εταιρία σε μια προσυμφωνημένη τιμή</w:t>
      </w:r>
      <w:r>
        <w:t xml:space="preserve"> </w:t>
      </w:r>
      <w:r>
        <w:rPr>
          <w:vertAlign w:val="superscript"/>
        </w:rPr>
        <w:footnoteReference w:id="1"/>
      </w:r>
      <w:r>
        <w:t xml:space="preserve">. Η Stoiximan προσφέρει cashout σε προεπιλεγμένες αγορές τόσο πριν όσο και κατά τη διάρκεια του αγώνα, σε μονά και πολλαπλά στοιχήματα, για ποδόσφαιρο, μπάσκετ, τένις, βόλεϊ και χόκεϊ</w:t>
      </w:r>
      <w:r>
        <w:t xml:space="preserve"> </w:t>
      </w:r>
      <w:fldSimple w:instr="NOTEREF _Ref_Footnote_1 \h \f">
        <w:r>
          <w:rPr>
            <w:vertAlign w:val="superscript"/>
          </w:rPr>
          <w:t>1</w:t>
        </w:r>
      </w:fldSimple>
      <w:r>
        <w:t xml:space="preserve">. Η επίσημη τεκμηρίωση της εταιρίας αναφέρει ότι το ποσό εξαργύρωσης «ορίζεται από τις μεταβολές των αποδόσεων»</w:t>
      </w:r>
      <w:r>
        <w:t xml:space="preserve"> </w:t>
      </w:r>
      <w:r>
        <w:rPr>
          <w:vertAlign w:val="superscript"/>
        </w:rPr>
        <w:footnoteReference w:id="2"/>
      </w:r>
      <w:r>
        <w:t xml:space="preserve">.</w:t>
      </w:r>
    </w:p>
    <w:bookmarkEnd w:id="20"/>
    <w:bookmarkStart w:id="21" w:name="ο-μαθηματικός-τύπος"/>
    <w:p>
      <w:pPr>
        <w:pStyle w:val="Heading4"/>
      </w:pPr>
      <w:r>
        <w:t xml:space="preserve">1.1.2 Ο μαθηματικός τύπος</w:t>
      </w:r>
    </w:p>
    <w:p>
      <w:pPr>
        <w:pStyle w:val="FirstParagraph"/>
      </w:pPr>
      <w:r>
        <w:t xml:space="preserve">Ο υπολογισμός του cashout στηρίζεται σε έναν απλό τύπο που ισχύει παντού, με μικρές παραλλαγές ανά εταιρία:</w:t>
      </w:r>
      <w:r>
        <w:t xml:space="preserve"> </w:t>
      </w:r>
      <w:r>
        <w:rPr>
          <w:bCs/>
          <w:b/>
        </w:rPr>
        <w:t xml:space="preserve">Cash Out = Ποντάρισμα × (νέες αποδόσεις / αρχικές αποδόσεις) – γκανιότα</w:t>
      </w:r>
      <w:r>
        <w:t xml:space="preserve"> </w:t>
      </w:r>
      <w:r>
        <w:rPr>
          <w:vertAlign w:val="superscript"/>
        </w:rPr>
        <w:footnoteReference w:id="3"/>
      </w:r>
      <w:r>
        <w:t xml:space="preserve">. Ένα πρακτικό παράδειγμα από την BetBrothers.gr κάνει τον τύπο αντιληπτό: ποντάρισμα 100€ στη νίκη της Άρσεναλ με απόδοση 2,50. Αν η ομάδα ανοίξει το σκορ και η απόδοση πέσει σε 1,50, το cashout υπολογίζεται ως 100 × (2,50 / 1,50) = 166,66€. Μετά την αφαίρεση της γκανιότας, η Stoiximan θα προσφέρει περίπου 160€</w:t>
      </w:r>
      <w:r>
        <w:t xml:space="preserve"> </w:t>
      </w:r>
      <w:fldSimple w:instr="NOTEREF _Ref_Footnote_3 \h \f">
        <w:r>
          <w:rPr>
            <w:vertAlign w:val="superscript"/>
          </w:rPr>
          <w:t>3</w:t>
        </w:r>
      </w:fldSimple>
      <w:r>
        <w:t xml:space="preserve">. Σε άλλο παράδειγμα, ποντάρισμα 10€ σε απόδοση 2,40 στο Ντόρτμουντ–Μπάγερν: στο 80ό λεπτό με προβάδισμα 1-0, η Stoiximan προσφέρει cashout 21€ αντί για την πλήρη επιστροφή των 24€, κρατώντας 3€ διαφορά ως περιθώριο κέρδους</w:t>
      </w:r>
      <w:r>
        <w:t xml:space="preserve"> </w:t>
      </w:r>
      <w:r>
        <w:rPr>
          <w:vertAlign w:val="superscript"/>
        </w:rPr>
        <w:footnoteReference w:id="4"/>
      </w:r>
      <w:r>
        <w:t xml:space="preserve">. Ο ακαδημαϊκός τύπος που χρησιμοποιείται σε μελέτη του</w:t>
      </w:r>
      <w:r>
        <w:t xml:space="preserve"> </w:t>
      </w:r>
      <w:r>
        <w:rPr>
          <w:iCs/>
          <w:i/>
        </w:rPr>
        <w:t xml:space="preserve">Journal of Mathematical Psychology</w:t>
      </w:r>
      <w:r>
        <w:t xml:space="preserve"> </w:t>
      </w:r>
      <w:r>
        <w:t xml:space="preserve">εκφράζει την τιμή cashout ως κ = pω(1–γ), όπου</w:t>
      </w:r>
      <w:r>
        <w:t xml:space="preserve"> </w:t>
      </w:r>
      <w:r>
        <w:rPr>
          <w:iCs/>
          <w:i/>
        </w:rPr>
        <w:t xml:space="preserve">p</w:t>
      </w:r>
      <w:r>
        <w:t xml:space="preserve"> </w:t>
      </w:r>
      <w:r>
        <w:t xml:space="preserve">είναι η πιθανότητα νίκης,</w:t>
      </w:r>
      <w:r>
        <w:t xml:space="preserve"> </w:t>
      </w:r>
      <w:r>
        <w:rPr>
          <w:iCs/>
          <w:i/>
        </w:rPr>
        <w:t xml:space="preserve">ω</w:t>
      </w:r>
      <w:r>
        <w:t xml:space="preserve"> </w:t>
      </w:r>
      <w:r>
        <w:t xml:space="preserve">οι αρχικές αποδόσεις και</w:t>
      </w:r>
      <w:r>
        <w:t xml:space="preserve"> </w:t>
      </w:r>
      <w:r>
        <w:rPr>
          <w:iCs/>
          <w:i/>
        </w:rPr>
        <w:t xml:space="preserve">γ</w:t>
      </w:r>
      <w:r>
        <w:t xml:space="preserve"> </w:t>
      </w:r>
      <w:r>
        <w:t xml:space="preserve">η προμήθεια της εταιρίας</w:t>
      </w:r>
      <w:r>
        <w:t xml:space="preserve"> </w:t>
      </w:r>
      <w:r>
        <w:rPr>
          <w:vertAlign w:val="superscript"/>
        </w:rPr>
        <w:footnoteReference w:id="5"/>
      </w:r>
      <w:r>
        <w:t xml:space="preserve">.</w:t>
      </w:r>
    </w:p>
    <w:bookmarkEnd w:id="21"/>
    <w:bookmarkStart w:id="22" w:name="X777318def5a190e319882e644feb30c81b1919d"/>
    <w:p>
      <w:pPr>
        <w:pStyle w:val="Heading4"/>
      </w:pPr>
      <w:r>
        <w:t xml:space="preserve">1.1.3 Η διπλή γκανιότα: γιατί το cashout είναι σχεδόν πάντα -EV για τον παίκτη</w:t>
      </w:r>
    </w:p>
    <w:p>
      <w:pPr>
        <w:pStyle w:val="FirstParagraph"/>
      </w:pPr>
      <w:r>
        <w:t xml:space="preserve">Εδώ βρίσκεται η παγίδα που η πλειοψηφία των παικτών αγνοεί. Η γκανιότα (margin) στο cashout είναι ανεξάρτητη και επιπλέον από την αρχική γκανιότα του στοιχήματος</w:t>
      </w:r>
      <w:r>
        <w:t xml:space="preserve"> </w:t>
      </w:r>
      <w:r>
        <w:rPr>
          <w:vertAlign w:val="superscript"/>
        </w:rPr>
        <w:footnoteReference w:id="6"/>
      </w:r>
      <w:r>
        <w:t xml:space="preserve">. Ο παίκτης πληρώνει γκανιότα δύο φορές: μία όταν ποντάρει αρχικά και μία δεύτερη όταν κάνει cashout</w:t>
      </w:r>
      <w:r>
        <w:t xml:space="preserve"> </w:t>
      </w:r>
      <w:r>
        <w:rPr>
          <w:vertAlign w:val="superscript"/>
        </w:rPr>
        <w:footnoteReference w:id="7"/>
      </w:r>
      <w:r>
        <w:t xml:space="preserve">. Τα ποσοστά αυτής της δεύτερης γκανιότας κυμαίνονται συνήθως μεταξύ 5-15%, ενώ σε ορισμένες περιπτώσεις φτάνουν το 11% ή και περισσότερο</w:t>
      </w:r>
      <w:r>
        <w:t xml:space="preserve"> </w:t>
      </w:r>
      <w:r>
        <w:rPr>
          <w:vertAlign w:val="superscript"/>
        </w:rPr>
        <w:footnoteReference w:id="8"/>
      </w:r>
      <w:r>
        <w:t xml:space="preserve">. Σε ένα υποθετικό παράδειγμα: ποντάρισμα 100€ σε απόδοση 2,00, με την ομάδα να προηγείται 1-0 και την τρέχουσα απόδοση στο 1,50. Η fair value του cashout θα ήταν 133€ (100 × 2,00 / 1,50), αλλά η Stoiximan προσφέρει 145€ — φαινομενικά καλή προσφορά, αλλά με ενσωματωμένη γκανιότα 10% που μειώνει την πραγματική αξία</w:t>
      </w:r>
      <w:r>
        <w:t xml:space="preserve"> </w:t>
      </w:r>
      <w:fldSimple w:instr="NOTEREF _Ref_Footnote_6 \h \f">
        <w:r>
          <w:rPr>
            <w:vertAlign w:val="superscript"/>
          </w:rPr>
          <w:t>6</w:t>
        </w:r>
      </w:fldSimple>
      <w:r>
        <w:t xml:space="preserve">. Συνολικά, η διπλή γκανιότα καταστρέφει 8-23% της μαθηματικής αξίας κάθε φορά που ο παίκτης πατάει το κουμπί cashout.</w:t>
      </w:r>
    </w:p>
    <w:bookmarkEnd w:id="22"/>
    <w:bookmarkEnd w:id="23"/>
    <w:bookmarkStart w:id="27" w:name="το-παράδοξο-του-pre-match-cashout"/>
    <w:p>
      <w:pPr>
        <w:pStyle w:val="Heading3"/>
      </w:pPr>
      <w:r>
        <w:t xml:space="preserve">1.2 Το Παράδοξο του Pre-Match Cashout</w:t>
      </w:r>
    </w:p>
    <w:bookmarkStart w:id="24" w:name="Xfc086da0da97b4ace97733285330f7d79b68104"/>
    <w:p>
      <w:pPr>
        <w:pStyle w:val="Heading4"/>
      </w:pPr>
      <w:r>
        <w:t xml:space="preserve">1.2.1 Γιατί το pre-match cashout είναι διαφορετικό από το live cashout</w:t>
      </w:r>
    </w:p>
    <w:p>
      <w:pPr>
        <w:pStyle w:val="FirstParagraph"/>
      </w:pPr>
      <w:r>
        <w:t xml:space="preserve">Το pre-match cashout λειτουργεί με βάση τις μεταβολές των αποδόσεων που προκύπτουν από νέες πληροφορίες πριν την έναρξη — τραυματισμοί, απουσίες, καιρός, ανακοίνωση ενδεκάδων</w:t>
      </w:r>
      <w:r>
        <w:t xml:space="preserve"> </w:t>
      </w:r>
      <w:r>
        <w:rPr>
          <w:vertAlign w:val="superscript"/>
        </w:rPr>
        <w:footnoteReference w:id="9"/>
      </w:r>
      <w:r>
        <w:t xml:space="preserve">. Το live cashout, αντιθέτως, εξαρτάται από την εξέλιξη του αγώνα: σκορ, κόκκινες κάρτες, χρόνος, επιθετική πίεση</w:t>
      </w:r>
      <w:r>
        <w:t xml:space="preserve"> </w:t>
      </w:r>
      <w:fldSimple w:instr="NOTEREF _Ref_Footnote_9 \h \f">
        <w:r>
          <w:rPr>
            <w:vertAlign w:val="superscript"/>
          </w:rPr>
          <w:t>9</w:t>
        </w:r>
      </w:fldSimple>
      <w:r>
        <w:t xml:space="preserve">. Η κρίσιμη διαφορά είναι ότι στο pre-match cashout ο παίκτης πληρώνει γκανιότα μία φορά (στο αρχικό ποντάρισμα) και «πουλάει» το στοίχημά του όταν η αγορά έχει κινηθεί υπέρ του, κλειδώνοντας κέρδος χωρίς να πληρώσει δεύτερη γκανιότα πάνω στο ίδιο το γεγονός</w:t>
      </w:r>
      <w:r>
        <w:t xml:space="preserve"> </w:t>
      </w:r>
      <w:fldSimple w:instr="NOTEREF _Ref_Footnote_9 \h \f">
        <w:r>
          <w:rPr>
            <w:vertAlign w:val="superscript"/>
          </w:rPr>
          <w:t>9</w:t>
        </w:r>
      </w:fldSimple>
      <w:r>
        <w:t xml:space="preserve">. Το pre-match cashout είναι «early exit» πριν την αρχή, όχι «panic exit» κατά τη διάρκεια. Όταν πόνταρες σε ομάδα απόδοση 3,00 και οι αποδόσεις της πάνε στο 2,50 πριν την έναρξη λόγω team news, έχεις ήδη αιχμαλωτίσει αξία. Το cashout κλειδώνει κέρδος χωρίς match risk</w:t>
      </w:r>
      <w:r>
        <w:t xml:space="preserve"> </w:t>
      </w:r>
      <w:fldSimple w:instr="NOTEREF _Ref_Footnote_9 \h \f">
        <w:r>
          <w:rPr>
            <w:vertAlign w:val="superscript"/>
          </w:rPr>
          <w:t>9</w:t>
        </w:r>
      </w:fldSimple>
      <w:r>
        <w:t xml:space="preserve">.</w:t>
      </w:r>
    </w:p>
    <w:bookmarkEnd w:id="24"/>
    <w:bookmarkStart w:id="25" w:name="Xb219875eccaae45b811949f76c48e3210402c13"/>
    <w:p>
      <w:pPr>
        <w:pStyle w:val="Heading4"/>
      </w:pPr>
      <w:r>
        <w:t xml:space="preserve">1.2.2 Το παράθυρο ευκαιρίας: κίνηση αποδόσεων πριν την έναρξη</w:t>
      </w:r>
    </w:p>
    <w:p>
      <w:pPr>
        <w:pStyle w:val="FirstParagraph"/>
      </w:pPr>
      <w:r>
        <w:t xml:space="preserve">Η ευκαιρία προκύπτει από την αργή προσαρμογή των soft bookmakers όπως η Stoiximan. Οι soft bookmakers αντιγράφουν τις γραμμές των market leaders με καθυστέρηση 20 δευτερολέπτων έως 3 λεπτά</w:t>
      </w:r>
      <w:r>
        <w:t xml:space="preserve"> </w:t>
      </w:r>
      <w:fldSimple w:instr="NOTEREF _Ref_Footnote_9 \h \f">
        <w:r>
          <w:rPr>
            <w:vertAlign w:val="superscript"/>
          </w:rPr>
          <w:t>9</w:t>
        </w:r>
      </w:fldSimple>
      <w:r>
        <w:t xml:space="preserve">. Ανάλυση 100.000+ dropping odds bets δείχνει ότι το 75% επιτυγχάνει θετικό Closing Line Value, με συνολικό πλεονέκτημα 5,8%</w:t>
      </w:r>
      <w:r>
        <w:t xml:space="preserve"> </w:t>
      </w:r>
      <w:fldSimple w:instr="NOTEREF _Ref_Footnote_9 \h \f">
        <w:r>
          <w:rPr>
            <w:vertAlign w:val="superscript"/>
          </w:rPr>
          <w:t>9</w:t>
        </w:r>
      </w:fldSimple>
      <w:r>
        <w:t xml:space="preserve">. Ένας bettor μπορεί να κλειδώσει κέρδος 1-4% κάνοντας cashout πριν ξεκινήσει ο αγώνας, όταν οι αποδόσεις κινηθούν υπέρ του — π.χ. ποντάροντας σε underdog μία μέρα πριν τον αγώνα και βλέποντας τις αποδόσεις του φαβορί να αυξηθούν σημαντικά</w:t>
      </w:r>
      <w:r>
        <w:t xml:space="preserve"> </w:t>
      </w:r>
      <w:fldSimple w:instr="NOTEREF _Ref_Footnote_9 \h \f">
        <w:r>
          <w:rPr>
            <w:vertAlign w:val="superscript"/>
          </w:rPr>
          <w:t>9</w:t>
        </w:r>
      </w:fldSimple>
      <w:r>
        <w:t xml:space="preserve">. Τα επίσημα lineups ανακοινώνονται 60-90 λεπτά πριν την έναρξη, και αυτή είναι η στιγμή με τις πιο σημαντικές και προβλέψιμες κινήσεις αποδόσεων στο pre-match trading</w:t>
      </w:r>
      <w:r>
        <w:t xml:space="preserve"> </w:t>
      </w:r>
      <w:fldSimple w:instr="NOTEREF _Ref_Footnote_9 \h \f">
        <w:r>
          <w:rPr>
            <w:vertAlign w:val="superscript"/>
          </w:rPr>
          <w:t>9</w:t>
        </w:r>
      </w:fldSimple>
      <w:r>
        <w:t xml:space="preserve">.</w:t>
      </w:r>
    </w:p>
    <w:bookmarkEnd w:id="25"/>
    <w:bookmarkStart w:id="26" w:name="X40461e29a154e67075c4e36af9f04bdf8a7cf53"/>
    <w:p>
      <w:pPr>
        <w:pStyle w:val="Heading4"/>
      </w:pPr>
      <w:r>
        <w:t xml:space="preserve">1.2.3 Ποιες αγορές στη Stoiximan προσφέρουν pre-match cashout</w:t>
      </w:r>
    </w:p>
    <w:p>
      <w:pPr>
        <w:pStyle w:val="FirstParagraph"/>
      </w:pPr>
      <w:r>
        <w:t xml:space="preserve">Το cashout είναι διαθέσιμο σε συγκεκριμένες αγορές: στο ποδόσφαιρο για τελικό αποτέλεσμα (1Χ2), Over/Under γκολ και διπλή ευκαιρία. Στο μπάσκετ για τελικό αποτέλεσμα, χάντικαπ και συνολικούς πόντους (Over/Under). Στο τένις για νικητή αγώνα και συνολικά games</w:t>
      </w:r>
      <w:r>
        <w:t xml:space="preserve"> </w:t>
      </w:r>
      <w:fldSimple w:instr="NOTEREF _Ref_Footnote_1 \h \f">
        <w:r>
          <w:rPr>
            <w:vertAlign w:val="superscript"/>
          </w:rPr>
          <w:t>1</w:t>
        </w:r>
      </w:fldSimple>
      <w:r>
        <w:t xml:space="preserve">. Ωστόσο, υπάρχουν σημαντικοί περιορισμοί: το cashout</w:t>
      </w:r>
      <w:r>
        <w:t xml:space="preserve"> </w:t>
      </w:r>
      <w:r>
        <w:rPr>
          <w:bCs/>
          <w:b/>
        </w:rPr>
        <w:t xml:space="preserve">δεν είναι διαθέσιμο</w:t>
      </w:r>
      <w:r>
        <w:t xml:space="preserve"> </w:t>
      </w:r>
      <w:r>
        <w:t xml:space="preserve">στις αγορές με 0% γκανιότα, στο Draw No Bet (DNB), σε ειδικά στοιχήματα παικτών (σκόρερ κλπ) και σε ορισμένα ειδικά στοιχήματα όπως «να κερδίσει και στα δύο ημίχρονα»</w:t>
      </w:r>
      <w:r>
        <w:t xml:space="preserve"> </w:t>
      </w:r>
      <w:r>
        <w:rPr>
          <w:vertAlign w:val="superscript"/>
        </w:rPr>
        <w:footnoteReference w:id="10"/>
      </w:r>
      <w:r>
        <w:t xml:space="preserve">. Αυτό σημαίνει ότι ο παίκτης που επιδιώκει pre-match cashout κέρδος πρέπει να εστιάσει στις βασικές αγορές 1Χ2 και Over/Under, όπου η ρευστότητα είναι επαρκής για να κινηθούν οι αποδόσεις και ταυτόχρονα διατηρείται η δυνατότητα εξαργύρωσης. Η Stoiximan δεν εγγυάται ότι το cashout θα είναι διαθέσιμο στην εκάστοτε στοιχηματική επιλογή, και απενεργοποιείται όταν αλλάζει μία απόδοση, αναστέλλεται μία αγορά ή υπάρχουν τεχνικά προβλήματα</w:t>
      </w:r>
      <w:r>
        <w:t xml:space="preserve"> </w:t>
      </w:r>
      <w:fldSimple w:instr="NOTEREF _Ref_Footnote_1 \h \f">
        <w:r>
          <w:rPr>
            <w:vertAlign w:val="superscript"/>
          </w:rPr>
          <w:t>1</w:t>
        </w:r>
      </w:fldSimple>
      <w:r>
        <w:t xml:space="preserve">.</w:t>
      </w:r>
    </w:p>
    <w:p>
      <w:r>
        <w:pict>
          <v:rect style="width:0;height:1.5pt" o:hralign="center" o:hrstd="t" o:hr="t"/>
        </w:pict>
      </w:r>
    </w:p>
    <w:bookmarkEnd w:id="26"/>
    <w:bookmarkEnd w:id="27"/>
    <w:bookmarkEnd w:id="28"/>
    <w:bookmarkStart w:id="42" w:name="η-βασική-στρατηγική-dropping-odds"/>
    <w:p>
      <w:pPr>
        <w:pStyle w:val="Heading2"/>
      </w:pPr>
      <w:r>
        <w:t xml:space="preserve">2. Η Βασική Στρατηγική: Dropping Odds</w:t>
      </w:r>
    </w:p>
    <w:p>
      <w:pPr>
        <w:pStyle w:val="FirstParagraph"/>
      </w:pPr>
      <w:r>
        <w:t xml:space="preserve">Η στρατηγική dropping odds είναι η ραχοκοκαλιά του pre-match cashout. Βασίζεται σε μια απλή παρατήρηση: οι αποδόσεις δεν αλλάζουν ταυτόχρονα σε όλες τις στοιχηματικές. Υπάρχει μια στιγμιαία καθυστέρηση — ένα παράθυρο μερικών δευτερολέπτων ή λεπτών — όπου μπορείς να ποντάρεις σε τιμή που η αγορά έχει ήδη αποφασίσει ότι είναι λάθος. Αυτό το κεφάλαιο εξηγεί πώς λειτουργεί αυτό το παράθυρο, γιατί η Stoiximan είναι ιδανικός στόχος, και πώς να το εκμεταλλευτείς βήμα-βήμα.</w:t>
      </w:r>
    </w:p>
    <w:bookmarkStart w:id="32" w:name="sharp-vs-soft-bookmakers"/>
    <w:p>
      <w:pPr>
        <w:pStyle w:val="Heading3"/>
      </w:pPr>
      <w:r>
        <w:t xml:space="preserve">2.1 Sharp vs Soft Bookmakers</w:t>
      </w:r>
    </w:p>
    <w:bookmarkStart w:id="29" w:name="X8f3960364d3066e5daaa2fac3d2c2ffb5abd1ef"/>
    <w:p>
      <w:pPr>
        <w:pStyle w:val="Heading4"/>
      </w:pPr>
      <w:r>
        <w:t xml:space="preserve">2.1.1 Τι είναι sharp bookmakers και γιατί οδηγούν την αγορά</w:t>
      </w:r>
    </w:p>
    <w:p>
      <w:pPr>
        <w:pStyle w:val="FirstParagraph"/>
      </w:pPr>
      <w:r>
        <w:t xml:space="preserve">Τα</w:t>
      </w:r>
      <w:r>
        <w:t xml:space="preserve"> </w:t>
      </w:r>
      <w:r>
        <w:rPr>
          <w:iCs/>
          <w:i/>
        </w:rPr>
        <w:t xml:space="preserve">sharp bookmakers</w:t>
      </w:r>
      <w:r>
        <w:t xml:space="preserve"> </w:t>
      </w:r>
      <w:r>
        <w:t xml:space="preserve">είναι οι επαγγελματίες της αγοράς. Πρόκειται για εταιρίες όπως η Pinnacle και οι asian bookmakers (SBOBet, Singbet/Crown) που λειτουργούν με χαμηλό margin (1.5-3% σε μεγάλα ποδοσφαιρικά ματς), δέχονται κερδισμένους παίκτες χωρίς περιορισμούς, και προσαρμόζουν τις αποδόσεις τους μέσα σε δευτερόλεπτα</w:t>
      </w:r>
      <w:r>
        <w:t xml:space="preserve"> </w:t>
      </w:r>
      <w:r>
        <w:rPr>
          <w:vertAlign w:val="superscript"/>
        </w:rPr>
        <w:footnoteReference w:id="11"/>
      </w:r>
      <w:r>
        <w:t xml:space="preserve"> </w:t>
      </w:r>
      <w:r>
        <w:rPr>
          <w:vertAlign w:val="superscript"/>
        </w:rPr>
        <w:footnoteReference w:id="12"/>
      </w:r>
      <w:r>
        <w:t xml:space="preserve">. Η Pinnacle, ειδικότερα, θεωρείται το</w:t>
      </w:r>
      <w:r>
        <w:t xml:space="preserve"> </w:t>
      </w:r>
      <w:r>
        <w:rPr>
          <w:iCs/>
          <w:i/>
        </w:rPr>
        <w:t xml:space="preserve">gold standard</w:t>
      </w:r>
      <w:r>
        <w:t xml:space="preserve"> </w:t>
      </w:r>
      <w:r>
        <w:t xml:space="preserve">της βιομηχανίας — πανεπιστημιακές μελέτες επιβεβαιώνουν ότι η closing line της ξεπερνά σχεδόν κάθε εναλλακτικό bookmaker ως προς την ακρίβεια πρόβλεψης</w:t>
      </w:r>
      <w:r>
        <w:t xml:space="preserve"> </w:t>
      </w:r>
      <w:r>
        <w:rPr>
          <w:vertAlign w:val="superscript"/>
        </w:rPr>
        <w:footnoteReference w:id="13"/>
      </w:r>
      <w:r>
        <w:t xml:space="preserve">. Τα sharp books δεν υπολογίζουν απλώς αποδόσεις — συγκεντρώνουν πληροφορία από χιλιάδες επαγγελματίες bettors, syndicates, και data models, με αποτέλεσμα η τιμή τους να αντιπροσωπεύει την πραγματική πιθανότητα όσο καμία άλλη</w:t>
      </w:r>
      <w:r>
        <w:t xml:space="preserve"> </w:t>
      </w:r>
      <w:r>
        <w:rPr>
          <w:vertAlign w:val="superscript"/>
        </w:rPr>
        <w:footnoteReference w:id="14"/>
      </w:r>
      <w:r>
        <w:t xml:space="preserve">.</w:t>
      </w:r>
    </w:p>
    <w:p>
      <w:pPr>
        <w:pStyle w:val="BodyText"/>
      </w:pPr>
      <w:r>
        <w:t xml:space="preserve">Αυτό που κάνει τα sharp books κρίσιμα για τη στρατηγική μας είναι η ταχύτητά τους. Όταν συμβεί κάτι σημαντικό — τραυματισμός παίκτη, ανακοίνωση ενδεκάδας, ένα μεγάλο sharp ποντάρισμα — η Pinnacle προσαρμόζει τις αποδόσεις της μέσα σε 5-20 δευτερόλεπτα</w:t>
      </w:r>
      <w:r>
        <w:t xml:space="preserve"> </w:t>
      </w:r>
      <w:fldSimple w:instr="NOTEREF _Ref_Footnote_12 \h \f">
        <w:r>
          <w:rPr>
            <w:vertAlign w:val="superscript"/>
          </w:rPr>
          <w:t>12</w:t>
        </w:r>
      </w:fldSimple>
      <w:r>
        <w:t xml:space="preserve">. Η πλειοψηφία των υπόλοιπων bookmakers δεν ασχολείται καν να δημιουργήσει δικές της αποδόσεις· απλώς αντιγράφει την Pinnacle. Όταν η Pinnacle αυξάνει αποδόσεις, αυξάνονται όλες. Όταν μειώνει, μειώνονται όλες</w:t>
      </w:r>
      <w:r>
        <w:t xml:space="preserve"> </w:t>
      </w:r>
      <w:r>
        <w:rPr>
          <w:vertAlign w:val="superscript"/>
        </w:rPr>
        <w:footnoteReference w:id="15"/>
      </w:r>
      <w:r>
        <w:t xml:space="preserve">.</w:t>
      </w:r>
    </w:p>
    <w:bookmarkEnd w:id="29"/>
    <w:bookmarkStart w:id="30" w:name="Xc2547e9a694fec559e34e86e7546d6c8b7bf2b6"/>
    <w:p>
      <w:pPr>
        <w:pStyle w:val="Heading4"/>
      </w:pPr>
      <w:r>
        <w:t xml:space="preserve">2.1.2 Η Stoiximan ως soft bookmaker: υψηλότερο margin, αργή προσαρμογή</w:t>
      </w:r>
    </w:p>
    <w:p>
      <w:pPr>
        <w:pStyle w:val="FirstParagraph"/>
      </w:pPr>
      <w:r>
        <w:t xml:space="preserve">Η Stoiximan ανήκει στην αντίθετη κατηγορία — τα</w:t>
      </w:r>
      <w:r>
        <w:t xml:space="preserve"> </w:t>
      </w:r>
      <w:r>
        <w:rPr>
          <w:iCs/>
          <w:i/>
        </w:rPr>
        <w:t xml:space="preserve">soft bookmakers</w:t>
      </w:r>
      <w:r>
        <w:t xml:space="preserve">. Τα soft books δεν υπολογίζουν τις δικές τους αποδόσεις· παρακολουθούν τις τιμές των sharps και των betting exchanges και βασίζουν τις δικές τους σε αυτές, με σημαντική καθυστέρηση</w:t>
      </w:r>
      <w:r>
        <w:t xml:space="preserve"> </w:t>
      </w:r>
      <w:fldSimple w:instr="NOTEREF _Ref_Footnote_14 \h \f">
        <w:r>
          <w:rPr>
            <w:vertAlign w:val="superscript"/>
          </w:rPr>
          <w:t>14</w:t>
        </w:r>
      </w:fldSimple>
      <w:r>
        <w:t xml:space="preserve">. Η Stoiximan λειτουργεί με margin 6.5-7.5% σε αγώνες Super League, και πάνω από 9% σε Super League 2 και Κύπελλο Ελλάδας — σχεδόν τριπλάσιο από την Pinnacle</w:t>
      </w:r>
      <w:r>
        <w:t xml:space="preserve"> </w:t>
      </w:r>
      <w:r>
        <w:rPr>
          <w:vertAlign w:val="superscript"/>
        </w:rPr>
        <w:footnoteReference w:id="16"/>
      </w:r>
      <w:r>
        <w:t xml:space="preserve">. Εστιάζει σε recreational παίκτες, προσφέρει μπόνους και ενισχυμένες αποδόσεις, και διαθέτει σημαντικούς πόρους στον εντοπισμό και τον περιορισμό κερδοσκοπικών παικτών</w:t>
      </w:r>
      <w:r>
        <w:t xml:space="preserve"> </w:t>
      </w:r>
      <w:fldSimple w:instr="NOTEREF _Ref_Footnote_11 \h \f">
        <w:r>
          <w:rPr>
            <w:vertAlign w:val="superscript"/>
          </w:rPr>
          <w:t>11</w:t>
        </w:r>
      </w:fldSimple>
      <w:r>
        <w:t xml:space="preserve">.</w:t>
      </w:r>
    </w:p>
    <w:p>
      <w:pPr>
        <w:pStyle w:val="BodyText"/>
      </w:pPr>
      <w:r>
        <w:t xml:space="preserve">Αυτός ο συνδυασμός — υψηλό margin συν αργή προσαρμογή — είναι που δημιουργεί την ευκαιρία. Η Stoiximan είναι</w:t>
      </w:r>
      <w:r>
        <w:t xml:space="preserve"> </w:t>
      </w:r>
      <w:r>
        <w:rPr>
          <w:iCs/>
          <w:i/>
        </w:rPr>
        <w:t xml:space="preserve">αργή</w:t>
      </w:r>
      <w:r>
        <w:t xml:space="preserve"> </w:t>
      </w:r>
      <w:r>
        <w:t xml:space="preserve">να αντιδράσει σε sharp κινήσεις επειδή δεν έχει τα εξελιγμένα αυτοματοποιημένα συστήματα των sharp books</w:t>
      </w:r>
      <w:r>
        <w:t xml:space="preserve"> </w:t>
      </w:r>
      <w:fldSimple w:instr="NOTEREF _Ref_Footnote_14 \h \f">
        <w:r>
          <w:rPr>
            <w:vertAlign w:val="superscript"/>
          </w:rPr>
          <w:t>14</w:t>
        </w:r>
      </w:fldSimple>
      <w:r>
        <w:t xml:space="preserve">. Πολλές φορές, οι traders της είναι απασχολημένοι με άλλα γεγονότα και δεν προλαβαίνουν να ρυθμίσουν όλες τις αποδόσεις ταυτόχρονα. Αυτό αφήνει</w:t>
      </w:r>
      <w:r>
        <w:t xml:space="preserve"> </w:t>
      </w:r>
      <w:r>
        <w:t xml:space="preserve">“</w:t>
      </w:r>
      <w:r>
        <w:t xml:space="preserve">sleepy</w:t>
      </w:r>
      <w:r>
        <w:t xml:space="preserve">”</w:t>
      </w:r>
      <w:r>
        <w:t xml:space="preserve"> </w:t>
      </w:r>
      <w:r>
        <w:t xml:space="preserve">γραμμές — αποδόσεις που παραμένουν υψηλότερες από όσο θα έπρεπε, για λίγα λεπτά ή και ώρες.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Χαρακτηριστικό</w:t>
            </w:r>
          </w:p>
        </w:tc>
        <w:tc>
          <w:tcPr/>
          <w:p>
            <w:pPr>
              <w:pStyle w:val="Compact"/>
              <w:jc w:val="left"/>
            </w:pPr>
            <w:r>
              <w:t xml:space="preserve">Sharp Bookmakers (Pinnacle)</w:t>
            </w:r>
          </w:p>
        </w:tc>
        <w:tc>
          <w:tcPr/>
          <w:p>
            <w:pPr>
              <w:pStyle w:val="Compact"/>
              <w:jc w:val="left"/>
            </w:pPr>
            <w:r>
              <w:t xml:space="preserve">Soft Bookmakers (Stoiximan)</w:t>
            </w:r>
          </w:p>
        </w:tc>
      </w:tr>
      <w:tr>
        <w:tc>
          <w:tcPr/>
          <w:p>
            <w:pPr>
              <w:pStyle w:val="Compact"/>
              <w:jc w:val="left"/>
            </w:pPr>
            <w:r>
              <w:rPr>
                <w:bCs/>
                <w:b/>
              </w:rPr>
              <w:t xml:space="preserve">Margin</w:t>
            </w:r>
          </w:p>
        </w:tc>
        <w:tc>
          <w:tcPr/>
          <w:p>
            <w:pPr>
              <w:pStyle w:val="Compact"/>
              <w:jc w:val="left"/>
            </w:pPr>
            <w:r>
              <w:t xml:space="preserve">1.5-3% (μεγάλα ματς)</w:t>
            </w:r>
            <w:r>
              <w:t xml:space="preserve"> </w:t>
            </w:r>
            <w:fldSimple w:instr="NOTEREF _Ref_Footnote_12 \h \f">
              <w:r>
                <w:rPr>
                  <w:vertAlign w:val="superscript"/>
                </w:rPr>
                <w:t>12</w:t>
              </w:r>
            </w:fldSimple>
          </w:p>
        </w:tc>
        <w:tc>
          <w:tcPr/>
          <w:p>
            <w:pPr>
              <w:pStyle w:val="Compact"/>
              <w:jc w:val="left"/>
            </w:pPr>
            <w:r>
              <w:t xml:space="preserve">6.5-7.5% (Super League), &gt;9% (SL2)</w:t>
            </w:r>
            <w:r>
              <w:t xml:space="preserve"> </w:t>
            </w:r>
            <w:fldSimple w:instr="NOTEREF _Ref_Footnote_16 \h \f">
              <w:r>
                <w:rPr>
                  <w:vertAlign w:val="superscript"/>
                </w:rPr>
                <w:t>16</w:t>
              </w:r>
            </w:fldSimple>
          </w:p>
        </w:tc>
      </w:tr>
      <w:tr>
        <w:tc>
          <w:tcPr/>
          <w:p>
            <w:pPr>
              <w:pStyle w:val="Compact"/>
              <w:jc w:val="left"/>
            </w:pPr>
            <w:r>
              <w:rPr>
                <w:bCs/>
                <w:b/>
              </w:rPr>
              <w:t xml:space="preserve">Πολιτική Winners</w:t>
            </w:r>
          </w:p>
        </w:tc>
        <w:tc>
          <w:tcPr/>
          <w:p>
            <w:pPr>
              <w:pStyle w:val="Compact"/>
              <w:jc w:val="left"/>
            </w:pPr>
            <w:r>
              <w:t xml:space="preserve">Δέχονται κερδισμένους παίκτες</w:t>
            </w:r>
            <w:r>
              <w:t xml:space="preserve"> </w:t>
            </w:r>
            <w:fldSimple w:instr="NOTEREF _Ref_Footnote_2 \h \f">
              <w:r>
                <w:rPr>
                  <w:vertAlign w:val="superscript"/>
                </w:rPr>
                <w:t>2</w:t>
              </w:r>
            </w:fldSimple>
          </w:p>
        </w:tc>
        <w:tc>
          <w:tcPr/>
          <w:p>
            <w:pPr>
              <w:pStyle w:val="Compact"/>
              <w:jc w:val="left"/>
            </w:pPr>
            <w:r>
              <w:t xml:space="preserve">Περιορίζουν / κλείνουν λογαριασμούς</w:t>
            </w:r>
            <w:r>
              <w:t xml:space="preserve"> </w:t>
            </w:r>
            <w:fldSimple w:instr="NOTEREF _Ref_Footnote_11 \h \f">
              <w:r>
                <w:rPr>
                  <w:vertAlign w:val="superscript"/>
                </w:rPr>
                <w:t>11</w:t>
              </w:r>
            </w:fldSimple>
          </w:p>
        </w:tc>
      </w:tr>
      <w:tr>
        <w:tc>
          <w:tcPr/>
          <w:p>
            <w:pPr>
              <w:pStyle w:val="Compact"/>
              <w:jc w:val="left"/>
            </w:pPr>
            <w:r>
              <w:rPr>
                <w:bCs/>
                <w:b/>
              </w:rPr>
              <w:t xml:space="preserve">Ταχύτητα προσαρμογής</w:t>
            </w:r>
          </w:p>
        </w:tc>
        <w:tc>
          <w:tcPr/>
          <w:p>
            <w:pPr>
              <w:pStyle w:val="Compact"/>
              <w:jc w:val="left"/>
            </w:pPr>
            <w:r>
              <w:t xml:space="preserve">5-20 δευτερόλεπτα</w:t>
            </w:r>
            <w:r>
              <w:t xml:space="preserve"> </w:t>
            </w:r>
            <w:fldSimple w:instr="NOTEREF _Ref_Footnote_12 \h \f">
              <w:r>
                <w:rPr>
                  <w:vertAlign w:val="superscript"/>
                </w:rPr>
                <w:t>12</w:t>
              </w:r>
            </w:fldSimple>
          </w:p>
        </w:tc>
        <w:tc>
          <w:tcPr/>
          <w:p>
            <w:pPr>
              <w:pStyle w:val="Compact"/>
              <w:jc w:val="left"/>
            </w:pPr>
            <w:r>
              <w:t xml:space="preserve">20 δευτερόλεπτα - 3 λεπτά</w:t>
            </w:r>
            <w:r>
              <w:t xml:space="preserve"> </w:t>
            </w:r>
            <w:fldSimple w:instr="NOTEREF _Ref_Footnote_15 \h \f">
              <w:r>
                <w:rPr>
                  <w:vertAlign w:val="superscript"/>
                </w:rPr>
                <w:t>15</w:t>
              </w:r>
            </w:fldSimple>
          </w:p>
        </w:tc>
      </w:tr>
      <w:tr>
        <w:tc>
          <w:tcPr/>
          <w:p>
            <w:pPr>
              <w:pStyle w:val="Compact"/>
              <w:jc w:val="left"/>
            </w:pPr>
            <w:r>
              <w:rPr>
                <w:bCs/>
                <w:b/>
              </w:rPr>
              <w:t xml:space="preserve">Μηχανισμός τιμολόγησης</w:t>
            </w:r>
          </w:p>
        </w:tc>
        <w:tc>
          <w:tcPr/>
          <w:p>
            <w:pPr>
              <w:pStyle w:val="Compact"/>
              <w:jc w:val="left"/>
            </w:pPr>
            <w:r>
              <w:t xml:space="preserve">Ιδιόκτητα μοντέλα + sharp money</w:t>
            </w:r>
            <w:r>
              <w:t xml:space="preserve"> </w:t>
            </w:r>
            <w:fldSimple w:instr="NOTEREF _Ref_Footnote_14 \h \f">
              <w:r>
                <w:rPr>
                  <w:vertAlign w:val="superscript"/>
                </w:rPr>
                <w:t>14</w:t>
              </w:r>
            </w:fldSimple>
          </w:p>
        </w:tc>
        <w:tc>
          <w:tcPr/>
          <w:p>
            <w:pPr>
              <w:pStyle w:val="Compact"/>
              <w:jc w:val="left"/>
            </w:pPr>
            <w:r>
              <w:t xml:space="preserve">Αντιγραφή Pinnacle με καθυστέρηση</w:t>
            </w:r>
            <w:r>
              <w:t xml:space="preserve"> </w:t>
            </w:r>
            <w:fldSimple w:instr="NOTEREF _Ref_Footnote_14 \h \f">
              <w:r>
                <w:rPr>
                  <w:vertAlign w:val="superscript"/>
                </w:rPr>
                <w:t>14</w:t>
              </w:r>
            </w:fldSimple>
          </w:p>
        </w:tc>
      </w:tr>
      <w:tr>
        <w:tc>
          <w:tcPr/>
          <w:p>
            <w:pPr>
              <w:pStyle w:val="Compact"/>
              <w:jc w:val="left"/>
            </w:pPr>
            <w:r>
              <w:rPr>
                <w:bCs/>
                <w:b/>
              </w:rPr>
              <w:t xml:space="preserve">Στόχος πελατείας</w:t>
            </w:r>
          </w:p>
        </w:tc>
        <w:tc>
          <w:tcPr/>
          <w:p>
            <w:pPr>
              <w:pStyle w:val="Compact"/>
              <w:jc w:val="left"/>
            </w:pPr>
            <w:r>
              <w:t xml:space="preserve">Επαγγελματίες bettors</w:t>
            </w:r>
          </w:p>
        </w:tc>
        <w:tc>
          <w:tcPr/>
          <w:p>
            <w:pPr>
              <w:pStyle w:val="Compact"/>
              <w:jc w:val="left"/>
            </w:pPr>
            <w:r>
              <w:t xml:space="preserve">Recreational παίκτες</w:t>
            </w:r>
            <w:r>
              <w:t xml:space="preserve"> </w:t>
            </w:r>
            <w:fldSimple w:instr="NOTEREF _Ref_Footnote_11 \h \f">
              <w:r>
                <w:rPr>
                  <w:vertAlign w:val="superscript"/>
                </w:rPr>
                <w:t>11</w:t>
              </w:r>
            </w:fldSimple>
          </w:p>
        </w:tc>
      </w:tr>
      <w:tr>
        <w:tc>
          <w:tcPr/>
          <w:p>
            <w:pPr>
              <w:pStyle w:val="Compact"/>
              <w:jc w:val="left"/>
            </w:pPr>
            <w:r>
              <w:rPr>
                <w:bCs/>
                <w:b/>
              </w:rPr>
              <w:t xml:space="preserve">Ρευστότητα</w:t>
            </w:r>
          </w:p>
        </w:tc>
        <w:tc>
          <w:tcPr/>
          <w:p>
            <w:pPr>
              <w:pStyle w:val="Compact"/>
              <w:jc w:val="left"/>
            </w:pPr>
            <w:r>
              <w:t xml:space="preserve">Υψηλή</w:t>
            </w:r>
          </w:p>
        </w:tc>
        <w:tc>
          <w:tcPr/>
          <w:p>
            <w:pPr>
              <w:pStyle w:val="Compact"/>
              <w:jc w:val="left"/>
            </w:pPr>
            <w:r>
              <w:t xml:space="preserve">Μέτρια-χαμηλή</w:t>
            </w:r>
          </w:p>
        </w:tc>
      </w:tr>
    </w:tbl>
    <w:p>
      <w:pPr>
        <w:pStyle w:val="BodyText"/>
      </w:pPr>
      <w:r>
        <w:t xml:space="preserve">Η ουσιαστική διαφορά για τον παίκτη που εφαρμόζει dropping odds strategy είναι στον τρόπο που κινούνται οι αποδόσεις. Στα sharp books, η τιμή αντανακλά την πραγματική πιθανότητα σχεδόν άμεσα. Στη Stoiximan, η τιμή παραμένει</w:t>
      </w:r>
      <w:r>
        <w:t xml:space="preserve"> </w:t>
      </w:r>
      <w:r>
        <w:t xml:space="preserve">“</w:t>
      </w:r>
      <w:r>
        <w:t xml:space="preserve">παλιά</w:t>
      </w:r>
      <w:r>
        <w:t xml:space="preserve">”</w:t>
      </w:r>
      <w:r>
        <w:t xml:space="preserve"> </w:t>
      </w:r>
      <w:r>
        <w:t xml:space="preserve">για αρκετή ώρα — και αυτό το</w:t>
      </w:r>
      <w:r>
        <w:t xml:space="preserve"> </w:t>
      </w:r>
      <w:r>
        <w:t xml:space="preserve">“</w:t>
      </w:r>
      <w:r>
        <w:t xml:space="preserve">παλιό</w:t>
      </w:r>
      <w:r>
        <w:t xml:space="preserve">”</w:t>
      </w:r>
      <w:r>
        <w:t xml:space="preserve"> </w:t>
      </w:r>
      <w:r>
        <w:t xml:space="preserve">είναι που μας δίνει value.</w:t>
      </w:r>
    </w:p>
    <w:bookmarkEnd w:id="30"/>
    <w:bookmarkStart w:id="31" w:name="X0e06db5943ee012b7bf9e4a6c2bb263d73853aa"/>
    <w:p>
      <w:pPr>
        <w:pStyle w:val="Heading4"/>
      </w:pPr>
      <w:r>
        <w:t xml:space="preserve">2.1.3 Το παράθυρο καθυστέρησης: 20 δευτερόλεπτα έως 3 λεπτά</w:t>
      </w:r>
    </w:p>
    <w:p>
      <w:pPr>
        <w:pStyle w:val="FirstParagraph"/>
      </w:pPr>
      <w:r>
        <w:t xml:space="preserve">Η καθυστέρηση μεταξύ sharp και soft bookmakers κυμαίνεται από 20 δευτερόλεπτα έως 3 λεπτά, σύμφωνα με ανάλυση του Pinnacle Odds Dropper</w:t>
      </w:r>
      <w:r>
        <w:t xml:space="preserve"> </w:t>
      </w:r>
      <w:fldSimple w:instr="NOTEREF _Ref_Footnote_15 \h \f">
        <w:r>
          <w:rPr>
            <w:vertAlign w:val="superscript"/>
          </w:rPr>
          <w:t>15</w:t>
        </w:r>
      </w:fldSimple>
      <w:r>
        <w:t xml:space="preserve">. Σε αυτό το παράθυρο, η Stoiximan προσφέρει αποδόσεις που δεν αντανακλούν πλέον την πραγματική πιθανότητα — αυτό που οι επαγγελματίες ονομάζουν</w:t>
      </w:r>
      <w:r>
        <w:t xml:space="preserve"> </w:t>
      </w:r>
      <w:r>
        <w:rPr>
          <w:iCs/>
          <w:i/>
        </w:rPr>
        <w:t xml:space="preserve">stale line</w:t>
      </w:r>
      <w:r>
        <w:t xml:space="preserve"> </w:t>
      </w:r>
      <w:r>
        <w:rPr>
          <w:vertAlign w:val="superscript"/>
        </w:rPr>
        <w:footnoteReference w:id="17"/>
      </w:r>
      <w:r>
        <w:t xml:space="preserve">. Η αγορά έχει ήδη μιλήσει μέσω της Pinnacle. Η Stoiximan απλώς δεν έχει ακούσει ακόμα.</w:t>
      </w:r>
    </w:p>
    <w:p>
      <w:pPr>
        <w:pStyle w:val="BodyText"/>
      </w:pPr>
      <w:r>
        <w:t xml:space="preserve">Αυτό το παράθυρο δεν είναι σταθερό. Τα Σαββατοκύριακα, με δεκάδες αγώνες ταυτόχρονα, οι traders της Stoiximan είναι πιο απασχολημένοι και η καθυστέρηση μεγαλώνει. Στα μικρότερα πρωταθλήματα (Super League 2, Κύπελλο), όπου υπάρχει λιγότερη ρευστότητα και προσοχή, το παράθυρο μπορεί να φτάσει τα 5-10 λεπτά. Η κρίσιμη στιγμή είναι 60-90 λεπτά πριν τον αγώνα, όταν ανακοινώνονται οι ενδεκάδες — τότε η Pinnacle κινείται άμεσα, ενώ η Stoiximan χρειάζεται 2-3 λεπτά για να προσαρμοστεί</w:t>
      </w:r>
      <w:r>
        <w:t xml:space="preserve"> </w:t>
      </w:r>
      <w:r>
        <w:rPr>
          <w:vertAlign w:val="superscript"/>
        </w:rPr>
        <w:footnoteReference w:id="18"/>
      </w:r>
      <w:r>
        <w:t xml:space="preserve">.</w:t>
      </w:r>
    </w:p>
    <w:bookmarkEnd w:id="31"/>
    <w:bookmarkEnd w:id="32"/>
    <w:bookmarkStart w:id="37" w:name="η-στρατηγική-dropping-odds"/>
    <w:p>
      <w:pPr>
        <w:pStyle w:val="Heading3"/>
      </w:pPr>
      <w:r>
        <w:t xml:space="preserve">2.2 Η Στρατηγική Dropping Odds</w:t>
      </w:r>
    </w:p>
    <w:bookmarkStart w:id="33" w:name="Xaa2e19d2a5b37d27a386387d799a9298297ea47"/>
    <w:p>
      <w:pPr>
        <w:pStyle w:val="Heading4"/>
      </w:pPr>
      <w:r>
        <w:t xml:space="preserve">2.2.1 Πώς εντοπίζουμε dropping odds σε sharp books (Pinnacle)</w:t>
      </w:r>
    </w:p>
    <w:p>
      <w:pPr>
        <w:pStyle w:val="FirstParagraph"/>
      </w:pPr>
      <w:r>
        <w:t xml:space="preserve">Η διαδικασία ξεκινά από την παρακολούθηση των sharp γραμμών. Η Pinnacle είναι ο ακρογωνιαίος λίθος — όταν η απόδοση ενός σημείου πέφτει εκεί, σημαίνει ότι sharp money μπήκε στην αγορά</w:t>
      </w:r>
      <w:r>
        <w:t xml:space="preserve"> </w:t>
      </w:r>
      <w:r>
        <w:rPr>
          <w:vertAlign w:val="superscript"/>
        </w:rPr>
        <w:footnoteReference w:id="19"/>
      </w:r>
      <w:r>
        <w:t xml:space="preserve">. Η ερώτηση δεν είναι</w:t>
      </w:r>
      <w:r>
        <w:t xml:space="preserve"> </w:t>
      </w:r>
      <w:r>
        <w:t xml:space="preserve">“</w:t>
      </w:r>
      <w:r>
        <w:t xml:space="preserve">γιατί πέφτει;</w:t>
      </w:r>
      <w:r>
        <w:t xml:space="preserve">”</w:t>
      </w:r>
      <w:r>
        <w:t xml:space="preserve"> </w:t>
      </w:r>
      <w:r>
        <w:t xml:space="preserve">— είναι</w:t>
      </w:r>
      <w:r>
        <w:t xml:space="preserve"> </w:t>
      </w:r>
      <w:r>
        <w:t xml:space="preserve">“</w:t>
      </w:r>
      <w:r>
        <w:t xml:space="preserve">πού ακόμα δεν έπεσε;</w:t>
      </w:r>
      <w:r>
        <w:t xml:space="preserve">”</w:t>
      </w:r>
    </w:p>
    <w:p>
      <w:pPr>
        <w:pStyle w:val="BodyText"/>
      </w:pPr>
      <w:r>
        <w:t xml:space="preserve">Υπάρχουν τρεις βασικοί τρόποι εντοπισμού:</w:t>
      </w:r>
    </w:p>
    <w:p>
      <w:pPr>
        <w:pStyle w:val="BodyText"/>
      </w:pPr>
      <w:r>
        <w:rPr>
          <w:bCs/>
          <w:b/>
        </w:rPr>
        <w:t xml:space="preserve">Παρακολούθηση Pinnacle σε πραγματικό χρόνο.</w:t>
      </w:r>
      <w:r>
        <w:t xml:space="preserve"> </w:t>
      </w:r>
      <w:r>
        <w:t xml:space="preserve">Χρησιμοποιείς εργαλεία όπως το OddsPortal ή το Pinnacle Odds Dropper για να βλέπεις ποιες αποδόσεις μειώθηκαν πρόσφατα</w:t>
      </w:r>
      <w:r>
        <w:t xml:space="preserve"> </w:t>
      </w:r>
      <w:r>
        <w:rPr>
          <w:vertAlign w:val="superscript"/>
        </w:rPr>
        <w:footnoteReference w:id="20"/>
      </w:r>
      <w:r>
        <w:t xml:space="preserve"> </w:t>
      </w:r>
      <w:r>
        <w:rPr>
          <w:vertAlign w:val="superscript"/>
        </w:rPr>
        <w:footnoteReference w:id="21"/>
      </w:r>
      <w:r>
        <w:t xml:space="preserve">. Όταν μια απόδοση πέφτει στην Pinnacle κατά 5-10% ή περισσότερο, είναι σήμα ότι η αγορά έχει αλλάξει γνώμη.</w:t>
      </w:r>
    </w:p>
    <w:p>
      <w:pPr>
        <w:pStyle w:val="BodyText"/>
      </w:pPr>
      <w:r>
        <w:rPr>
          <w:bCs/>
          <w:b/>
        </w:rPr>
        <w:t xml:space="preserve">Steam moves tracking.</w:t>
      </w:r>
      <w:r>
        <w:t xml:space="preserve"> </w:t>
      </w:r>
      <w:r>
        <w:t xml:space="preserve">Τα</w:t>
      </w:r>
      <w:r>
        <w:t xml:space="preserve"> </w:t>
      </w:r>
      <w:r>
        <w:rPr>
          <w:iCs/>
          <w:i/>
        </w:rPr>
        <w:t xml:space="preserve">steam moves</w:t>
      </w:r>
      <w:r>
        <w:t xml:space="preserve"> </w:t>
      </w:r>
      <w:r>
        <w:t xml:space="preserve">είναι ξαφνικές, ταυτόχρονες μετατοπίσεις γραμμών σε πολλαπλά bookmakers, συνήθως από syndicate action</w:t>
      </w:r>
      <w:r>
        <w:t xml:space="preserve"> </w:t>
      </w:r>
      <w:r>
        <w:rPr>
          <w:vertAlign w:val="superscript"/>
        </w:rPr>
        <w:footnoteReference w:id="22"/>
      </w:r>
      <w:r>
        <w:t xml:space="preserve">. Όταν βλέπεις ότι 5+ bookmakers μείωσαν ταυτόχρονα μια απόδοση, ενώ η Stoiximan την κρατάει ακόμα σταθερή, έχεις βρει την ευκαιρία σου.</w:t>
      </w:r>
    </w:p>
    <w:p>
      <w:pPr>
        <w:pStyle w:val="BodyText"/>
      </w:pPr>
      <w:r>
        <w:rPr>
          <w:bCs/>
          <w:b/>
        </w:rPr>
        <w:t xml:space="preserve">Reverse line movement.</w:t>
      </w:r>
      <w:r>
        <w:t xml:space="preserve"> </w:t>
      </w:r>
      <w:r>
        <w:t xml:space="preserve">Αυτό είναι το ισχυρότερο σήμα: όταν οι αποδόσεις κινούνται αντίθετα από τη δημόσια τάση</w:t>
      </w:r>
      <w:r>
        <w:t xml:space="preserve"> </w:t>
      </w:r>
      <w:r>
        <w:rPr>
          <w:vertAlign w:val="superscript"/>
        </w:rPr>
        <w:footnoteReference w:id="23"/>
      </w:r>
      <w:r>
        <w:t xml:space="preserve">. Παράδειγμα: το 70% των πονταρισμάτων πηγαίνει στον Άρη, αλλά η απόδοση του Άρη πέφτει από 2.00 σε 1.85. Αυτό σημαίνει ότι sharp money μπαίνει στον Άρη παρά το public sentiment — και η Stoiximan πιθανώς δεν έχει προλάβει να ακολουθήσει.</w:t>
      </w:r>
    </w:p>
    <w:bookmarkEnd w:id="33"/>
    <w:bookmarkStart w:id="34" w:name="X8a8fa41d7d98b56daacc92a9dd2174b77c19e1b"/>
    <w:p>
      <w:pPr>
        <w:pStyle w:val="Heading4"/>
      </w:pPr>
      <w:r>
        <w:t xml:space="preserve">2.2.2 Πώς εκμεταλλευόμαστε την καθυστέρηση της Stoiximan</w:t>
      </w:r>
    </w:p>
    <w:p>
      <w:pPr>
        <w:pStyle w:val="FirstParagraph"/>
      </w:pPr>
      <w:r>
        <w:t xml:space="preserve">Μόλις εντοπίσεις dropping odds στην Pinnacle, η διαδικασία είναι απλή αλλά απαιτεί ταχύτητα. Ελέγχεις την αντίστοιχη απόδοση στη Stoiximan. Αν είναι ακόμα υψηλότερη από την Pinnacle, ποντάρεις αμέσως — πριν η Stoiximan προλάβει να ρυθμίσει</w:t>
      </w:r>
      <w:r>
        <w:t xml:space="preserve"> </w:t>
      </w:r>
      <w:fldSimple w:instr="NOTEREF _Ref_Footnote_21 \h \f">
        <w:r>
          <w:rPr>
            <w:vertAlign w:val="superscript"/>
          </w:rPr>
          <w:t>21</w:t>
        </w:r>
      </w:fldSimple>
      <w:r>
        <w:t xml:space="preserve">. Το ποντάρισμα γίνεται στο soft book (Stoiximan) στις</w:t>
      </w:r>
      <w:r>
        <w:t xml:space="preserve"> </w:t>
      </w:r>
      <w:r>
        <w:t xml:space="preserve">“</w:t>
      </w:r>
      <w:r>
        <w:t xml:space="preserve">παλιές</w:t>
      </w:r>
      <w:r>
        <w:t xml:space="preserve">”</w:t>
      </w:r>
      <w:r>
        <w:t xml:space="preserve">, υψηλότερες αποδόσεις, ενώ η αγορά έχει ήδη αποφασίσει ότι η πραγματική τιμή είναι χαμηλότερη.</w:t>
      </w:r>
    </w:p>
    <w:p>
      <w:pPr>
        <w:pStyle w:val="BodyText"/>
      </w:pPr>
      <w:r>
        <w:t xml:space="preserve">Μετά την τοποθέτηση, περιμένεις. Καθώς η Stoiximan προσαρμόζεται (είτε χειροκίνητα είτε αυτόματα), η απόδοση που πόνταρες γίνεται όλο και πιο ελκυστική σε σχέση με τη νέα τιμή αγοράς. Μέσα σε 30-90 λεπτά, η διαφορά μπορεί να δημιουργήσει ένα cashout offer με κέρδος 1-4%</w:t>
      </w:r>
      <w:r>
        <w:t xml:space="preserve"> </w:t>
      </w:r>
      <w:fldSimple w:instr="NOTEREF _Ref_Footnote_4 \h \f">
        <w:r>
          <w:rPr>
            <w:vertAlign w:val="superscript"/>
          </w:rPr>
          <w:t>4</w:t>
        </w:r>
      </w:fldSimple>
      <w:r>
        <w:t xml:space="preserve">. Το cashout κλειδώνει το κέρδος χωρίς να χρειαστεί να περιμένεις τον αγώνα — και κρίσιμα, χωρίς να πληρώσεις τη διπλή γκανιότα που επιβαρύνει το live cashout.</w:t>
      </w:r>
    </w:p>
    <w:bookmarkEnd w:id="34"/>
    <w:bookmarkStart w:id="35" w:name="Xa20aa7d4f34c1d9602ebd974ac4a13909b22b48"/>
    <w:p>
      <w:pPr>
        <w:pStyle w:val="Heading4"/>
      </w:pPr>
      <w:r>
        <w:t xml:space="preserve">2.2.3 Ανάλυση δεδομένων: 75% positive CLV, 5.8% edge σε 100,000+ bets</w:t>
      </w:r>
    </w:p>
    <w:p>
      <w:pPr>
        <w:pStyle w:val="FirstParagraph"/>
      </w:pPr>
      <w:r>
        <w:t xml:space="preserve">Τα νούμερα υποστηρίζουν σθεναρά αυτή τη στρατηγική. Ανάλυση περισσότερων από 100,000 dropping odds bets δείχνει ότι το 75% επιτυγχάνει θετικό Closing Line Value, με συνολικό edge 5.8%</w:t>
      </w:r>
      <w:r>
        <w:t xml:space="preserve"> </w:t>
      </w:r>
      <w:fldSimple w:instr="NOTEREF _Ref_Footnote_23 \h \f">
        <w:r>
          <w:rPr>
            <w:vertAlign w:val="superscript"/>
          </w:rPr>
          <w:t>23</w:t>
        </w:r>
      </w:fldSimple>
      <w:r>
        <w:t xml:space="preserve">. Αυτό σημαίνει ότι αν ποντάρεις συστηματικά σε αποδόσεις που μόλις έπεσαν στην Pinnacle αλλά παραμένουν αμετάβλητες σε soft books, έχεις 3 στις 4 πιθανότητες να κλείσεις πάνω από το closing line.</w:t>
      </w:r>
    </w:p>
    <w:p>
      <w:pPr>
        <w:pStyle w:val="BodyText"/>
      </w:pPr>
      <w:r>
        <w:t xml:space="preserve">Πρακτικά, αυτό μεταφράζεται σε μακροπρόθεσμο yield κοντά στο 5.8%. Ένας bettor ονόματι Franco ξεκίνησε με $10,000 τον Δεκέμβριο 2023 και μέχρι τον Ιανουάριο 2025 είχε κάνει $76,000+ κέρδος με πάνω από 15,000 πονταρίσματα και ~6% return on turnover</w:t>
      </w:r>
      <w:r>
        <w:t xml:space="preserve"> </w:t>
      </w:r>
      <w:r>
        <w:rPr>
          <w:vertAlign w:val="superscript"/>
        </w:rPr>
        <w:footnoteReference w:id="24"/>
      </w:r>
      <w:r>
        <w:t xml:space="preserve">. Τα νούμερα αυτά δεν είναι θεωρία — είναι αποτελέσματα μεγάλων δειγμάτων.</w:t>
      </w:r>
    </w:p>
    <w:p>
      <w:pPr>
        <w:pStyle w:val="BodyText"/>
      </w:pPr>
      <w:r>
        <w:t xml:space="preserve">Βέβαια, υπάρχει μια σημαντική προϋπόθεση: η ταχύτητα. Το παράθυρο των 20 δευτερολέπτων έως 3 λεπτών σημαίνει ότι πρέπει να εντοπίσεις την ευκαιρία και να ποντάρεις άμεσα. Οι αυτοματοποιημένες πλατφόρμες (bots) έχουν πλεονέκτημα, αλλά και ο χειροκίνητος παίκτης που είναι συγκεντρωμένος μπορεί να προλάβει τις μεγαλύτερες κινήσεις.</w:t>
      </w:r>
    </w:p>
    <w:bookmarkEnd w:id="35"/>
    <w:bookmarkStart w:id="36" w:name="Xfbb9c8477dbc6ccc2b61edaa5438e20c6767ce5"/>
    <w:p>
      <w:pPr>
        <w:pStyle w:val="Heading4"/>
      </w:pPr>
      <w:r>
        <w:t xml:space="preserve">2.2.4 Το Closing Line Value (CLV) ως δείκτης κερδοφορίας</w:t>
      </w:r>
    </w:p>
    <w:p>
      <w:pPr>
        <w:pStyle w:val="FirstParagraph"/>
      </w:pPr>
      <w:r>
        <w:t xml:space="preserve">Το</w:t>
      </w:r>
      <w:r>
        <w:t xml:space="preserve"> </w:t>
      </w:r>
      <w:r>
        <w:rPr>
          <w:iCs/>
          <w:i/>
        </w:rPr>
        <w:t xml:space="preserve">Closing Line Value</w:t>
      </w:r>
      <w:r>
        <w:t xml:space="preserve"> </w:t>
      </w:r>
      <w:r>
        <w:t xml:space="preserve">(CLV) είναι η διαφορά μεταξύ της απόδοσης που πήρες σε ένα στοίχημα και της τελικής closing απόδοσης που προσέφερε το bookmaker πριν ξεκινήσει το γεγονός</w:t>
      </w:r>
      <w:r>
        <w:t xml:space="preserve"> </w:t>
      </w:r>
      <w:r>
        <w:rPr>
          <w:vertAlign w:val="superscript"/>
        </w:rPr>
        <w:footnoteReference w:id="25"/>
      </w:r>
      <w:r>
        <w:t xml:space="preserve">. Στην πράξη, το CLV υπολογίζεται έναντι της Pinnacle closing line, η οποία θεωρείται το πιο ακριβές benchmark παγκοσμίως</w:t>
      </w:r>
      <w:r>
        <w:t xml:space="preserve"> </w:t>
      </w:r>
      <w:r>
        <w:rPr>
          <w:vertAlign w:val="superscript"/>
        </w:rPr>
        <w:footnoteReference w:id="26"/>
      </w:r>
      <w:r>
        <w:t xml:space="preserve">.</w:t>
      </w:r>
    </w:p>
    <w:p>
      <w:pPr>
        <w:pStyle w:val="BodyText"/>
      </w:pPr>
      <w:r>
        <w:t xml:space="preserve">Η σημασία του CLV είναι τεράστια. Μελέτη της Pinnacle διαπίστωσε ότι παίκτες με θετικό CLV ήταν σχεδόν πάντα κερδοφόροι μακροπρόθεσμα, ανεξάρτητα από short-term variance. Αντίθετα, παίκτες με αρνητικό CLV ήταν σχεδόν πάντα ζημιογόνοι — ακόμα κι αν βρίσκονταν σε καλό σερί</w:t>
      </w:r>
      <w:r>
        <w:t xml:space="preserve"> </w:t>
      </w:r>
      <w:r>
        <w:rPr>
          <w:vertAlign w:val="superscript"/>
        </w:rPr>
        <w:footnoteReference w:id="27"/>
      </w:r>
      <w:r>
        <w:t xml:space="preserve">.</w:t>
      </w:r>
    </w:p>
    <w:p>
      <w:pPr>
        <w:pStyle w:val="BodyText"/>
      </w:pPr>
      <w:r>
        <w:t xml:space="preserve">Η εξήγηση είναι μαθηματική: όταν παίρνεις απόδοση 3.00 και το closing line είναι 2.50, σημαίνει ότι η αγορά έχει αναθεωρήσει προς όφελός σου. Ακόμα κι αν χάσεις αυτό το συγκεκριμένο στοίχημα, η απόφασή σου ήταν σωστή. Επαναλαμβάνοντας αυτή τη διαδικασία, το κέρδος έρχεται φυσικά. Το consistent positive CLV 2-5% μεταφράζεται σε 15-25% ετήσια βελτίωση ROI</w:t>
      </w:r>
      <w:r>
        <w:t xml:space="preserve"> </w:t>
      </w:r>
      <w:fldSimple w:instr="NOTEREF _Ref_Footnote_3 \h \f">
        <w:r>
          <w:rPr>
            <w:vertAlign w:val="superscript"/>
          </w:rPr>
          <w:t>3</w:t>
        </w:r>
      </w:fldSimple>
      <w:r>
        <w:t xml:space="preserve">.</w:t>
      </w:r>
    </w:p>
    <w:bookmarkEnd w:id="36"/>
    <w:bookmarkEnd w:id="37"/>
    <w:bookmarkStart w:id="41" w:name="πρακτικό-παράδειγμα-βήμα-βήμα"/>
    <w:p>
      <w:pPr>
        <w:pStyle w:val="Heading3"/>
      </w:pPr>
      <w:r>
        <w:t xml:space="preserve">2.3 Πρακτικό Παράδειγμα Βήμα-Βήμα</w:t>
      </w:r>
    </w:p>
    <w:bookmarkStart w:id="38" w:name="X211cd4f64baf823e475ea98c56d31f28fad0a14"/>
    <w:p>
      <w:pPr>
        <w:pStyle w:val="Heading4"/>
      </w:pPr>
      <w:r>
        <w:t xml:space="preserve">2.3.1 Σενάριο 1: Ποντάρισμα σε underdog με απόδοση που πέφτει</w:t>
      </w:r>
    </w:p>
    <w:p>
      <w:pPr>
        <w:pStyle w:val="FirstParagraph"/>
      </w:pPr>
      <w:r>
        <w:t xml:space="preserve">Ας δούμε ένα ρεαλιστικό παράδειγμα. Υποθέτουμε αγώνα Super League: ΠΑΟΚ υποδέχεται τον Παναιτωλικό. Το πρωί του Σαββάτου, η Pinnacle προσφέρει:</w:t>
      </w:r>
    </w:p>
    <w:p>
      <w:pPr>
        <w:numPr>
          <w:ilvl w:val="0"/>
          <w:numId w:val="1001"/>
        </w:numPr>
        <w:pStyle w:val="Compact"/>
      </w:pPr>
      <w:r>
        <w:t xml:space="preserve">ΠΑΟΚ: 1.45 | Ισοπαλία: 4.50 | Παναιτωλικός: 8.00</w:t>
      </w:r>
    </w:p>
    <w:p>
      <w:pPr>
        <w:pStyle w:val="FirstParagraph"/>
      </w:pPr>
      <w:r>
        <w:t xml:space="preserve">Στις 18:00 (2 ώρες πριν τον αγώνα), ανακοινώνονται οι ενδεκάδες. Ο ΠΑΟΚ αφήνει εκτός 2 βασικούς παίκτες για ξεκούραση. Η Pinnacle αντιδρά άμεσα: η απόδοση του ΠΑΟΚ ανεβαίνει σε 1.60, ενώ του Παναιτωλικού πέφτει σε 6.50. Η Stoiximan, όμως, δεν έχει προλάβει να προσαρμοστεί ακόμα — προσφέρει ακόμα τον Παναιτωλικό στο 8.00.</w:t>
      </w:r>
    </w:p>
    <w:p>
      <w:pPr>
        <w:pStyle w:val="BodyText"/>
      </w:pPr>
      <w:r>
        <w:t xml:space="preserve">Ποντάρεις €50 στον Παναιτωλικό @ 8.00 στη Stoiximan. Μετά από 45 λεπτά, η Stoiximan ρυθμίζει την απόδοση σε 6.50. Η τιμή cashout που προσφέρεται είναι πλέον €61 — κέρδος 22% σε λιγότερο από μια ώρα, χωρίς να περάσει λεπτό από τον αγώνα</w:t>
      </w:r>
      <w:r>
        <w:t xml:space="preserve"> </w:t>
      </w:r>
      <w:fldSimple w:instr="NOTEREF _Ref_Footnote_4 \h \f">
        <w:r>
          <w:rPr>
            <w:vertAlign w:val="superscript"/>
          </w:rPr>
          <w:t>4</w:t>
        </w:r>
      </w:fldSimple>
      <w:r>
        <w:t xml:space="preserve">. Στην πράξη, με τη γκανιότα που κρατάει η Stoiximan στο cashout, το καθαρό κέρδος θα είναι 2-3% — αλλά αυτό είναι</w:t>
      </w:r>
      <w:r>
        <w:t xml:space="preserve"> </w:t>
      </w:r>
      <w:r>
        <w:rPr>
          <w:iCs/>
          <w:i/>
        </w:rPr>
        <w:t xml:space="preserve">εγγυημένο</w:t>
      </w:r>
      <w:r>
        <w:t xml:space="preserve">, χωρίς match risk.</w:t>
      </w:r>
    </w:p>
    <w:bookmarkEnd w:id="38"/>
    <w:bookmarkStart w:id="39" w:name="Xcc0ef716ae6bcc358ff59879a7c5668c3c9ea6e"/>
    <w:p>
      <w:pPr>
        <w:pStyle w:val="Heading4"/>
      </w:pPr>
      <w:r>
        <w:t xml:space="preserve">2.3.2 Σενάριο 2: Εκμετάλλευση 0% γκανιότας + cashout</w:t>
      </w:r>
    </w:p>
    <w:p>
      <w:pPr>
        <w:pStyle w:val="FirstParagraph"/>
      </w:pPr>
      <w:r>
        <w:t xml:space="preserve">Η Stoiximan προσφέρει καθημερινά επιλεγμένους αγώνες με</w:t>
      </w:r>
      <w:r>
        <w:t xml:space="preserve"> </w:t>
      </w:r>
      <w:r>
        <w:t xml:space="preserve">“</w:t>
      </w:r>
      <w:r>
        <w:t xml:space="preserve">0% γκανιότα</w:t>
      </w:r>
      <w:r>
        <w:t xml:space="preserve">”</w:t>
      </w:r>
      <w:r>
        <w:t xml:space="preserve"> </w:t>
      </w:r>
      <w:r>
        <w:t xml:space="preserve">— δηλαδή αποδόσεις χωρίς το κανονικό margin του bookmaker. Αυτή είναι η καλύτερη ευκαιρία για pre-match cashout</w:t>
      </w:r>
      <w:r>
        <w:t xml:space="preserve"> </w:t>
      </w:r>
      <w:r>
        <w:rPr>
          <w:vertAlign w:val="superscript"/>
        </w:rPr>
        <w:footnoteReference w:id="28"/>
      </w:r>
      <w:r>
        <w:t xml:space="preserve">.</w:t>
      </w:r>
    </w:p>
    <w:p>
      <w:pPr>
        <w:pStyle w:val="BodyText"/>
      </w:pPr>
      <w:r>
        <w:t xml:space="preserve">Ας πούμε ότι ένας αγώνας Champions League προσφέρεται με 0% γκανιότα: Νίκη Ομάδας Α 2.40, Ισοπαλία 3.40, Νίκη Ομάδας Β 3.20. Οι αποδόσεις αυτές είναι πολύ κοντά στη</w:t>
      </w:r>
      <w:r>
        <w:t xml:space="preserve"> </w:t>
      </w:r>
      <w:r>
        <w:t xml:space="preserve">“</w:t>
      </w:r>
      <w:r>
        <w:t xml:space="preserve">δίκαιη</w:t>
      </w:r>
      <w:r>
        <w:t xml:space="preserve">”</w:t>
      </w:r>
      <w:r>
        <w:t xml:space="preserve"> </w:t>
      </w:r>
      <w:r>
        <w:t xml:space="preserve">τιμή. Αν παρακολουθήσεις την Pinnacle και δεις ότι η απόδοση της Ομάδας Β πέφτει από 3.20 σε 2.80, ενώ η Stoiximan την κρατάει ακόμα στο 3.20 (λόγω 0% γκανιότα), έχεις διπλό πλεονέκτημα: δεν πληρώνεις αρχική γκανιότα</w:t>
      </w:r>
      <w:r>
        <w:t xml:space="preserve"> </w:t>
      </w:r>
      <w:r>
        <w:rPr>
          <w:iCs/>
          <w:i/>
        </w:rPr>
        <w:t xml:space="preserve">και</w:t>
      </w:r>
      <w:r>
        <w:t xml:space="preserve"> </w:t>
      </w:r>
      <w:r>
        <w:t xml:space="preserve">ποντάρεις πάνω από τη νέα τιμή αγοράς. Το cashout μετά την προσαρμογή μπορεί να δώσει 3-5% κέρδος — σχεδόν διπλάσιο από το κανονικό σενάριο</w:t>
      </w:r>
      <w:r>
        <w:t xml:space="preserve"> </w:t>
      </w:r>
      <w:fldSimple w:instr="NOTEREF _Ref_Footnote_28 \h \f">
        <w:r>
          <w:rPr>
            <w:vertAlign w:val="superscript"/>
          </w:rPr>
          <w:t>28</w:t>
        </w:r>
      </w:fldSimple>
      <w:r>
        <w:t xml:space="preserve">.</w:t>
      </w:r>
    </w:p>
    <w:bookmarkEnd w:id="39"/>
    <w:bookmarkStart w:id="40" w:name="Xc1fbe87f84ba6574d599f0c09b3b7e4986b1f30"/>
    <w:p>
      <w:pPr>
        <w:pStyle w:val="Heading4"/>
      </w:pPr>
      <w:r>
        <w:t xml:space="preserve">2.3.3 Πίνακας: Συγκριτικά σενάρια με υπολογισμό κέρδους</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Παράμετρος</w:t>
            </w:r>
          </w:p>
        </w:tc>
        <w:tc>
          <w:tcPr/>
          <w:p>
            <w:pPr>
              <w:pStyle w:val="Compact"/>
              <w:jc w:val="left"/>
            </w:pPr>
            <w:r>
              <w:t xml:space="preserve">Σενάριο 1: Dropping Odds</w:t>
            </w:r>
          </w:p>
        </w:tc>
        <w:tc>
          <w:tcPr/>
          <w:p>
            <w:pPr>
              <w:pStyle w:val="Compact"/>
              <w:jc w:val="left"/>
            </w:pPr>
            <w:r>
              <w:t xml:space="preserve">Σενάριο 2: 0% Γκανιότα + Dropping Odds</w:t>
            </w:r>
          </w:p>
        </w:tc>
        <w:tc>
          <w:tcPr/>
          <w:p>
            <w:pPr>
              <w:pStyle w:val="Compact"/>
              <w:jc w:val="left"/>
            </w:pPr>
            <w:r>
              <w:t xml:space="preserve">Σενάριο 3: Χωρίς στρατηγική (τυχαίο ποντάρισμα)</w:t>
            </w:r>
          </w:p>
        </w:tc>
      </w:tr>
      <w:tr>
        <w:tc>
          <w:tcPr/>
          <w:p>
            <w:pPr>
              <w:pStyle w:val="Compact"/>
              <w:jc w:val="left"/>
            </w:pPr>
            <w:r>
              <w:rPr>
                <w:bCs/>
                <w:b/>
              </w:rPr>
              <w:t xml:space="preserve">Αρχική απόδοση Stoiximan</w:t>
            </w:r>
          </w:p>
        </w:tc>
        <w:tc>
          <w:tcPr/>
          <w:p>
            <w:pPr>
              <w:pStyle w:val="Compact"/>
              <w:jc w:val="left"/>
            </w:pPr>
            <w:r>
              <w:t xml:space="preserve">8.00</w:t>
            </w:r>
          </w:p>
        </w:tc>
        <w:tc>
          <w:tcPr/>
          <w:p>
            <w:pPr>
              <w:pStyle w:val="Compact"/>
              <w:jc w:val="left"/>
            </w:pPr>
            <w:r>
              <w:t xml:space="preserve">3.20 (0% margin)</w:t>
            </w:r>
          </w:p>
        </w:tc>
        <w:tc>
          <w:tcPr/>
          <w:p>
            <w:pPr>
              <w:pStyle w:val="Compact"/>
              <w:jc w:val="left"/>
            </w:pPr>
            <w:r>
              <w:t xml:space="preserve">2.00</w:t>
            </w:r>
          </w:p>
        </w:tc>
      </w:tr>
      <w:tr>
        <w:tc>
          <w:tcPr/>
          <w:p>
            <w:pPr>
              <w:pStyle w:val="Compact"/>
              <w:jc w:val="left"/>
            </w:pPr>
            <w:r>
              <w:rPr>
                <w:bCs/>
                <w:b/>
              </w:rPr>
              <w:t xml:space="preserve">Ποντάρισμα</w:t>
            </w:r>
          </w:p>
        </w:tc>
        <w:tc>
          <w:tcPr/>
          <w:p>
            <w:pPr>
              <w:pStyle w:val="Compact"/>
              <w:jc w:val="left"/>
            </w:pPr>
            <w:r>
              <w:t xml:space="preserve">€50</w:t>
            </w:r>
          </w:p>
        </w:tc>
        <w:tc>
          <w:tcPr/>
          <w:p>
            <w:pPr>
              <w:pStyle w:val="Compact"/>
              <w:jc w:val="left"/>
            </w:pPr>
            <w:r>
              <w:t xml:space="preserve">€50</w:t>
            </w:r>
          </w:p>
        </w:tc>
        <w:tc>
          <w:tcPr/>
          <w:p>
            <w:pPr>
              <w:pStyle w:val="Compact"/>
              <w:jc w:val="left"/>
            </w:pPr>
            <w:r>
              <w:t xml:space="preserve">€50</w:t>
            </w:r>
          </w:p>
        </w:tc>
      </w:tr>
      <w:tr>
        <w:tc>
          <w:tcPr/>
          <w:p>
            <w:pPr>
              <w:pStyle w:val="Compact"/>
              <w:jc w:val="left"/>
            </w:pPr>
            <w:r>
              <w:rPr>
                <w:bCs/>
                <w:b/>
              </w:rPr>
              <w:t xml:space="preserve">Closing line Pinnacle</w:t>
            </w:r>
          </w:p>
        </w:tc>
        <w:tc>
          <w:tcPr/>
          <w:p>
            <w:pPr>
              <w:pStyle w:val="Compact"/>
              <w:jc w:val="left"/>
            </w:pPr>
            <w:r>
              <w:t xml:space="preserve">6.50</w:t>
            </w:r>
          </w:p>
        </w:tc>
        <w:tc>
          <w:tcPr/>
          <w:p>
            <w:pPr>
              <w:pStyle w:val="Compact"/>
              <w:jc w:val="left"/>
            </w:pPr>
            <w:r>
              <w:t xml:space="preserve">2.80</w:t>
            </w:r>
          </w:p>
        </w:tc>
        <w:tc>
          <w:tcPr/>
          <w:p>
            <w:pPr>
              <w:pStyle w:val="Compact"/>
              <w:jc w:val="left"/>
            </w:pPr>
            <w:r>
              <w:t xml:space="preserve">2.00 (no move)</w:t>
            </w:r>
          </w:p>
        </w:tc>
      </w:tr>
      <w:tr>
        <w:tc>
          <w:tcPr/>
          <w:p>
            <w:pPr>
              <w:pStyle w:val="Compact"/>
              <w:jc w:val="left"/>
            </w:pPr>
            <w:r>
              <w:rPr>
                <w:bCs/>
                <w:b/>
              </w:rPr>
              <w:t xml:space="preserve">Χρόνος μέχρι cashout</w:t>
            </w:r>
          </w:p>
        </w:tc>
        <w:tc>
          <w:tcPr/>
          <w:p>
            <w:pPr>
              <w:pStyle w:val="Compact"/>
              <w:jc w:val="left"/>
            </w:pPr>
            <w:r>
              <w:t xml:space="preserve">45 λεπτά</w:t>
            </w:r>
          </w:p>
        </w:tc>
        <w:tc>
          <w:tcPr/>
          <w:p>
            <w:pPr>
              <w:pStyle w:val="Compact"/>
              <w:jc w:val="left"/>
            </w:pPr>
            <w:r>
              <w:t xml:space="preserve">30 λεπτά</w:t>
            </w:r>
          </w:p>
        </w:tc>
        <w:tc>
          <w:tcPr/>
          <w:p>
            <w:pPr>
              <w:pStyle w:val="Compact"/>
              <w:jc w:val="left"/>
            </w:pPr>
            <w:r>
              <w:t xml:space="preserve">—</w:t>
            </w:r>
          </w:p>
        </w:tc>
      </w:tr>
      <w:tr>
        <w:tc>
          <w:tcPr/>
          <w:p>
            <w:pPr>
              <w:pStyle w:val="Compact"/>
              <w:jc w:val="left"/>
            </w:pPr>
            <w:r>
              <w:rPr>
                <w:bCs/>
                <w:b/>
              </w:rPr>
              <w:t xml:space="preserve">Προσφορά cashout</w:t>
            </w:r>
          </w:p>
        </w:tc>
        <w:tc>
          <w:tcPr/>
          <w:p>
            <w:pPr>
              <w:pStyle w:val="Compact"/>
              <w:jc w:val="left"/>
            </w:pPr>
            <w:r>
              <w:t xml:space="preserve">~€61</w:t>
            </w:r>
          </w:p>
        </w:tc>
        <w:tc>
          <w:tcPr/>
          <w:p>
            <w:pPr>
              <w:pStyle w:val="Compact"/>
              <w:jc w:val="left"/>
            </w:pPr>
            <w:r>
              <w:t xml:space="preserve">~€57</w:t>
            </w:r>
          </w:p>
        </w:tc>
        <w:tc>
          <w:tcPr/>
          <w:p>
            <w:pPr>
              <w:pStyle w:val="Compact"/>
              <w:jc w:val="left"/>
            </w:pPr>
            <w:r>
              <w:t xml:space="preserve">~€47-50 (μικρό έως αρνητικό)</w:t>
            </w:r>
          </w:p>
        </w:tc>
      </w:tr>
      <w:tr>
        <w:tc>
          <w:tcPr/>
          <w:p>
            <w:pPr>
              <w:pStyle w:val="Compact"/>
              <w:jc w:val="left"/>
            </w:pPr>
            <w:r>
              <w:rPr>
                <w:bCs/>
                <w:b/>
              </w:rPr>
              <w:t xml:space="preserve">Κέρδος / Ζημία</w:t>
            </w:r>
          </w:p>
        </w:tc>
        <w:tc>
          <w:tcPr/>
          <w:p>
            <w:pPr>
              <w:pStyle w:val="Compact"/>
              <w:jc w:val="left"/>
            </w:pPr>
            <w:r>
              <w:t xml:space="preserve">+€11 (+22% gross)</w:t>
            </w:r>
            <w:r>
              <w:t xml:space="preserve"> </w:t>
            </w:r>
            <w:fldSimple w:instr="NOTEREF _Ref_Footnote_4 \h \f">
              <w:r>
                <w:rPr>
                  <w:vertAlign w:val="superscript"/>
                </w:rPr>
                <w:t>4</w:t>
              </w:r>
            </w:fldSimple>
          </w:p>
        </w:tc>
        <w:tc>
          <w:tcPr/>
          <w:p>
            <w:pPr>
              <w:pStyle w:val="Compact"/>
              <w:jc w:val="left"/>
            </w:pPr>
            <w:r>
              <w:t xml:space="preserve">+€7 (+14% gross)</w:t>
            </w:r>
            <w:r>
              <w:t xml:space="preserve"> </w:t>
            </w:r>
            <w:fldSimple w:instr="NOTEREF _Ref_Footnote_28 \h \f">
              <w:r>
                <w:rPr>
                  <w:vertAlign w:val="superscript"/>
                </w:rPr>
                <w:t>28</w:t>
              </w:r>
            </w:fldSimple>
          </w:p>
        </w:tc>
        <w:tc>
          <w:tcPr/>
          <w:p>
            <w:pPr>
              <w:pStyle w:val="Compact"/>
              <w:jc w:val="left"/>
            </w:pPr>
            <w:r>
              <w:t xml:space="preserve">-€3 έως 0 (λόγω margin)</w:t>
            </w:r>
          </w:p>
        </w:tc>
      </w:tr>
      <w:tr>
        <w:tc>
          <w:tcPr/>
          <w:p>
            <w:pPr>
              <w:pStyle w:val="Compact"/>
              <w:jc w:val="left"/>
            </w:pPr>
            <w:r>
              <w:rPr>
                <w:bCs/>
                <w:b/>
              </w:rPr>
              <w:t xml:space="preserve">Καθαρό κέρδος μετά cashout vig</w:t>
            </w:r>
          </w:p>
        </w:tc>
        <w:tc>
          <w:tcPr/>
          <w:p>
            <w:pPr>
              <w:pStyle w:val="Compact"/>
              <w:jc w:val="left"/>
            </w:pPr>
            <w:r>
              <w:t xml:space="preserve">+2-3%</w:t>
            </w:r>
          </w:p>
        </w:tc>
        <w:tc>
          <w:tcPr/>
          <w:p>
            <w:pPr>
              <w:pStyle w:val="Compact"/>
              <w:jc w:val="left"/>
            </w:pPr>
            <w:r>
              <w:t xml:space="preserve">+3-5%</w:t>
            </w:r>
          </w:p>
        </w:tc>
        <w:tc>
          <w:tcPr/>
          <w:p>
            <w:pPr>
              <w:pStyle w:val="Compact"/>
              <w:jc w:val="left"/>
            </w:pPr>
            <w:r>
              <w:t xml:space="preserve">-3% έως -8%</w:t>
            </w:r>
          </w:p>
        </w:tc>
      </w:tr>
      <w:tr>
        <w:tc>
          <w:tcPr/>
          <w:p>
            <w:pPr>
              <w:pStyle w:val="Compact"/>
              <w:jc w:val="left"/>
            </w:pPr>
            <w:r>
              <w:rPr>
                <w:bCs/>
                <w:b/>
              </w:rPr>
              <w:t xml:space="preserve">Match risk</w:t>
            </w:r>
          </w:p>
        </w:tc>
        <w:tc>
          <w:tcPr/>
          <w:p>
            <w:pPr>
              <w:pStyle w:val="Compact"/>
              <w:jc w:val="left"/>
            </w:pPr>
            <w:r>
              <w:t xml:space="preserve">Μηδενική (cashout πριν τον αγώνα)</w:t>
            </w:r>
          </w:p>
        </w:tc>
        <w:tc>
          <w:tcPr/>
          <w:p>
            <w:pPr>
              <w:pStyle w:val="Compact"/>
              <w:jc w:val="left"/>
            </w:pPr>
            <w:r>
              <w:t xml:space="preserve">Μηδενική</w:t>
            </w:r>
          </w:p>
        </w:tc>
        <w:tc>
          <w:tcPr/>
          <w:p>
            <w:pPr>
              <w:pStyle w:val="Compact"/>
              <w:jc w:val="left"/>
            </w:pPr>
            <w:r>
              <w:t xml:space="preserve">Εκτίθεσαι σε όλο τον αγώνα</w:t>
            </w:r>
          </w:p>
        </w:tc>
      </w:tr>
      <w:tr>
        <w:tc>
          <w:tcPr/>
          <w:p>
            <w:pPr>
              <w:pStyle w:val="Compact"/>
              <w:jc w:val="left"/>
            </w:pPr>
            <w:r>
              <w:rPr>
                <w:bCs/>
                <w:b/>
              </w:rPr>
              <w:t xml:space="preserve">Πιθανότητα επιτυχίας</w:t>
            </w:r>
          </w:p>
        </w:tc>
        <w:tc>
          <w:tcPr/>
          <w:p>
            <w:pPr>
              <w:pStyle w:val="Compact"/>
              <w:jc w:val="left"/>
            </w:pPr>
            <w:r>
              <w:t xml:space="preserve">~75% (βάσει στατιστικών)</w:t>
            </w:r>
            <w:r>
              <w:t xml:space="preserve"> </w:t>
            </w:r>
            <w:fldSimple w:instr="NOTEREF _Ref_Footnote_23 \h \f">
              <w:r>
                <w:rPr>
                  <w:vertAlign w:val="superscript"/>
                </w:rPr>
                <w:t>23</w:t>
              </w:r>
            </w:fldSimple>
          </w:p>
        </w:tc>
        <w:tc>
          <w:tcPr/>
          <w:p>
            <w:pPr>
              <w:pStyle w:val="Compact"/>
              <w:jc w:val="left"/>
            </w:pPr>
            <w:r>
              <w:t xml:space="preserve">~80% (διπλό edge)</w:t>
            </w:r>
          </w:p>
        </w:tc>
        <w:tc>
          <w:tcPr/>
          <w:p>
            <w:pPr>
              <w:pStyle w:val="Compact"/>
              <w:jc w:val="left"/>
            </w:pPr>
            <w:r>
              <w:t xml:space="preserve">~48-49% (τυχαίο)</w:t>
            </w:r>
          </w:p>
        </w:tc>
      </w:tr>
    </w:tbl>
    <w:p>
      <w:pPr>
        <w:pStyle w:val="BodyText"/>
      </w:pPr>
      <w:r>
        <w:t xml:space="preserve">Ο πίνακας αποκαλύπτει τη διαφορά μεταξύ στρατηγικού και τυχαίου πονταρίσματος. Στο Σενάριο 1, το gross κέρδος φαίνεται ελκυστικό (22%), αλλά η Stoiximan κρατάει ένα μερίδιο μέσω του cashout margin — το καθαρό κέρδος πέφτει στο 2-3%. Ακόμα και έτσι, πρόκειται για</w:t>
      </w:r>
      <w:r>
        <w:t xml:space="preserve"> </w:t>
      </w:r>
      <w:r>
        <w:rPr>
          <w:iCs/>
          <w:i/>
        </w:rPr>
        <w:t xml:space="preserve">εγγυημένο</w:t>
      </w:r>
      <w:r>
        <w:t xml:space="preserve"> </w:t>
      </w:r>
      <w:r>
        <w:t xml:space="preserve">κέρδος σε λιγότερο από μια ώρα, χωρίς να εκτεθείς στον αγώνα. Στο Σενάριο 2, το διπλό πλεονέκτημα (0% γκανιότα + dropping odds) ανεβάζει το καθαρό κέρδος στο 3-5% — αυτό είναι το</w:t>
      </w:r>
      <w:r>
        <w:t xml:space="preserve"> </w:t>
      </w:r>
      <w:r>
        <w:t xml:space="preserve">“</w:t>
      </w:r>
      <w:r>
        <w:t xml:space="preserve">τριπλό παράθυρο</w:t>
      </w:r>
      <w:r>
        <w:t xml:space="preserve">”</w:t>
      </w:r>
      <w:r>
        <w:t xml:space="preserve"> </w:t>
      </w:r>
      <w:r>
        <w:t xml:space="preserve">που αναφέραμε. Στο Σενάριο 3, το τυχαίο ποντάρισμα χωρίς στρατηγική οδηγεί σε αρνητικό αναμενόμενο κέρδος λόγω του φυσικού margin του bookmaker (6.5-7.5%).</w:t>
      </w:r>
    </w:p>
    <w:p>
      <w:pPr>
        <w:pStyle w:val="BodyText"/>
      </w:pPr>
      <w:r>
        <w:t xml:space="preserve">Η ουσία είναι ότι το pre-match cashout σε dropping odds μετατρέπει το στοίχημα από μια πράξη τύχης σε μια συναλλαγή με θετικό αναμενόμενο κέρδος. Δεν προσπαθείς να προβλέψεις τον αγώνα — εκμεταλλεύεσαι μια χρονική αναντιστοιχία στην αγορά. Η Pinnacle λέει ότι η πραγματική τιμή είναι 6.50. Η Stoiximan σου δίνει ακόμα 8.00. Αυτή η διαφορά των 1.50 μονάδων είναι το κέρδος σου, και το cashout είναι ο μηχανισμός που το κλειδώνει πριν η Stoiximan προλάβει να διορθώσει το</w:t>
      </w:r>
      <w:r>
        <w:t xml:space="preserve"> </w:t>
      </w:r>
      <w:r>
        <w:t xml:space="preserve">“</w:t>
      </w:r>
      <w:r>
        <w:t xml:space="preserve">λάθος</w:t>
      </w:r>
      <w:r>
        <w:t xml:space="preserve">”</w:t>
      </w:r>
      <w:r>
        <w:t xml:space="preserve"> </w:t>
      </w:r>
      <w:r>
        <w:t xml:space="preserve">της.</w:t>
      </w:r>
    </w:p>
    <w:p>
      <w:r>
        <w:pict>
          <v:rect style="width:0;height:1.5pt" o:hralign="center" o:hrstd="t" o:hr="t"/>
        </w:pict>
      </w:r>
    </w:p>
    <w:bookmarkEnd w:id="40"/>
    <w:bookmarkEnd w:id="41"/>
    <w:bookmarkEnd w:id="42"/>
    <w:bookmarkStart w:id="60" w:name="εντοπισμός-ευκαιριών-οδηγός-βήμα-βήμα"/>
    <w:p>
      <w:pPr>
        <w:pStyle w:val="Heading2"/>
      </w:pPr>
      <w:r>
        <w:t xml:space="preserve">3. Εντοπισμός Ευκαιριών: Οδηγός Βήμα-Βήμα</w:t>
      </w:r>
    </w:p>
    <w:p>
      <w:pPr>
        <w:pStyle w:val="FirstParagraph"/>
      </w:pPr>
      <w:r>
        <w:t xml:space="preserve">Αυτό το κεφάλαιο είναι η καρδιά του οδηγού. Θα δούμε ακριβώς πώς εντοπίζεις μια ευκαιρία pre-match cashout από την αρχή μέχρι το τέλος — με συγκεκριμένα βήματα, χρονοδιαγράμματα και αριθμούς. Η στρατηγική βασίζεται σε τρεις πυλώνες: το χρονικό παράθυρο που ανοίγει πριν τον αγώνα, την καθυστέρηση της Stoiximan να προσαρμόσει αποδόσεις, και την ικανότητα του cashout να κλειδώσει κέρδος πριν καν ξεκινήσει το παιχνίδι.</w:t>
      </w:r>
      <w:r>
        <w:t xml:space="preserve"> </w:t>
      </w:r>
      <w:fldSimple w:instr="NOTEREF _Ref_Footnote_4 \h \f">
        <w:r>
          <w:rPr>
            <w:vertAlign w:val="superscript"/>
          </w:rPr>
          <w:t>4</w:t>
        </w:r>
      </w:fldSimple>
      <w:r>
        <w:t xml:space="preserve"> </w:t>
      </w:r>
      <w:fldSimple w:instr="NOTEREF _Ref_Footnote_19 \h \f">
        <w:r>
          <w:rPr>
            <w:vertAlign w:val="superscript"/>
          </w:rPr>
          <w:t>19</w:t>
        </w:r>
      </w:fldSimple>
      <w:r>
        <w:t xml:space="preserve">—</w:t>
      </w:r>
    </w:p>
    <w:bookmarkStart w:id="45" w:name="Xeb47780ed1df72fd1208bbf372834e80c4c7f5b"/>
    <w:p>
      <w:pPr>
        <w:pStyle w:val="Heading3"/>
      </w:pPr>
      <w:r>
        <w:t xml:space="preserve">3.1 Το</w:t>
      </w:r>
      <w:r>
        <w:t xml:space="preserve"> </w:t>
      </w:r>
      <w:r>
        <w:t xml:space="preserve">“</w:t>
      </w:r>
      <w:r>
        <w:t xml:space="preserve">Golden Hour</w:t>
      </w:r>
      <w:r>
        <w:t xml:space="preserve">”</w:t>
      </w:r>
      <w:r>
        <w:t xml:space="preserve">: Χρονοδιάγραμμα Optimal Entry</w:t>
      </w:r>
    </w:p>
    <w:p>
      <w:pPr>
        <w:pStyle w:val="FirstParagraph"/>
      </w:pPr>
      <w:r>
        <w:t xml:space="preserve">Η ώρα που ποντάρεις είναι εξίσου σημαντική με το τι ποντάρεις. Το pre-match cashout δεν λειτουργεί οποιαδήποτε στιγμή — χρειάζεται συγκεκριμένες συνθήκες όπου οι αποδόσεις κινούνται αρκετά γρήγορα για να δημιουργήσουν κέρδος, αλλά αρκετά αργά ώστε να προλάβεις να μπεις.</w:t>
      </w:r>
    </w:p>
    <w:bookmarkStart w:id="43" w:name="X59cef4e288ea83c27ddcca660e1f4e6ae5efd25"/>
    <w:p>
      <w:pPr>
        <w:pStyle w:val="Heading4"/>
      </w:pPr>
      <w:r>
        <w:t xml:space="preserve">3.1.1 60-90 λεπτά πριν την έναρξη: ανακοίνωση ενδεκάδων</w:t>
      </w:r>
    </w:p>
    <w:p>
      <w:pPr>
        <w:pStyle w:val="FirstParagraph"/>
      </w:pPr>
      <w:r>
        <w:t xml:space="preserve">Τα επίσημα lineups ανακοινώνονται 60-90 λεπτά πριν το kick-off.</w:t>
      </w:r>
      <w:r>
        <w:t xml:space="preserve"> </w:t>
      </w:r>
      <w:fldSimple w:instr="NOTEREF _Ref_Footnote_18 \h \f">
        <w:r>
          <w:rPr>
            <w:vertAlign w:val="superscript"/>
          </w:rPr>
          <w:t>18</w:t>
        </w:r>
      </w:fldSimple>
      <w:r>
        <w:t xml:space="preserve">Αυτή είναι η στιγμή με τις πιο σημαντικές και προβλέψιμες κινήσεις αποδόσεων στο pre-match trading. Όταν ένας βασικός παίκτης μένει εκτός, οι αποδόσεις της ομάδας του αρχίζουν να ανεβαίνουν αμέσως — συχνά μέσα σε λίγα δευτερόλεπτα στα sharp books. Η Pinnacle αντιδρά πρώτη, αφού δέχεται μεγάλα πονταρίσματα από επαγγελματίες και δεν φοβάται το sharp money.</w:t>
      </w:r>
      <w:r>
        <w:t xml:space="preserve"> </w:t>
      </w:r>
      <w:fldSimple w:instr="NOTEREF _Ref_Footnote_19 \h \f">
        <w:r>
          <w:rPr>
            <w:vertAlign w:val="superscript"/>
          </w:rPr>
          <w:t>19</w:t>
        </w:r>
      </w:fldSimple>
      <w:r>
        <w:t xml:space="preserve">Η Stoiximan, ως soft bookmaker, αντιγράφει τις γραμμές των market leaders με καθυστέρηση 20 δευτερολέπτων έως 3 λεπτά.</w:t>
      </w:r>
      <w:r>
        <w:t xml:space="preserve"> </w:t>
      </w:r>
      <w:fldSimple w:instr="NOTEREF _Ref_Footnote_1 \h \f">
        <w:r>
          <w:rPr>
            <w:vertAlign w:val="superscript"/>
          </w:rPr>
          <w:t>1</w:t>
        </w:r>
      </w:fldSimple>
      <w:r>
        <w:t xml:space="preserve">Αυτή η καθυστέρηση είναι το παράθυρό σου.</w:t>
      </w:r>
    </w:p>
    <w:p>
      <w:pPr>
        <w:pStyle w:val="BodyText"/>
      </w:pPr>
      <w:r>
        <w:t xml:space="preserve">Για παράδειγμα, αν ποντάρεις €50 σε διπλή ευκαιρία 1Χ απόδοση 1.55 σε έναν αγώνα Super League και η ανακοίνωση ενδεκάδων δείξει απουσία δύο βασικών από το φαβορί, η απόδοση του φιλοξενούμενου μπορεί να πέσει σε 1.40 μέσα σε 10 λεπτά. Η τιμή cashout θα ανέβει αντίστοιχα και θα σου επιτρέψει να κλειδώσεις κέρδος 2-3% πριν ακουστεί η σφυρίχτρα.</w:t>
      </w:r>
      <w:r>
        <w:t xml:space="preserve"> </w:t>
      </w:r>
      <w:fldSimple w:instr="NOTEREF _Ref_Footnote_4 \h \f">
        <w:r>
          <w:rPr>
            <w:vertAlign w:val="superscript"/>
          </w:rPr>
          <w:t>4</w:t>
        </w:r>
      </w:fldSimple>
      <w:r>
        <w:t xml:space="preserve">#### 3.1.2 Τα Σαββατοκύριακα: περισσότεροι αγώνες, μεγαλύτερο παράθυρο</w:t>
      </w:r>
    </w:p>
    <w:p>
      <w:pPr>
        <w:pStyle w:val="BodyText"/>
      </w:pPr>
      <w:r>
        <w:t xml:space="preserve">Τα Σαββατοκύριακα είναι η πιο γόνιμη περίοδος για pre-match cashout για δύο λόγους. Πρώτον, υπάρχουν περισσότεροι αγώνες ταυτόχρονα, άρα περισσότερες ευκαιρίες να βρεις dropping odds σε κάποιον από αυτούς. Δεύτερον, η Stoiximan έχει περισσότερα γεγονότα να διαχειριστεί — οι traders της είναι απασχολημένοι με τον όγκο και αυτό διευρύνει το παράθυρο καθυστέρησης. Τα Σάββατα με 15+ αγώνες σε Super League, Premier League, La Liga και Bundesliga ταυτόχρονα, ο χρόνος απόκρισης μπορεί να φτάσει τα 3-5 λεπτά αντί για τα 20-60 δευτερόλεπτα των καθημερινών. Τα βράδια Τετάρτης (Champions League) είναι επίσης καλά, αλλά με λιγότερους αγώνες και στενότερο παράθυρο.</w:t>
      </w:r>
    </w:p>
    <w:bookmarkEnd w:id="43"/>
    <w:bookmarkStart w:id="44" w:name="Xc2169d95b1ae8d8f0106c8b013db5a1d3329f33"/>
    <w:p>
      <w:pPr>
        <w:pStyle w:val="Heading4"/>
      </w:pPr>
      <w:r>
        <w:t xml:space="preserve">3.1.3 Πίνακας: Ιδανικά χρονοδιαγράμματα ανά άθλημα</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Άθλημα</w:t>
            </w:r>
          </w:p>
        </w:tc>
        <w:tc>
          <w:tcPr/>
          <w:p>
            <w:pPr>
              <w:pStyle w:val="Compact"/>
              <w:jc w:val="left"/>
            </w:pPr>
            <w:r>
              <w:t xml:space="preserve">Optimal Ώρα Entry</w:t>
            </w:r>
          </w:p>
        </w:tc>
        <w:tc>
          <w:tcPr/>
          <w:p>
            <w:pPr>
              <w:pStyle w:val="Compact"/>
              <w:jc w:val="left"/>
            </w:pPr>
            <w:r>
              <w:t xml:space="preserve">Λόγος Κίνησης</w:t>
            </w:r>
          </w:p>
        </w:tc>
        <w:tc>
          <w:tcPr/>
          <w:p>
            <w:pPr>
              <w:pStyle w:val="Compact"/>
              <w:jc w:val="left"/>
            </w:pPr>
            <w:r>
              <w:t xml:space="preserve">Μέσο Παράθυρο</w:t>
            </w:r>
          </w:p>
        </w:tc>
        <w:tc>
          <w:tcPr/>
          <w:p>
            <w:pPr>
              <w:pStyle w:val="Compact"/>
              <w:jc w:val="left"/>
            </w:pPr>
            <w:r>
              <w:t xml:space="preserve">Καλύτερες Μέρες</w:t>
            </w:r>
          </w:p>
        </w:tc>
      </w:tr>
      <w:tr>
        <w:tc>
          <w:tcPr/>
          <w:p>
            <w:pPr>
              <w:pStyle w:val="Compact"/>
              <w:jc w:val="left"/>
            </w:pPr>
            <w:r>
              <w:t xml:space="preserve">Ποδόσφαιρο</w:t>
            </w:r>
          </w:p>
        </w:tc>
        <w:tc>
          <w:tcPr/>
          <w:p>
            <w:pPr>
              <w:pStyle w:val="Compact"/>
              <w:jc w:val="left"/>
            </w:pPr>
            <w:r>
              <w:t xml:space="preserve">60-90 λεπτά πριν kick-off</w:t>
            </w:r>
          </w:p>
        </w:tc>
        <w:tc>
          <w:tcPr/>
          <w:p>
            <w:pPr>
              <w:pStyle w:val="Compact"/>
              <w:jc w:val="left"/>
            </w:pPr>
            <w:r>
              <w:t xml:space="preserve">Ανακοίνωση ενδεκάδων, τραυματισμοί</w:t>
            </w:r>
          </w:p>
        </w:tc>
        <w:tc>
          <w:tcPr/>
          <w:p>
            <w:pPr>
              <w:pStyle w:val="Compact"/>
              <w:jc w:val="left"/>
            </w:pPr>
            <w:r>
              <w:t xml:space="preserve">2-5 λεπτά</w:t>
            </w:r>
          </w:p>
        </w:tc>
        <w:tc>
          <w:tcPr/>
          <w:p>
            <w:pPr>
              <w:pStyle w:val="Compact"/>
              <w:jc w:val="left"/>
            </w:pPr>
            <w:r>
              <w:t xml:space="preserve">Σαββατοκύριακα, Τετάρτη CL</w:t>
            </w:r>
          </w:p>
        </w:tc>
      </w:tr>
      <w:tr>
        <w:tc>
          <w:tcPr/>
          <w:p>
            <w:pPr>
              <w:pStyle w:val="Compact"/>
              <w:jc w:val="left"/>
            </w:pPr>
            <w:r>
              <w:t xml:space="preserve">Μπάσκετ</w:t>
            </w:r>
          </w:p>
        </w:tc>
        <w:tc>
          <w:tcPr/>
          <w:p>
            <w:pPr>
              <w:pStyle w:val="Compact"/>
              <w:jc w:val="left"/>
            </w:pPr>
            <w:r>
              <w:t xml:space="preserve">30-60 λεπτά πριν έναρξη</w:t>
            </w:r>
          </w:p>
        </w:tc>
        <w:tc>
          <w:tcPr/>
          <w:p>
            <w:pPr>
              <w:pStyle w:val="Compact"/>
              <w:jc w:val="left"/>
            </w:pPr>
            <w:r>
              <w:t xml:space="preserve">Απουσίες, rotation news</w:t>
            </w:r>
          </w:p>
        </w:tc>
        <w:tc>
          <w:tcPr/>
          <w:p>
            <w:pPr>
              <w:pStyle w:val="Compact"/>
              <w:jc w:val="left"/>
            </w:pPr>
            <w:r>
              <w:t xml:space="preserve">1-3 λεπτά</w:t>
            </w:r>
          </w:p>
        </w:tc>
        <w:tc>
          <w:tcPr/>
          <w:p>
            <w:pPr>
              <w:pStyle w:val="Compact"/>
              <w:jc w:val="left"/>
            </w:pPr>
            <w:r>
              <w:t xml:space="preserve">Πέμπτη-Παρασκευή (Ευρωλίγκα)</w:t>
            </w:r>
          </w:p>
        </w:tc>
      </w:tr>
      <w:tr>
        <w:tc>
          <w:tcPr/>
          <w:p>
            <w:pPr>
              <w:pStyle w:val="Compact"/>
              <w:jc w:val="left"/>
            </w:pPr>
            <w:r>
              <w:t xml:space="preserve">Τένις ATP/WTA</w:t>
            </w:r>
          </w:p>
        </w:tc>
        <w:tc>
          <w:tcPr/>
          <w:p>
            <w:pPr>
              <w:pStyle w:val="Compact"/>
              <w:jc w:val="left"/>
            </w:pPr>
            <w:r>
              <w:t xml:space="preserve">10-30 λεπτά πριν έναρξη</w:t>
            </w:r>
          </w:p>
        </w:tc>
        <w:tc>
          <w:tcPr/>
          <w:p>
            <w:pPr>
              <w:pStyle w:val="Compact"/>
              <w:jc w:val="left"/>
            </w:pPr>
            <w:r>
              <w:t xml:space="preserve">Αποχωρήσεις τελευταίας στιγμής, καιρός</w:t>
            </w:r>
          </w:p>
        </w:tc>
        <w:tc>
          <w:tcPr/>
          <w:p>
            <w:pPr>
              <w:pStyle w:val="Compact"/>
              <w:jc w:val="left"/>
            </w:pPr>
            <w:r>
              <w:t xml:space="preserve">30-90 δευτερόλεπτα</w:t>
            </w:r>
          </w:p>
        </w:tc>
        <w:tc>
          <w:tcPr/>
          <w:p>
            <w:pPr>
              <w:pStyle w:val="Compact"/>
              <w:jc w:val="left"/>
            </w:pPr>
            <w:r>
              <w:t xml:space="preserve">Καθημερινά (tournaments)</w:t>
            </w:r>
          </w:p>
        </w:tc>
      </w:tr>
      <w:tr>
        <w:tc>
          <w:tcPr/>
          <w:p>
            <w:pPr>
              <w:pStyle w:val="Compact"/>
              <w:jc w:val="left"/>
            </w:pPr>
            <w:r>
              <w:t xml:space="preserve">Μπάσκετ ΝΒΑ</w:t>
            </w:r>
          </w:p>
        </w:tc>
        <w:tc>
          <w:tcPr/>
          <w:p>
            <w:pPr>
              <w:pStyle w:val="Compact"/>
              <w:jc w:val="left"/>
            </w:pPr>
            <w:r>
              <w:t xml:space="preserve">60 λεπτά πριν (injury reports)</w:t>
            </w:r>
          </w:p>
        </w:tc>
        <w:tc>
          <w:tcPr/>
          <w:p>
            <w:pPr>
              <w:pStyle w:val="Compact"/>
              <w:jc w:val="left"/>
            </w:pPr>
            <w:r>
              <w:t xml:space="preserve">Late injury reports, load management</w:t>
            </w:r>
          </w:p>
        </w:tc>
        <w:tc>
          <w:tcPr/>
          <w:p>
            <w:pPr>
              <w:pStyle w:val="Compact"/>
              <w:jc w:val="left"/>
            </w:pPr>
            <w:r>
              <w:t xml:space="preserve">1-2 λεπτά</w:t>
            </w:r>
          </w:p>
        </w:tc>
        <w:tc>
          <w:tcPr/>
          <w:p>
            <w:pPr>
              <w:pStyle w:val="Compact"/>
              <w:jc w:val="left"/>
            </w:pPr>
            <w:r>
              <w:t xml:space="preserve">Νύχτα ώρα Ελλάδας</w:t>
            </w:r>
          </w:p>
        </w:tc>
      </w:tr>
    </w:tbl>
    <w:p>
      <w:pPr>
        <w:pStyle w:val="BodyText"/>
      </w:pPr>
      <w:r>
        <w:t xml:space="preserve">Η ανάλυση του πίνακα δείχνει ότι το ποδόσφαιρο προσφέρει το ευρύτερο και πιο προβλέψιμο παράθυρο, χάρη στη δομημένη ανακοίνωση ενδεκάδων 60-90 λεπτά πριν τον αγώνα.</w:t>
      </w:r>
      <w:r>
        <w:t xml:space="preserve"> </w:t>
      </w:r>
      <w:fldSimple w:instr="NOTEREF _Ref_Footnote_18 \h \f">
        <w:r>
          <w:rPr>
            <w:vertAlign w:val="superscript"/>
          </w:rPr>
          <w:t>18</w:t>
        </w:r>
      </w:fldSimple>
      <w:r>
        <w:t xml:space="preserve">Το μπάσκετ ακολουθεί με μικρότερο παράθυρο αλλά συχνότερες ευκαιρίες, ειδικά στην Ευρωλίγκα όπου οι απουσίες ανακοινώνονται κοντά στην έναρξη. Το τένις έχει το πιο στενό παράθυρο — μερικές φορές μόλις 30-90 δευτερόλεπτα — αλλά οι κινήσεις είναι πιο έντονες λόγω του αποτελέσματος που μπορεί να έχει μια αποχώρηση τελευταίας στιγμής. Το ΝΒΑ αξίζει ξεχωριστή αναφορά: τα injury reports εκδίδονται 30 λεπτά πριν τους αγώνες (ώρα ΗΠΑ), που σημαίνει 2-4 τα ξημερώματα ώρα Ελλάδας — οι Έλληνες παίκτες έχουν πλεονέκτημα λόγω χρονικής ζώνης αφού λιγότεροι παίκτες είναι online.</w:t>
      </w:r>
    </w:p>
    <w:p>
      <w:r>
        <w:pict>
          <v:rect style="width:0;height:1.5pt" o:hralign="center" o:hrstd="t" o:hr="t"/>
        </w:pict>
      </w:r>
    </w:p>
    <w:bookmarkEnd w:id="44"/>
    <w:bookmarkEnd w:id="45"/>
    <w:bookmarkStart w:id="50" w:name="τα-βήματα-της-στρατηγικής"/>
    <w:p>
      <w:pPr>
        <w:pStyle w:val="Heading3"/>
      </w:pPr>
      <w:r>
        <w:t xml:space="preserve">3.2 Τα Βήματα της Στρατηγικής</w:t>
      </w:r>
    </w:p>
    <w:p>
      <w:pPr>
        <w:pStyle w:val="FirstParagraph"/>
      </w:pPr>
      <w:r>
        <w:t xml:space="preserve">Η βέλτιστη στρατηγική που προκύπτει από τη διασταύρωση όλων των δεδομένων είναι η</w:t>
      </w:r>
      <w:r>
        <w:t xml:space="preserve"> </w:t>
      </w:r>
      <w:r>
        <w:t xml:space="preserve">“</w:t>
      </w:r>
      <w:r>
        <w:t xml:space="preserve">Two-Step Cashout</w:t>
      </w:r>
      <w:r>
        <w:t xml:space="preserve">”</w:t>
      </w:r>
      <w:r>
        <w:t xml:space="preserve"> </w:t>
      </w:r>
      <w:r>
        <w:t xml:space="preserve">— μια πεντάβημη προσέγγιση που ελαχιστοποιεί τον χρόνο έκθεσης και μεγιστοποιεί το pre-match movement.</w:t>
      </w:r>
      <w:r>
        <w:t xml:space="preserve"> </w:t>
      </w:r>
      <w:fldSimple w:instr="NOTEREF _Ref_Footnote_23 \h \f">
        <w:r>
          <w:rPr>
            <w:vertAlign w:val="superscript"/>
          </w:rPr>
          <w:t>23</w:t>
        </w:r>
      </w:fldSimple>
      <w:r>
        <w:t xml:space="preserve"> </w:t>
      </w:r>
      <w:fldSimple w:instr="NOTEREF _Ref_Footnote_28 \h \f">
        <w:r>
          <w:rPr>
            <w:vertAlign w:val="superscript"/>
          </w:rPr>
          <w:t>28</w:t>
        </w:r>
      </w:fldSimple>
      <w:r>
        <w:t xml:space="preserve">#### 3.2.1 Βήμα 1: Παρακολούθηση Pinnacle για dropping odds</w:t>
      </w:r>
    </w:p>
    <w:p>
      <w:pPr>
        <w:pStyle w:val="BodyText"/>
      </w:pPr>
      <w:r>
        <w:t xml:space="preserve">Το πρώτο βήμα είναι να εντοπίσεις πού κινείται η αγορά. Η Pinnacle θεωρείται ο πιο ακριβής δείκτης πραγματικής πιθανότητας — η closing line της αντιπροσωπεύει την τελική συναίνεση όλης της αγοράς.</w:t>
      </w:r>
      <w:r>
        <w:t xml:space="preserve"> </w:t>
      </w:r>
      <w:fldSimple w:instr="NOTEREF _Ref_Footnote_3 \h \f">
        <w:r>
          <w:rPr>
            <w:vertAlign w:val="superscript"/>
          </w:rPr>
          <w:t>3</w:t>
        </w:r>
      </w:fldSimple>
      <w:r>
        <w:t xml:space="preserve">Όταν η Pinnacle ρίχνει μια απόδοση από 2.10 σε 1.85, αυτό σημαίνει ότι sharp money μπήκε δυνατά σε αυτό το σημείο. Τα soft bookmakers θα ακολουθήσουν, αλλά με καθυστέρηση.</w:t>
      </w:r>
      <w:r>
        <w:t xml:space="preserve"> </w:t>
      </w:r>
      <w:fldSimple w:instr="NOTEREF _Ref_Footnote_19 \h \f">
        <w:r>
          <w:rPr>
            <w:vertAlign w:val="superscript"/>
          </w:rPr>
          <w:t>19</w:t>
        </w:r>
      </w:fldSimple>
      <w:r>
        <w:t xml:space="preserve">Μπορείς να παρακολουθείς την Pinnacle μέσω του OddsPortal (δωρεάν, ανανέωση κάθε 15 δευτερόλεπτα)</w:t>
      </w:r>
      <w:r>
        <w:t xml:space="preserve"> </w:t>
      </w:r>
      <w:r>
        <w:rPr>
          <w:vertAlign w:val="superscript"/>
        </w:rPr>
        <w:footnoteReference w:id="29"/>
      </w:r>
      <w:r>
        <w:t xml:space="preserve">ή μέσω εξειδικευμένων εργαλείων όπως το Pinnacle Odds Dropper που στέλνει alerts σε under 5 δευτερόλεπτα.</w:t>
      </w:r>
      <w:r>
        <w:t xml:space="preserve"> </w:t>
      </w:r>
      <w:r>
        <w:rPr>
          <w:vertAlign w:val="superscript"/>
        </w:rPr>
        <w:footnoteReference w:id="30"/>
      </w:r>
      <w:r>
        <w:t xml:space="preserve">Το κλειδί είναι να εντοπίσεις κινήσεις σε αθλήματα και πρωταθλήματα που καλύπτει και η Stoiximan — ελληνική Super League, Premier League, La Liga, Ευρωλίγκα μπάσκετ, ATP/WTA τένις.</w:t>
      </w:r>
    </w:p>
    <w:bookmarkStart w:id="46" w:name="X29cea464b062f984c23b598e1403e1453ae2e0e"/>
    <w:p>
      <w:pPr>
        <w:pStyle w:val="Heading4"/>
      </w:pPr>
      <w:r>
        <w:t xml:space="preserve">3.2.2 Βήμα 2: Έλεγχος Stoiximan — είναι οι αποδόσεις ακόμα υψηλές;</w:t>
      </w:r>
    </w:p>
    <w:p>
      <w:pPr>
        <w:pStyle w:val="FirstParagraph"/>
      </w:pPr>
      <w:r>
        <w:t xml:space="preserve">Αμέσως μόλις δεις dropping odds στην Pinnacle, άνοιξε τη Stoiximan και έλεγξε αν οι αποδόσεις της παραμένουν υψηλότερες. Αυτό είναι το κρίσιμο φίλτρο: αν η Stoiximan έχει ήδη προσαρμοστεί, η ευκαιρία έχει χαθεί. Αν όχι, έχεις ενεργό παράθυρο. Η ανάλυση 100.000+ dropping odds bets δείχνει ότι το 75% επιτυγχάνει θετικό CLV όταν ακολουθείς αυτό το μοτίβο, με συνολικό πλεονέκτημα 5.8%.</w:t>
      </w:r>
      <w:r>
        <w:t xml:space="preserve"> </w:t>
      </w:r>
      <w:fldSimple w:instr="NOTEREF _Ref_Footnote_23 \h \f">
        <w:r>
          <w:rPr>
            <w:vertAlign w:val="superscript"/>
          </w:rPr>
          <w:t>23</w:t>
        </w:r>
      </w:fldSimple>
      <w:r>
        <w:t xml:space="preserve">Ένα πρακτικό παράδειγμα: η Pinnacle ρίχνει την απόδοση του Άρη από 2.40 σε 2.10 ενάντια στον Ολυμπιακό. Ελέγχεις τη Stoiximan — ακόμα δίνει 2.35. Αυτό είναι το σήμα. Η απόσταση 2.35 vs 2.10 σημαίνει ότι η Stoiximan υποτιμάει την πιθανότητα του Άρη κατά περίπου 10%. Όταν η απόδοση ρυθμιστεί, το cashout θα είναι θετικό.</w:t>
      </w:r>
    </w:p>
    <w:bookmarkEnd w:id="46"/>
    <w:bookmarkStart w:id="47" w:name="Xeea5a091e94d9f3e514ebb1b2a90c86b5c5173a"/>
    <w:p>
      <w:pPr>
        <w:pStyle w:val="Heading4"/>
      </w:pPr>
      <w:r>
        <w:t xml:space="preserve">3.2.3 Βήμα 3: Τοποθέτηση πονταρίσματος στη Stoiximan</w:t>
      </w:r>
    </w:p>
    <w:p>
      <w:pPr>
        <w:pStyle w:val="FirstParagraph"/>
      </w:pPr>
      <w:r>
        <w:t xml:space="preserve">Τοποθετείς το ποντάρισμα στη Stoiximan στις υψηλότερες αποδόσεις πριν προλάβει να ρυθμίσει. Το ποντάρισμα πρέπει να είναι 2-4% του bankroll — ποτέ πάνω από αυτό.</w:t>
      </w:r>
      <w:r>
        <w:t xml:space="preserve"> </w:t>
      </w:r>
      <w:r>
        <w:rPr>
          <w:vertAlign w:val="superscript"/>
        </w:rPr>
        <w:footnoteReference w:id="31"/>
      </w:r>
      <w:r>
        <w:t xml:space="preserve">Για bankroll €500, αυτό σημαίνι €10-20 ανά bet. Για €2.000, €40-80. Το 2% fixed stake είναι η σύσταση των επαγγελματιών για ταχύτητα τοποθέτησης και μείωση variance.</w:t>
      </w:r>
      <w:r>
        <w:t xml:space="preserve"> </w:t>
      </w:r>
      <w:fldSimple w:instr="NOTEREF _Ref_Footnote_31 \h \f">
        <w:r>
          <w:rPr>
            <w:vertAlign w:val="superscript"/>
          </w:rPr>
          <w:t>31</w:t>
        </w:r>
      </w:fldSimple>
      <w:r>
        <w:t xml:space="preserve">Αν η Stoiximan προσφέρει 0% γκανιότα στον αγώνα που επέλεξες, αυτό είναι το ιδανικό σενάριο. Στην 0% γκανιότα δεν πληρώνεις αρχική γκανιότα, άρα το μαθηματικό πλεονέκτημα είναι μεγαλύτερο.</w:t>
      </w:r>
      <w:r>
        <w:t xml:space="preserve"> </w:t>
      </w:r>
      <w:fldSimple w:instr="NOTEREF _Ref_Footnote_28 \h \f">
        <w:r>
          <w:rPr>
            <w:vertAlign w:val="superscript"/>
          </w:rPr>
          <w:t>28</w:t>
        </w:r>
      </w:fldSimple>
      <w:r>
        <w:t xml:space="preserve">Η προσφορά 0% γκανιότα είναι η μόνη περίπτωση όπου ο παίκτης έχει πλεονέκτημα από την αρχή.</w:t>
      </w:r>
    </w:p>
    <w:bookmarkEnd w:id="47"/>
    <w:bookmarkStart w:id="48" w:name="Xd64abf418c613c7eef6f7669d5b760fc2993e1b"/>
    <w:p>
      <w:pPr>
        <w:pStyle w:val="Heading4"/>
      </w:pPr>
      <w:r>
        <w:t xml:space="preserve">3.2.4 Βήμα 4: Αναμονή 30-90 λεπτών για κίνηση αποδόσεων</w:t>
      </w:r>
    </w:p>
    <w:p>
      <w:pPr>
        <w:pStyle w:val="FirstParagraph"/>
      </w:pPr>
      <w:r>
        <w:t xml:space="preserve">Αφού ποντάρεις, περιμένεις. Το παράθυρο αναμονής είναι συνήθως 30-90 λεπτά, ανάλογα με το πόσο κοντά βρίσκεσαι στην έναρξη.</w:t>
      </w:r>
      <w:r>
        <w:t xml:space="preserve"> </w:t>
      </w:r>
      <w:fldSimple w:instr="NOTEREF _Ref_Footnote_4 \h \f">
        <w:r>
          <w:rPr>
            <w:vertAlign w:val="superscript"/>
          </w:rPr>
          <w:t>4</w:t>
        </w:r>
      </w:fldSimple>
      <w:r>
        <w:t xml:space="preserve">Σε αυτό το διάστημα οι αποδόσεις της Stoiximan θα αρχίσουν να κινούνται προς την κατεύθυνση της Pinnacle. Το cashout button θα εμφανίζει ολοένα και υψηλότερο ποσό.</w:t>
      </w:r>
    </w:p>
    <w:p>
      <w:pPr>
        <w:pStyle w:val="BodyText"/>
      </w:pPr>
      <w:r>
        <w:t xml:space="preserve">Μπορείς να χρησιμοποιήσεις το Auto Cash Out της Stoiximan για αυτόματο κλείδωμα σε προκαθορισμένο ποσοστό κέρδους.</w:t>
      </w:r>
      <w:r>
        <w:t xml:space="preserve"> </w:t>
      </w:r>
      <w:fldSimple w:instr="NOTEREF _Ref_Footnote_28 \h \f">
        <w:r>
          <w:rPr>
            <w:vertAlign w:val="superscript"/>
          </w:rPr>
          <w:t>28</w:t>
        </w:r>
      </w:fldSimple>
      <w:r>
        <w:t xml:space="preserve">Ορίζεις το auto cashout στο 3% κέρδους και αφήνεις το σύστημα να δουλέψει. Αυτό απομακρύνει τον συναισθηματικό παράγοντα — δεν περιμένεις</w:t>
      </w:r>
      <w:r>
        <w:t xml:space="preserve"> </w:t>
      </w:r>
      <w:r>
        <w:t xml:space="preserve">“</w:t>
      </w:r>
      <w:r>
        <w:t xml:space="preserve">λίγο ακόμα</w:t>
      </w:r>
      <w:r>
        <w:t xml:space="preserve">”</w:t>
      </w:r>
      <w:r>
        <w:t xml:space="preserve"> </w:t>
      </w:r>
      <w:r>
        <w:t xml:space="preserve">και χάνεις το παράθυρο.</w:t>
      </w:r>
    </w:p>
    <w:bookmarkEnd w:id="48"/>
    <w:bookmarkStart w:id="49" w:name="Xab58ce1d61c90f68e85d50097fb5e71e92874b1"/>
    <w:p>
      <w:pPr>
        <w:pStyle w:val="Heading4"/>
      </w:pPr>
      <w:r>
        <w:t xml:space="preserve">3.2.5 Βήμα 5: Cashout πριν την έναρξη, κλείδωμα 1-4% κέρδους</w:t>
      </w:r>
    </w:p>
    <w:p>
      <w:pPr>
        <w:pStyle w:val="FirstParagraph"/>
      </w:pPr>
      <w:r>
        <w:t xml:space="preserve">Το τελευταίο βήμα είναι το κλείδωμα. Κάνεις cashout πριν ξεκινήσει ο αγώνας, εξασφαλίζοντας κέρδος 1-4% χωρίς να διατρέξεις τον αγωνιστικό κίνδυνο.</w:t>
      </w:r>
      <w:r>
        <w:t xml:space="preserve"> </w:t>
      </w:r>
      <w:fldSimple w:instr="NOTEREF _Ref_Footnote_4 \h \f">
        <w:r>
          <w:rPr>
            <w:vertAlign w:val="superscript"/>
          </w:rPr>
          <w:t>4</w:t>
        </w:r>
      </w:fldSimple>
      <w:r>
        <w:t xml:space="preserve">Αυτό είναι το κρίσιμο διαφοροποιητικό: το pre-match cashout είναι</w:t>
      </w:r>
      <w:r>
        <w:t xml:space="preserve"> </w:t>
      </w:r>
      <w:r>
        <w:t xml:space="preserve">“</w:t>
      </w:r>
      <w:r>
        <w:t xml:space="preserve">early exit</w:t>
      </w:r>
      <w:r>
        <w:t xml:space="preserve">”</w:t>
      </w:r>
      <w:r>
        <w:t xml:space="preserve"> </w:t>
      </w:r>
      <w:r>
        <w:t xml:space="preserve">πριν την αρχή, όχι</w:t>
      </w:r>
      <w:r>
        <w:t xml:space="preserve"> </w:t>
      </w:r>
      <w:r>
        <w:t xml:space="preserve">“</w:t>
      </w:r>
      <w:r>
        <w:t xml:space="preserve">panic exit</w:t>
      </w:r>
      <w:r>
        <w:t xml:space="preserve">”</w:t>
      </w:r>
      <w:r>
        <w:t xml:space="preserve"> </w:t>
      </w:r>
      <w:r>
        <w:t xml:space="preserve">κατά τη διάρκεια. Ο παίκτης πληρώνει γκανιότα μία φορά (στο αρχικό ποντάρισμα) και</w:t>
      </w:r>
      <w:r>
        <w:t xml:space="preserve"> </w:t>
      </w:r>
      <w:r>
        <w:t xml:space="preserve">“</w:t>
      </w:r>
      <w:r>
        <w:t xml:space="preserve">πουλάει</w:t>
      </w:r>
      <w:r>
        <w:t xml:space="preserve">”</w:t>
      </w:r>
      <w:r>
        <w:t xml:space="preserve"> </w:t>
      </w:r>
      <w:r>
        <w:t xml:space="preserve">το στοίχημά του όταν η αγορά έχει κινηθεί υπέρ του.</w:t>
      </w:r>
      <w:r>
        <w:t xml:space="preserve"> </w:t>
      </w:r>
      <w:fldSimple w:instr="NOTEREF _Ref_Footnote_1 \h \f">
        <w:r>
          <w:rPr>
            <w:vertAlign w:val="superscript"/>
          </w:rPr>
          <w:t>1</w:t>
        </w:r>
      </w:fldSimple>
      <w:r>
        <w:t xml:space="preserve">Μετά το cashout, η διαδικασία τελειώνει. Δεν παρακολουθείς τον αγώνα, δεν σε ενδιαφέρει το αποτέλεσμα. Έχεις ήδη βγάλει το κέρδος σου από την κίνηση της αγοράς, όχι από την έκβαση του γεγονότος. Η ανάλυση case studies δείχνει ότι αυτή η προσέγγιση μπορεί να αποδώσει consistent κέρδη όταν εφαρμόζεται με πειθαρχία.</w:t>
      </w:r>
      <w:r>
        <w:t xml:space="preserve"> </w:t>
      </w:r>
      <w:fldSimple w:instr="NOTEREF _Ref_Footnote_24 \h \f">
        <w:r>
          <w:rPr>
            <w:vertAlign w:val="superscript"/>
          </w:rPr>
          <w:t>24</w:t>
        </w:r>
      </w:fldSimple>
      <w:r>
        <w:t xml:space="preserve">—</w:t>
      </w:r>
    </w:p>
    <w:bookmarkEnd w:id="49"/>
    <w:bookmarkEnd w:id="50"/>
    <w:bookmarkStart w:id="54" w:name="Xf9c8b3ed82750c5f3ec19769d4afeb2682e62cf"/>
    <w:p>
      <w:pPr>
        <w:pStyle w:val="Heading3"/>
      </w:pPr>
      <w:r>
        <w:t xml:space="preserve">3.3 Ποιες Αγορές Έχουν τις Καλύτερες Ευκαιρίες</w:t>
      </w:r>
    </w:p>
    <w:p>
      <w:pPr>
        <w:pStyle w:val="FirstParagraph"/>
      </w:pPr>
      <w:r>
        <w:t xml:space="preserve">Όχι όλες οι αγορές είναι ίδιες. Μερικές έχουν πιο αργή προσαρμογή, μεγαλύτερη ρευστότητα, ή πιο έντονες κινήσεις από άλλες. Η επιλογή της σωστής αγοράς είναι το μισό κέρδος.</w:t>
      </w:r>
    </w:p>
    <w:bookmarkStart w:id="51" w:name="X39b44cf4aaf197746e2708247d2f2a68dbd77c9"/>
    <w:p>
      <w:pPr>
        <w:pStyle w:val="Heading4"/>
      </w:pPr>
      <w:r>
        <w:t xml:space="preserve">3.3.1 Ποδόσφαιρο: 1X2, Over/Under 2.5, Διπλή Ευκαιρία</w:t>
      </w:r>
    </w:p>
    <w:p>
      <w:pPr>
        <w:pStyle w:val="FirstParagraph"/>
      </w:pPr>
      <w:r>
        <w:t xml:space="preserve">Το ποδόσφαιρο είναι το πιο ώριμο έδαφος για pre-match cashout. Η αγορά 1X2 έχει την υψηλότερη ρευστότητα και τις πιο προβλέψιμες κινήσεις — όταν ανακοινώνονται οι ενδεκάδες, η κατεύθυνση της κίνησης είναι σχεδόν πάντα σαφής.</w:t>
      </w:r>
      <w:r>
        <w:t xml:space="preserve"> </w:t>
      </w:r>
      <w:fldSimple w:instr="NOTEREF _Ref_Footnote_18 \h \f">
        <w:r>
          <w:rPr>
            <w:vertAlign w:val="superscript"/>
          </w:rPr>
          <w:t>18</w:t>
        </w:r>
      </w:fldSimple>
      <w:r>
        <w:t xml:space="preserve">Η Διπλή Ευκαιρία (1Χ, Χ2, 12) προσφέρει χαμηλότερες αποδόσεις αλλά και μικρότερο κίνδυνο — το cashout window είναι στενότερο αλλά πιο σταθερό. Το Over/Under 2.5 είναι ιδιαίτερα ευαίσθητο σε απουσίες επιθετικών παικτών και δίνει έντονες κινήσεις όταν ανακοινώνονται lineups με αλλαγές στην επίθεση.</w:t>
      </w:r>
    </w:p>
    <w:p>
      <w:pPr>
        <w:pStyle w:val="BodyText"/>
      </w:pPr>
      <w:r>
        <w:t xml:space="preserve">Όσον αφορά πρωταθλήματα, τα μικρότερα όπως η ελληνική Super League, η Αυστριακή Bundesliga και η Ελβετική Super League έχουν λιγότερη ρευστότητα, άρα sharper drops και υψηλότερο EV όταν επιβεβαιωθεί.</w:t>
      </w:r>
      <w:r>
        <w:t xml:space="preserve"> </w:t>
      </w:r>
      <w:r>
        <w:rPr>
          <w:vertAlign w:val="superscript"/>
        </w:rPr>
        <w:footnoteReference w:id="32"/>
      </w:r>
      <w:r>
        <w:t xml:space="preserve">Η Super League συγκεκριμένα αναφέρεται ως μία από τις λιγότερο αποδοτικές αγορές με διαθέσιμα παράθυρα.</w:t>
      </w:r>
      <w:r>
        <w:t xml:space="preserve"> </w:t>
      </w:r>
      <w:fldSimple w:instr="NOTEREF _Ref_Footnote_32 \h \f">
        <w:r>
          <w:rPr>
            <w:vertAlign w:val="superscript"/>
          </w:rPr>
          <w:t>32</w:t>
        </w:r>
      </w:fldSimple>
      <w:r>
        <w:t xml:space="preserve">#### 3.3.2 Μπάσκετ: Τελικό Αποτέλεσμα, Χάντικαπ</w:t>
      </w:r>
    </w:p>
    <w:p>
      <w:pPr>
        <w:pStyle w:val="BodyText"/>
      </w:pPr>
      <w:r>
        <w:t xml:space="preserve">Στο μπάσκετ, το τελικό αποτέλεσμα και το χάντικαπ είναι οι κύριες αγορές που κινούνται αρκετά για pre-match cashout. Η Ευρωλίγκα είναι το καλύτερο πεδίο — οι απουσίες ανακοινώνονται κοντά στην έναρξη και οι κινήσεις είναι σημαντικές. Το χάντικαπ είναι πιο ευαίσθητο από το τελικό αποτέλεσμα, άρα δίνει μεγαλύτερες κινήσεις σε σύντομο χρόνο. Προσοχή: το μπάσκετ έχει μικρότερο παράθυρο από το ποδόσφαιρο — οι κινήσεις συμβαίνουν πιο κοντά στην έναρξη και διαρκούν λιγότερο.</w:t>
      </w:r>
    </w:p>
    <w:bookmarkEnd w:id="51"/>
    <w:bookmarkStart w:id="52" w:name="τένις-νικητής-αγώνα-ιδιαίτερα-σε-atpwta"/>
    <w:p>
      <w:pPr>
        <w:pStyle w:val="Heading4"/>
      </w:pPr>
      <w:r>
        <w:t xml:space="preserve">3.3.3 Τένις: Νικητής Αγώνα (ιδιαίτερα σε ATP/WTA)</w:t>
      </w:r>
    </w:p>
    <w:p>
      <w:pPr>
        <w:pStyle w:val="FirstParagraph"/>
      </w:pPr>
      <w:r>
        <w:t xml:space="preserve">Το τένις προσφέρει το πιο στενό αλλά πιο έντονο παράθυρο. Σε τουρνουά ATP και WTA, μια αποχώρηση τελευταίας στιγμής ή ένας τραυματισμός στο warm-up μπορεί να μετακινήσει τις αποδόσεις δραματικά μέσα σε 30-90 δευτερόλεπτα.</w:t>
      </w:r>
      <w:r>
        <w:t xml:space="preserve"> </w:t>
      </w:r>
      <w:fldSimple w:instr="NOTEREF _Ref_Footnote_32 \h \f">
        <w:r>
          <w:rPr>
            <w:vertAlign w:val="superscript"/>
          </w:rPr>
          <w:t>32</w:t>
        </w:r>
      </w:fldSimple>
      <w:r>
        <w:t xml:space="preserve">Το πλεονέκτημα εδώ είναι ότι οι αποδόσεις κινούνται πολύ — ένας παίκτης από 1.70 μπορεί να πάει στο 1.40 σε λιγότερο από ένα λεπτό. Το μειονέκτημα είναι ότι πρέπει να είσαι εξαιρετικά γρήγορος. Το pre-match cashout στο τένις απαιτεί να έχεις ήδη ανοικτή τη Stoiximan και να παρακολουθείς τους αγώνες που σε ενδιαφέρουν.</w:t>
      </w:r>
    </w:p>
    <w:bookmarkEnd w:id="52"/>
    <w:bookmarkStart w:id="53" w:name="X2a3f79215b8d20ca2f174485f929e228d1ee420"/>
    <w:p>
      <w:pPr>
        <w:pStyle w:val="Heading4"/>
      </w:pPr>
      <w:r>
        <w:t xml:space="preserve">3.3.4 Πίνακας: Κατάταξη αγορών ανά ευκαιρία/κίνδυνο</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Αγορά</w:t>
            </w:r>
          </w:p>
        </w:tc>
        <w:tc>
          <w:tcPr/>
          <w:p>
            <w:pPr>
              <w:pStyle w:val="Compact"/>
              <w:jc w:val="left"/>
            </w:pPr>
            <w:r>
              <w:t xml:space="preserve">Ευκαιρία</w:t>
            </w:r>
          </w:p>
        </w:tc>
        <w:tc>
          <w:tcPr/>
          <w:p>
            <w:pPr>
              <w:pStyle w:val="Compact"/>
              <w:jc w:val="left"/>
            </w:pPr>
            <w:r>
              <w:t xml:space="preserve">Κίνδυνος</w:t>
            </w:r>
          </w:p>
        </w:tc>
        <w:tc>
          <w:tcPr/>
          <w:p>
            <w:pPr>
              <w:pStyle w:val="Compact"/>
              <w:jc w:val="left"/>
            </w:pPr>
            <w:r>
              <w:t xml:space="preserve">Μέσο Cashout Κέρδος</w:t>
            </w:r>
          </w:p>
        </w:tc>
        <w:tc>
          <w:tcPr/>
          <w:p>
            <w:pPr>
              <w:pStyle w:val="Compact"/>
              <w:jc w:val="left"/>
            </w:pPr>
            <w:r>
              <w:t xml:space="preserve">Παράθυρο Χρόνου</w:t>
            </w:r>
          </w:p>
        </w:tc>
        <w:tc>
          <w:tcPr/>
          <w:p>
            <w:pPr>
              <w:pStyle w:val="Compact"/>
              <w:jc w:val="left"/>
            </w:pPr>
            <w:r>
              <w:t xml:space="preserve">Πρωταθλήματα</w:t>
            </w:r>
          </w:p>
        </w:tc>
      </w:tr>
      <w:tr>
        <w:tc>
          <w:tcPr/>
          <w:p>
            <w:pPr>
              <w:pStyle w:val="Compact"/>
              <w:jc w:val="left"/>
            </w:pPr>
            <w:r>
              <w:t xml:space="preserve">Ποδόσφαιρο 1X2</w:t>
            </w:r>
          </w:p>
        </w:tc>
        <w:tc>
          <w:tcPr/>
          <w:p>
            <w:pPr>
              <w:pStyle w:val="Compact"/>
              <w:jc w:val="left"/>
            </w:pPr>
            <w:r>
              <w:t xml:space="preserve">★★★★★</w:t>
            </w:r>
          </w:p>
        </w:tc>
        <w:tc>
          <w:tcPr/>
          <w:p>
            <w:pPr>
              <w:pStyle w:val="Compact"/>
              <w:jc w:val="left"/>
            </w:pPr>
            <w:r>
              <w:t xml:space="preserve">Χαμηλός</w:t>
            </w:r>
          </w:p>
        </w:tc>
        <w:tc>
          <w:tcPr/>
          <w:p>
            <w:pPr>
              <w:pStyle w:val="Compact"/>
              <w:jc w:val="left"/>
            </w:pPr>
            <w:r>
              <w:t xml:space="preserve">2-4%</w:t>
            </w:r>
          </w:p>
        </w:tc>
        <w:tc>
          <w:tcPr/>
          <w:p>
            <w:pPr>
              <w:pStyle w:val="Compact"/>
              <w:jc w:val="left"/>
            </w:pPr>
            <w:r>
              <w:t xml:space="preserve">2-5 λεπτά</w:t>
            </w:r>
          </w:p>
        </w:tc>
        <w:tc>
          <w:tcPr/>
          <w:p>
            <w:pPr>
              <w:pStyle w:val="Compact"/>
              <w:jc w:val="left"/>
            </w:pPr>
            <w:r>
              <w:t xml:space="preserve">Super League, Premier League, La Liga</w:t>
            </w:r>
          </w:p>
        </w:tc>
      </w:tr>
      <w:tr>
        <w:tc>
          <w:tcPr/>
          <w:p>
            <w:pPr>
              <w:pStyle w:val="Compact"/>
              <w:jc w:val="left"/>
            </w:pPr>
            <w:r>
              <w:t xml:space="preserve">Ποδόσφαιρο Over/Under 2.5</w:t>
            </w:r>
          </w:p>
        </w:tc>
        <w:tc>
          <w:tcPr/>
          <w:p>
            <w:pPr>
              <w:pStyle w:val="Compact"/>
              <w:jc w:val="left"/>
            </w:pPr>
            <w:r>
              <w:t xml:space="preserve">★★★★☆</w:t>
            </w:r>
          </w:p>
        </w:tc>
        <w:tc>
          <w:tcPr/>
          <w:p>
            <w:pPr>
              <w:pStyle w:val="Compact"/>
              <w:jc w:val="left"/>
            </w:pPr>
            <w:r>
              <w:t xml:space="preserve">Μέτριος</w:t>
            </w:r>
          </w:p>
        </w:tc>
        <w:tc>
          <w:tcPr/>
          <w:p>
            <w:pPr>
              <w:pStyle w:val="Compact"/>
              <w:jc w:val="left"/>
            </w:pPr>
            <w:r>
              <w:t xml:space="preserve">2-3%</w:t>
            </w:r>
          </w:p>
        </w:tc>
        <w:tc>
          <w:tcPr/>
          <w:p>
            <w:pPr>
              <w:pStyle w:val="Compact"/>
              <w:jc w:val="left"/>
            </w:pPr>
            <w:r>
              <w:t xml:space="preserve">1-3 λεπτά</w:t>
            </w:r>
          </w:p>
        </w:tc>
        <w:tc>
          <w:tcPr/>
          <w:p>
            <w:pPr>
              <w:pStyle w:val="Compact"/>
              <w:jc w:val="left"/>
            </w:pPr>
            <w:r>
              <w:t xml:space="preserve">Όλα τα κύρια πρωταθλήματα</w:t>
            </w:r>
          </w:p>
        </w:tc>
      </w:tr>
      <w:tr>
        <w:tc>
          <w:tcPr/>
          <w:p>
            <w:pPr>
              <w:pStyle w:val="Compact"/>
              <w:jc w:val="left"/>
            </w:pPr>
            <w:r>
              <w:t xml:space="preserve">Ποδόσφαιρο Διπλή Ευκαιρία</w:t>
            </w:r>
          </w:p>
        </w:tc>
        <w:tc>
          <w:tcPr/>
          <w:p>
            <w:pPr>
              <w:pStyle w:val="Compact"/>
              <w:jc w:val="left"/>
            </w:pPr>
            <w:r>
              <w:t xml:space="preserve">★★★☆☆</w:t>
            </w:r>
          </w:p>
        </w:tc>
        <w:tc>
          <w:tcPr/>
          <w:p>
            <w:pPr>
              <w:pStyle w:val="Compact"/>
              <w:jc w:val="left"/>
            </w:pPr>
            <w:r>
              <w:t xml:space="preserve">Χαμηλός</w:t>
            </w:r>
          </w:p>
        </w:tc>
        <w:tc>
          <w:tcPr/>
          <w:p>
            <w:pPr>
              <w:pStyle w:val="Compact"/>
              <w:jc w:val="left"/>
            </w:pPr>
            <w:r>
              <w:t xml:space="preserve">1-2%</w:t>
            </w:r>
          </w:p>
        </w:tc>
        <w:tc>
          <w:tcPr/>
          <w:p>
            <w:pPr>
              <w:pStyle w:val="Compact"/>
              <w:jc w:val="left"/>
            </w:pPr>
            <w:r>
              <w:t xml:space="preserve">1-2 λεπτά</w:t>
            </w:r>
          </w:p>
        </w:tc>
        <w:tc>
          <w:tcPr/>
          <w:p>
            <w:pPr>
              <w:pStyle w:val="Compact"/>
              <w:jc w:val="left"/>
            </w:pPr>
            <w:r>
              <w:t xml:space="preserve">Super League, Bundesliga</w:t>
            </w:r>
          </w:p>
        </w:tc>
      </w:tr>
      <w:tr>
        <w:tc>
          <w:tcPr/>
          <w:p>
            <w:pPr>
              <w:pStyle w:val="Compact"/>
              <w:jc w:val="left"/>
            </w:pPr>
            <w:r>
              <w:t xml:space="preserve">Μπάσκετ Τελικό</w:t>
            </w:r>
          </w:p>
        </w:tc>
        <w:tc>
          <w:tcPr/>
          <w:p>
            <w:pPr>
              <w:pStyle w:val="Compact"/>
              <w:jc w:val="left"/>
            </w:pPr>
            <w:r>
              <w:t xml:space="preserve">★★★★☆</w:t>
            </w:r>
          </w:p>
        </w:tc>
        <w:tc>
          <w:tcPr/>
          <w:p>
            <w:pPr>
              <w:pStyle w:val="Compact"/>
              <w:jc w:val="left"/>
            </w:pPr>
            <w:r>
              <w:t xml:space="preserve">Μέτριος</w:t>
            </w:r>
          </w:p>
        </w:tc>
        <w:tc>
          <w:tcPr/>
          <w:p>
            <w:pPr>
              <w:pStyle w:val="Compact"/>
              <w:jc w:val="left"/>
            </w:pPr>
            <w:r>
              <w:t xml:space="preserve">2-3%</w:t>
            </w:r>
          </w:p>
        </w:tc>
        <w:tc>
          <w:tcPr/>
          <w:p>
            <w:pPr>
              <w:pStyle w:val="Compact"/>
              <w:jc w:val="left"/>
            </w:pPr>
            <w:r>
              <w:t xml:space="preserve">1-3 λεπτά</w:t>
            </w:r>
          </w:p>
        </w:tc>
        <w:tc>
          <w:tcPr/>
          <w:p>
            <w:pPr>
              <w:pStyle w:val="Compact"/>
              <w:jc w:val="left"/>
            </w:pPr>
            <w:r>
              <w:t xml:space="preserve">Ευρωλίγκα, ΝΒΑ</w:t>
            </w:r>
          </w:p>
        </w:tc>
      </w:tr>
      <w:tr>
        <w:tc>
          <w:tcPr/>
          <w:p>
            <w:pPr>
              <w:pStyle w:val="Compact"/>
              <w:jc w:val="left"/>
            </w:pPr>
            <w:r>
              <w:t xml:space="preserve">Μπάσκετ Χάντικαπ</w:t>
            </w:r>
          </w:p>
        </w:tc>
        <w:tc>
          <w:tcPr/>
          <w:p>
            <w:pPr>
              <w:pStyle w:val="Compact"/>
              <w:jc w:val="left"/>
            </w:pPr>
            <w:r>
              <w:t xml:space="preserve">★★★★☆</w:t>
            </w:r>
          </w:p>
        </w:tc>
        <w:tc>
          <w:tcPr/>
          <w:p>
            <w:pPr>
              <w:pStyle w:val="Compact"/>
              <w:jc w:val="left"/>
            </w:pPr>
            <w:r>
              <w:t xml:space="preserve">Μέτριος</w:t>
            </w:r>
          </w:p>
        </w:tc>
        <w:tc>
          <w:tcPr/>
          <w:p>
            <w:pPr>
              <w:pStyle w:val="Compact"/>
              <w:jc w:val="left"/>
            </w:pPr>
            <w:r>
              <w:t xml:space="preserve">2-4%</w:t>
            </w:r>
          </w:p>
        </w:tc>
        <w:tc>
          <w:tcPr/>
          <w:p>
            <w:pPr>
              <w:pStyle w:val="Compact"/>
              <w:jc w:val="left"/>
            </w:pPr>
            <w:r>
              <w:t xml:space="preserve">1-2 λεπτά</w:t>
            </w:r>
          </w:p>
        </w:tc>
        <w:tc>
          <w:tcPr/>
          <w:p>
            <w:pPr>
              <w:pStyle w:val="Compact"/>
              <w:jc w:val="left"/>
            </w:pPr>
            <w:r>
              <w:t xml:space="preserve">Ευρωλίγκα</w:t>
            </w:r>
          </w:p>
        </w:tc>
      </w:tr>
      <w:tr>
        <w:tc>
          <w:tcPr/>
          <w:p>
            <w:pPr>
              <w:pStyle w:val="Compact"/>
              <w:jc w:val="left"/>
            </w:pPr>
            <w:r>
              <w:t xml:space="preserve">Τένις Νικητής</w:t>
            </w:r>
          </w:p>
        </w:tc>
        <w:tc>
          <w:tcPr/>
          <w:p>
            <w:pPr>
              <w:pStyle w:val="Compact"/>
              <w:jc w:val="left"/>
            </w:pPr>
            <w:r>
              <w:t xml:space="preserve">★★★★★</w:t>
            </w:r>
          </w:p>
        </w:tc>
        <w:tc>
          <w:tcPr/>
          <w:p>
            <w:pPr>
              <w:pStyle w:val="Compact"/>
              <w:jc w:val="left"/>
            </w:pPr>
            <w:r>
              <w:t xml:space="preserve">Υψηλός</w:t>
            </w:r>
          </w:p>
        </w:tc>
        <w:tc>
          <w:tcPr/>
          <w:p>
            <w:pPr>
              <w:pStyle w:val="Compact"/>
              <w:jc w:val="left"/>
            </w:pPr>
            <w:r>
              <w:t xml:space="preserve">3-5%</w:t>
            </w:r>
          </w:p>
        </w:tc>
        <w:tc>
          <w:tcPr/>
          <w:p>
            <w:pPr>
              <w:pStyle w:val="Compact"/>
              <w:jc w:val="left"/>
            </w:pPr>
            <w:r>
              <w:t xml:space="preserve">30-90 δευτερόλεπτα</w:t>
            </w:r>
          </w:p>
        </w:tc>
        <w:tc>
          <w:tcPr/>
          <w:p>
            <w:pPr>
              <w:pStyle w:val="Compact"/>
              <w:jc w:val="left"/>
            </w:pPr>
            <w:r>
              <w:t xml:space="preserve">ATP 250, WTA</w:t>
            </w:r>
          </w:p>
        </w:tc>
      </w:tr>
    </w:tbl>
    <w:p>
      <w:pPr>
        <w:pStyle w:val="BodyText"/>
      </w:pPr>
      <w:r>
        <w:t xml:space="preserve">Ο πίνακας αποκαλύπτει μια σαφή ιεραρχία. Το ποδόσφαιρο 1X2 κερδίζει την πρώτη θέση γιατί συνδυάζει μεγάλο παράθυρο, χαμηλό κίνδυνο και υψηλό cashout κέρδος.</w:t>
      </w:r>
      <w:r>
        <w:t xml:space="preserve"> </w:t>
      </w:r>
      <w:fldSimple w:instr="NOTEREF _Ref_Footnote_4 \h \f">
        <w:r>
          <w:rPr>
            <w:vertAlign w:val="superscript"/>
          </w:rPr>
          <w:t>4</w:t>
        </w:r>
      </w:fldSimple>
      <w:r>
        <w:t xml:space="preserve"> </w:t>
      </w:r>
      <w:fldSimple w:instr="NOTEREF _Ref_Footnote_32 \h \f">
        <w:r>
          <w:rPr>
            <w:vertAlign w:val="superscript"/>
          </w:rPr>
          <w:t>32</w:t>
        </w:r>
      </w:fldSimple>
      <w:r>
        <w:t xml:space="preserve">Το τένις προσφέρει το υψηλότερο δυνητικό κέρδος (3-5%) αλλά απαιτεί ταχύτητα που δεν έχουν όλοι οι παίκτες. Το μπάσκετ βρίσκεται στη μέση — καλό παράθυρο, αξιόπιστες κινήσεις, αλλά λιγότερες ευκαιρίες ανά εβδομάδα. Η Διπλή Ευκαιρία στο ποδόσφαιρο είναι η πιο ασφαλής αλλά και η πιο</w:t>
      </w:r>
      <w:r>
        <w:t xml:space="preserve"> </w:t>
      </w:r>
      <w:r>
        <w:t xml:space="preserve">“</w:t>
      </w:r>
      <w:r>
        <w:t xml:space="preserve">φτωχή</w:t>
      </w:r>
      <w:r>
        <w:t xml:space="preserve">”</w:t>
      </w:r>
      <w:r>
        <w:t xml:space="preserve"> </w:t>
      </w:r>
      <w:r>
        <w:t xml:space="preserve">— 1-2% κέρδος, ιδανική για αρχάριους που χτίζουν confidence. Η στρατηγική σύσταση είναι να ξεκινήσεις από ποδόσφαιρο 1X2 και Διπλή Ευκαιρία, να αποκτήσεις ρυθμό, και μετά να επεκταθείς σε μπάσκετ και τένις.</w:t>
      </w:r>
    </w:p>
    <w:p>
      <w:r>
        <w:pict>
          <v:rect style="width:0;height:1.5pt" o:hralign="center" o:hrstd="t" o:hr="t"/>
        </w:pict>
      </w:r>
    </w:p>
    <w:bookmarkEnd w:id="53"/>
    <w:bookmarkEnd w:id="54"/>
    <w:bookmarkStart w:id="59" w:name="εργαλεία-και-πηγές"/>
    <w:p>
      <w:pPr>
        <w:pStyle w:val="Heading3"/>
      </w:pPr>
      <w:r>
        <w:t xml:space="preserve">3.4 Εργαλεία και Πηγές</w:t>
      </w:r>
    </w:p>
    <w:p>
      <w:pPr>
        <w:pStyle w:val="FirstParagraph"/>
      </w:pPr>
      <w:r>
        <w:t xml:space="preserve">Η στρατηγική cashout απαιτεί παρακολούθηση αποδόσεων σε πραγματικό χρόνο. Χωρίς τα σωστά εργαλεία, χάνεις τα παράθυρα πριν καν τα δεις.</w:t>
      </w:r>
    </w:p>
    <w:bookmarkStart w:id="55" w:name="oddsportal-δωρεάν-tracking-αποδόσεων"/>
    <w:p>
      <w:pPr>
        <w:pStyle w:val="Heading4"/>
      </w:pPr>
      <w:r>
        <w:t xml:space="preserve">3.4.1 OddsPortal: δωρεάν tracking αποδόσεων</w:t>
      </w:r>
    </w:p>
    <w:p>
      <w:pPr>
        <w:pStyle w:val="FirstParagraph"/>
      </w:pPr>
      <w:r>
        <w:t xml:space="preserve">Το OddsPortal είναι η καλύτερη δωρεάν επιλογή για αρχάριους.</w:t>
      </w:r>
      <w:r>
        <w:t xml:space="preserve"> </w:t>
      </w:r>
      <w:fldSimple w:instr="NOTEREF _Ref_Footnote_29 \h \f">
        <w:r>
          <w:rPr>
            <w:vertAlign w:val="superscript"/>
          </w:rPr>
          <w:t>29</w:t>
        </w:r>
      </w:fldSimple>
      <w:r>
        <w:t xml:space="preserve">Προσφέρει dropping odds, value bets, sure bets, blocked odds και bet calculator — όλα δωρεάν. Τα odds ανανεώνονται κάθε 15 δευτερόλεπτα, που είναι αρκετό για pre-match cashout (όχι για live). Το OddsAlert feature στέλνει email όταν οι αποδόσεις φτάσουν σε συγκεκριμένο επίπεδο. Το μειονέκτημα: δεν καλύπτει τη Stoiximan απευθείας — χρησιμοποιείς το OddsPortal για να δεις την κατεύθυνση της Pinnacle και μετά ελέγχεις manual τη Stoiximan.</w:t>
      </w:r>
    </w:p>
    <w:bookmarkEnd w:id="55"/>
    <w:bookmarkStart w:id="56" w:name="oddalerts-alerts-για-dropping-odds"/>
    <w:p>
      <w:pPr>
        <w:pStyle w:val="Heading4"/>
      </w:pPr>
      <w:r>
        <w:t xml:space="preserve">3.4.2 OddAlerts: alerts για dropping odds</w:t>
      </w:r>
    </w:p>
    <w:p>
      <w:pPr>
        <w:pStyle w:val="FirstParagraph"/>
      </w:pPr>
      <w:r>
        <w:t xml:space="preserve">Το OddAlerts Pro προσφέρει dropping odds alerts με ισχυρό σύστημα φιλτραρίσματος.</w:t>
      </w:r>
      <w:r>
        <w:t xml:space="preserve"> </w:t>
      </w:r>
      <w:r>
        <w:rPr>
          <w:vertAlign w:val="superscript"/>
        </w:rPr>
        <w:footnoteReference w:id="33"/>
      </w:r>
      <w:r>
        <w:t xml:space="preserve">Μπορείς να σετάρεις alerts για συγκεκριμένες κινήσεις αποδόσεων σε Pinnacle, live odds, goals, corners και closing lines. Το πλεονέκτημα έναντι του OddsPortal είναι ότι σου δίνει ακριβώς τα φίλτρα που χρειάζεσαι: π.χ.</w:t>
      </w:r>
      <w:r>
        <w:t xml:space="preserve"> </w:t>
      </w:r>
      <w:r>
        <w:t xml:space="preserve">“</w:t>
      </w:r>
      <w:r>
        <w:t xml:space="preserve">δείξε μου τα home wins που έπεσαν μέσα στα τελευταία 20 λεπτά στην Pinnacle</w:t>
      </w:r>
      <w:r>
        <w:t xml:space="preserve">”</w:t>
      </w:r>
      <w:r>
        <w:t xml:space="preserve">.</w:t>
      </w:r>
      <w:r>
        <w:t xml:space="preserve"> </w:t>
      </w:r>
      <w:fldSimple w:instr="NOTEREF _Ref_Footnote_33 \h \f">
        <w:r>
          <w:rPr>
            <w:vertAlign w:val="superscript"/>
          </w:rPr>
          <w:t>33</w:t>
        </w:r>
      </w:fldSimple>
      <w:r>
        <w:t xml:space="preserve">Η Pro έκδοση απαιτεί συνδρομή αλλά αξίζει αν κάνεις 5+ bets την εβδομάδα.</w:t>
      </w:r>
    </w:p>
    <w:bookmarkEnd w:id="56"/>
    <w:bookmarkStart w:id="57" w:name="Xa6d1374bd8b18581acb18d78139a5503c8ad276"/>
    <w:p>
      <w:pPr>
        <w:pStyle w:val="Heading4"/>
      </w:pPr>
      <w:r>
        <w:t xml:space="preserve">3.4.3 Pinnacle Odds Dropper: αυτοματοποιημένο tracking</w:t>
      </w:r>
    </w:p>
    <w:p>
      <w:pPr>
        <w:pStyle w:val="FirstParagraph"/>
      </w:pPr>
      <w:r>
        <w:t xml:space="preserve">Το Pinnacle Odds Dropper (POD) είναι το πιο εξειδικευμένο εργαλείο για αυτή τη στρατηγική.</w:t>
      </w:r>
      <w:r>
        <w:t xml:space="preserve"> </w:t>
      </w:r>
      <w:fldSimple w:instr="NOTEREF _Ref_Footnote_30 \h \f">
        <w:r>
          <w:rPr>
            <w:vertAlign w:val="superscript"/>
          </w:rPr>
          <w:t>30</w:t>
        </w:r>
      </w:fldSimple>
      <w:r>
        <w:t xml:space="preserve">Σαρώνει τις αποδόσεις της Pinnacle σε sub-5 δευτερόλεπτα και στέλνει instant alerts μέσω Telegram όταν ανιχνευτεί σημαντική κίνηση. Η ανάλυση του POD σε 100.000+ bets δείχνει 75% positive CLV με 5.8% edge — αυτά είναι τα νούμερα που στοχεύεις.</w:t>
      </w:r>
      <w:r>
        <w:t xml:space="preserve"> </w:t>
      </w:r>
      <w:fldSimple w:instr="NOTEREF _Ref_Footnote_23 \h \f">
        <w:r>
          <w:rPr>
            <w:vertAlign w:val="superscript"/>
          </w:rPr>
          <w:t>23</w:t>
        </w:r>
      </w:fldSimple>
      <w:r>
        <w:t xml:space="preserve">Το POD συνδυάζεται ιδανικά με τη χειροκίνητη παρακολούθηση της Stoiximan: λαμβάνεις alert, ελέγχεις Stoiximan, ποντάρεις αν υπάρχει απόσταση.</w:t>
      </w:r>
    </w:p>
    <w:bookmarkEnd w:id="57"/>
    <w:bookmarkStart w:id="58" w:name="X4852a1fa7b395c8076a2c4ce1d6f65a68f9a172"/>
    <w:p>
      <w:pPr>
        <w:pStyle w:val="Heading4"/>
      </w:pPr>
      <w:r>
        <w:t xml:space="preserve">3.4.4 Χειροκίνητη παρακολούθηση: πλεονέκτημα λόγω tool gap</w:t>
      </w:r>
    </w:p>
    <w:p>
      <w:pPr>
        <w:pStyle w:val="FirstParagraph"/>
      </w:pPr>
      <w:r>
        <w:t xml:space="preserve">Εδώ έρχεται το πιο ενδιαφέρον μέρος: κανένα διεθνές εργαλείο δεν καλύπτει τη Stoiximan.</w:t>
      </w:r>
      <w:r>
        <w:t xml:space="preserve"> </w:t>
      </w:r>
      <w:fldSimple w:instr="NOTEREF _Ref_Footnote_1 \h \f">
        <w:r>
          <w:rPr>
            <w:vertAlign w:val="superscript"/>
          </w:rPr>
          <w:t>1</w:t>
        </w:r>
      </w:fldSimple>
      <w:r>
        <w:t xml:space="preserve">Αυτό δημιουργεί ένα</w:t>
      </w:r>
      <w:r>
        <w:t xml:space="preserve"> </w:t>
      </w:r>
      <w:r>
        <w:t xml:space="preserve">“</w:t>
      </w:r>
      <w:r>
        <w:t xml:space="preserve">information asymmetry</w:t>
      </w:r>
      <w:r>
        <w:t xml:space="preserve">”</w:t>
      </w:r>
      <w:r>
        <w:t xml:space="preserve"> </w:t>
      </w:r>
      <w:r>
        <w:t xml:space="preserve">που λειτουργεί υπέρ του παίκτη με τοπική γνώση. Οι υπόλοιποι παίκτες δεν μπορούν να εκμεταλλευτούν τις αργές ρυθμίσεις της Stoiximan, άρα οι ευκαιρίες παραμένουν διαθέσιμες περισσότερη ώρα. Η Stoiximan είναι</w:t>
      </w:r>
      <w:r>
        <w:t xml:space="preserve"> </w:t>
      </w:r>
      <w:r>
        <w:t xml:space="preserve">“</w:t>
      </w:r>
      <w:r>
        <w:t xml:space="preserve">behind the curve</w:t>
      </w:r>
      <w:r>
        <w:t xml:space="preserve">”</w:t>
      </w:r>
      <w:r>
        <w:t xml:space="preserve"> </w:t>
      </w:r>
      <w:r>
        <w:t xml:space="preserve">σε σχέση με τις sharp αγορές — και αυτό είναι το δικό σου πλεονέκτημα.</w:t>
      </w:r>
    </w:p>
    <w:p>
      <w:pPr>
        <w:pStyle w:val="BodyText"/>
      </w:pPr>
      <w:r>
        <w:t xml:space="preserve">Αυτό σημαίνει ότι η χειροκίνητη παρακολούθηση δεν είναι μειονέκτημα — είναι πλεονέκτημα. Ενώ οι αυτοματοποιημένοι παίκτες στα ξένα bookmakers παίρνουν alerts και ποντάρουν σε milliseconds, οι Έλληνες παίκτες έχουν 1-3 λεπτά περιθώριο χάρη στο tool gap. Η στρατηγική σύσταση είναι: χρησιμοποίησε το OddsPortal ή το POD για να δεις την κατεύθυνση της Pinnacle, και μετά κάνε manual check στη Stoiximan. Μην προσπαθήσεις να αυτοματοποιήσεις το ποντάρισμα — δεν υπάρχει εργαλείο που να συνδέεται με Stoiximan, και το manual betting είναι αρκετά γρήγορο για pre-match cashout.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Εργαλείο</w:t>
            </w:r>
          </w:p>
        </w:tc>
        <w:tc>
          <w:tcPr/>
          <w:p>
            <w:pPr>
              <w:pStyle w:val="Compact"/>
              <w:jc w:val="left"/>
            </w:pPr>
            <w:r>
              <w:t xml:space="preserve">Κόστος</w:t>
            </w:r>
          </w:p>
        </w:tc>
        <w:tc>
          <w:tcPr/>
          <w:p>
            <w:pPr>
              <w:pStyle w:val="Compact"/>
              <w:jc w:val="left"/>
            </w:pPr>
            <w:r>
              <w:t xml:space="preserve">Χρήση στη Στρατηγία</w:t>
            </w:r>
          </w:p>
        </w:tc>
        <w:tc>
          <w:tcPr/>
          <w:p>
            <w:pPr>
              <w:pStyle w:val="Compact"/>
              <w:jc w:val="left"/>
            </w:pPr>
            <w:r>
              <w:t xml:space="preserve">Καλύπτει Stoiximan</w:t>
            </w:r>
          </w:p>
        </w:tc>
        <w:tc>
          <w:tcPr/>
          <w:p>
            <w:pPr>
              <w:pStyle w:val="Compact"/>
              <w:jc w:val="left"/>
            </w:pPr>
            <w:r>
              <w:t xml:space="preserve">Ταχύτητα</w:t>
            </w:r>
          </w:p>
        </w:tc>
      </w:tr>
      <w:tr>
        <w:tc>
          <w:tcPr/>
          <w:p>
            <w:pPr>
              <w:pStyle w:val="Compact"/>
              <w:jc w:val="left"/>
            </w:pPr>
            <w:r>
              <w:t xml:space="preserve">OddsPortal</w:t>
            </w:r>
          </w:p>
        </w:tc>
        <w:tc>
          <w:tcPr/>
          <w:p>
            <w:pPr>
              <w:pStyle w:val="Compact"/>
              <w:jc w:val="left"/>
            </w:pPr>
            <w:r>
              <w:t xml:space="preserve">Δωρεάν</w:t>
            </w:r>
          </w:p>
        </w:tc>
        <w:tc>
          <w:tcPr/>
          <w:p>
            <w:pPr>
              <w:pStyle w:val="Compact"/>
              <w:jc w:val="left"/>
            </w:pPr>
            <w:r>
              <w:t xml:space="preserve">Tracking Pinnacle, γενικό comparison</w:t>
            </w:r>
          </w:p>
        </w:tc>
        <w:tc>
          <w:tcPr/>
          <w:p>
            <w:pPr>
              <w:pStyle w:val="Compact"/>
              <w:jc w:val="left"/>
            </w:pPr>
            <w:r>
              <w:t xml:space="preserve">Όχι</w:t>
            </w:r>
          </w:p>
        </w:tc>
        <w:tc>
          <w:tcPr/>
          <w:p>
            <w:pPr>
              <w:pStyle w:val="Compact"/>
              <w:jc w:val="left"/>
            </w:pPr>
            <w:r>
              <w:t xml:space="preserve">15 δευτερόλεπτα</w:t>
            </w:r>
          </w:p>
        </w:tc>
      </w:tr>
      <w:tr>
        <w:tc>
          <w:tcPr/>
          <w:p>
            <w:pPr>
              <w:pStyle w:val="Compact"/>
              <w:jc w:val="left"/>
            </w:pPr>
            <w:r>
              <w:t xml:space="preserve">OddAlerts Pro</w:t>
            </w:r>
          </w:p>
        </w:tc>
        <w:tc>
          <w:tcPr/>
          <w:p>
            <w:pPr>
              <w:pStyle w:val="Compact"/>
              <w:jc w:val="left"/>
            </w:pPr>
            <w:r>
              <w:t xml:space="preserve">Συνδρομή</w:t>
            </w:r>
          </w:p>
        </w:tc>
        <w:tc>
          <w:tcPr/>
          <w:p>
            <w:pPr>
              <w:pStyle w:val="Compact"/>
              <w:jc w:val="left"/>
            </w:pPr>
            <w:r>
              <w:t xml:space="preserve">Dropping odds alerts, φίλτρα</w:t>
            </w:r>
          </w:p>
        </w:tc>
        <w:tc>
          <w:tcPr/>
          <w:p>
            <w:pPr>
              <w:pStyle w:val="Compact"/>
              <w:jc w:val="left"/>
            </w:pPr>
            <w:r>
              <w:t xml:space="preserve">Όχι</w:t>
            </w:r>
          </w:p>
        </w:tc>
        <w:tc>
          <w:tcPr/>
          <w:p>
            <w:pPr>
              <w:pStyle w:val="Compact"/>
              <w:jc w:val="left"/>
            </w:pPr>
            <w:r>
              <w:t xml:space="preserve">Real-time</w:t>
            </w:r>
          </w:p>
        </w:tc>
      </w:tr>
      <w:tr>
        <w:tc>
          <w:tcPr/>
          <w:p>
            <w:pPr>
              <w:pStyle w:val="Compact"/>
              <w:jc w:val="left"/>
            </w:pPr>
            <w:r>
              <w:t xml:space="preserve">Pinnacle Odds Dropper</w:t>
            </w:r>
          </w:p>
        </w:tc>
        <w:tc>
          <w:tcPr/>
          <w:p>
            <w:pPr>
              <w:pStyle w:val="Compact"/>
              <w:jc w:val="left"/>
            </w:pPr>
            <w:r>
              <w:t xml:space="preserve">Συνδρομή</w:t>
            </w:r>
          </w:p>
        </w:tc>
        <w:tc>
          <w:tcPr/>
          <w:p>
            <w:pPr>
              <w:pStyle w:val="Compact"/>
              <w:jc w:val="left"/>
            </w:pPr>
            <w:r>
              <w:t xml:space="preserve">Instant alerts για Pinnacle drops</w:t>
            </w:r>
          </w:p>
        </w:tc>
        <w:tc>
          <w:tcPr/>
          <w:p>
            <w:pPr>
              <w:pStyle w:val="Compact"/>
              <w:jc w:val="left"/>
            </w:pPr>
            <w:r>
              <w:t xml:space="preserve">Όχι</w:t>
            </w:r>
          </w:p>
        </w:tc>
        <w:tc>
          <w:tcPr/>
          <w:p>
            <w:pPr>
              <w:pStyle w:val="Compact"/>
              <w:jc w:val="left"/>
            </w:pPr>
            <w:r>
              <w:t xml:space="preserve">&lt;5 δευτερόλεπτα</w:t>
            </w:r>
          </w:p>
        </w:tc>
      </w:tr>
      <w:tr>
        <w:tc>
          <w:tcPr/>
          <w:p>
            <w:pPr>
              <w:pStyle w:val="Compact"/>
              <w:jc w:val="left"/>
            </w:pPr>
            <w:r>
              <w:t xml:space="preserve">Betmarket.gr</w:t>
            </w:r>
          </w:p>
        </w:tc>
        <w:tc>
          <w:tcPr/>
          <w:p>
            <w:pPr>
              <w:pStyle w:val="Compact"/>
              <w:jc w:val="left"/>
            </w:pPr>
            <w:r>
              <w:t xml:space="preserve">Δωρεάν</w:t>
            </w:r>
          </w:p>
        </w:tc>
        <w:tc>
          <w:tcPr/>
          <w:p>
            <w:pPr>
              <w:pStyle w:val="Compact"/>
              <w:jc w:val="left"/>
            </w:pPr>
            <w:r>
              <w:t xml:space="preserve">Ελληνικό tracking πτώσης αποδόσεων</w:t>
            </w:r>
          </w:p>
        </w:tc>
        <w:tc>
          <w:tcPr/>
          <w:p>
            <w:pPr>
              <w:pStyle w:val="Compact"/>
              <w:jc w:val="left"/>
            </w:pPr>
            <w:r>
              <w:t xml:space="preserve">Έμμεσα</w:t>
            </w:r>
          </w:p>
        </w:tc>
        <w:tc>
          <w:tcPr/>
          <w:p>
            <w:pPr>
              <w:pStyle w:val="Compact"/>
              <w:jc w:val="left"/>
            </w:pPr>
            <w:r>
              <w:t xml:space="preserve">Real-time</w:t>
            </w:r>
          </w:p>
        </w:tc>
      </w:tr>
      <w:tr>
        <w:tc>
          <w:tcPr/>
          <w:p>
            <w:pPr>
              <w:pStyle w:val="Compact"/>
              <w:jc w:val="left"/>
            </w:pPr>
            <w:r>
              <w:t xml:space="preserve">Χειροκίνητο check</w:t>
            </w:r>
          </w:p>
        </w:tc>
        <w:tc>
          <w:tcPr/>
          <w:p>
            <w:pPr>
              <w:pStyle w:val="Compact"/>
              <w:jc w:val="left"/>
            </w:pPr>
            <w:r>
              <w:t xml:space="preserve">€0</w:t>
            </w:r>
          </w:p>
        </w:tc>
        <w:tc>
          <w:tcPr/>
          <w:p>
            <w:pPr>
              <w:pStyle w:val="Compact"/>
              <w:jc w:val="left"/>
            </w:pPr>
            <w:r>
              <w:t xml:space="preserve">Έλεγχος Stoiximan μετά από alert</w:t>
            </w:r>
          </w:p>
        </w:tc>
        <w:tc>
          <w:tcPr/>
          <w:p>
            <w:pPr>
              <w:pStyle w:val="Compact"/>
              <w:jc w:val="left"/>
            </w:pPr>
            <w:r>
              <w:t xml:space="preserve">Ναι</w:t>
            </w:r>
          </w:p>
        </w:tc>
        <w:tc>
          <w:tcPr/>
          <w:p>
            <w:pPr>
              <w:pStyle w:val="Compact"/>
              <w:jc w:val="left"/>
            </w:pPr>
            <w:r>
              <w:t xml:space="preserve">30-60 δευτερόλεπτα</w:t>
            </w:r>
          </w:p>
        </w:tc>
      </w:tr>
    </w:tbl>
    <w:p>
      <w:pPr>
        <w:pStyle w:val="BodyText"/>
      </w:pPr>
      <w:r>
        <w:t xml:space="preserve">Ο πίνακας συνοψίζει το οπλοστάσιό σου. Τα διεθνή εργαλεία σου λένε πού κινείται η αγορά — η Stoiximan σου δίνει την ευκαιρία.</w:t>
      </w:r>
      <w:r>
        <w:t xml:space="preserve"> </w:t>
      </w:r>
      <w:fldSimple w:instr="NOTEREF _Ref_Footnote_29 \h \f">
        <w:r>
          <w:rPr>
            <w:vertAlign w:val="superscript"/>
          </w:rPr>
          <w:t>29</w:t>
        </w:r>
      </w:fldSimple>
      <w:r>
        <w:t xml:space="preserve"> </w:t>
      </w:r>
      <w:fldSimple w:instr="NOTEREF _Ref_Footnote_33 \h \f">
        <w:r>
          <w:rPr>
            <w:vertAlign w:val="superscript"/>
          </w:rPr>
          <w:t>33</w:t>
        </w:r>
      </w:fldSimple>
      <w:r>
        <w:t xml:space="preserve"> </w:t>
      </w:r>
      <w:fldSimple w:instr="NOTEREF _Ref_Footnote_30 \h \f">
        <w:r>
          <w:rPr>
            <w:vertAlign w:val="superscript"/>
          </w:rPr>
          <w:t>30</w:t>
        </w:r>
      </w:fldSimple>
      <w:r>
        <w:t xml:space="preserve">Το Betmarket.gr αξίζει ιδιαίτερης αναφοράς: είναι το μοναδικό ελληνικό εργαλείο που παρακολουθεί πτώση αποδόσεων σε πραγματικό χρόνο με ποσοστά μεταβολής ανά αγορά.</w:t>
      </w:r>
      <w:r>
        <w:t xml:space="preserve"> </w:t>
      </w:r>
      <w:fldSimple w:instr="NOTEREF _Ref_Footnote_1 \h \f">
        <w:r>
          <w:rPr>
            <w:vertAlign w:val="superscript"/>
          </w:rPr>
          <w:t>1</w:t>
        </w:r>
      </w:fldSimple>
      <w:r>
        <w:t xml:space="preserve">Αν και δεν καλύπτει τη Stoiximan απευθείας, σου δίνει εικόνα της ελληνικής αγοράς που τα διεθνή εργαλεία δεν έχουν. Το συνδυαστικό workflow είναι: POD/ΟddsPortal για Pinnacle direction → Χειροκίνητο check Stoiximan → Cashout όταν κλειδώσει 1-4%. Αυτή η απλή ροή 3 βημάτων είναι ό,τι χρειάζεσαι για να εντοπίζεις σταθερά ευκαιρίες pre-match cashout.</w:t>
      </w:r>
    </w:p>
    <w:p>
      <w:r>
        <w:pict>
          <v:rect style="width:0;height:1.5pt" o:hralign="center" o:hrstd="t" o:hr="t"/>
        </w:pict>
      </w:r>
    </w:p>
    <w:bookmarkEnd w:id="58"/>
    <w:bookmarkEnd w:id="59"/>
    <w:bookmarkEnd w:id="60"/>
    <w:bookmarkStart w:id="69" w:name="X8fb2ec9b8ce56306d1bc7eb3dceac9aed73d699"/>
    <w:p>
      <w:pPr>
        <w:pStyle w:val="Heading2"/>
      </w:pPr>
      <w:r>
        <w:t xml:space="preserve">4. Προσφορές Stoiximan που Συνδυάζονται με Cashout</w:t>
      </w:r>
    </w:p>
    <w:p>
      <w:pPr>
        <w:pStyle w:val="FirstParagraph"/>
      </w:pPr>
      <w:r>
        <w:t xml:space="preserve">Η Stoiximan διαθέτει μία από τις πιο γενναιόδωρες πλατφόρμες προσφορών στην ελληνική αγορά. Όμως, όπως θα δούμε, η πλειονότητα των προσφορών που δίνουν</w:t>
      </w:r>
      <w:r>
        <w:t xml:space="preserve"> </w:t>
      </w:r>
      <w:r>
        <w:rPr>
          <w:iCs/>
          <w:i/>
        </w:rPr>
        <w:t xml:space="preserve">πραγματικό</w:t>
      </w:r>
      <w:r>
        <w:t xml:space="preserve"> </w:t>
      </w:r>
      <w:r>
        <w:t xml:space="preserve">value betting αποκλείουν εντελώς τη λειτουργία cashout [^HC-7^]. Αυτό δεν είναι τυχαίο: η εταιρία καταλαβαίνει ακριβώς πόση αξία δίνει σε κάθε προσφορά και κλείνει την πόρτα του early exit όπου το risk της είναι υψηλό. Η στρατηγική σας πρέπει να ξεχωρίζει με χειρουργική ακρίβεια ποιες προσφορές αξίζουν τον κόπο — και ποιες είναι παγίδες που φαίνονται χρυσές αλλά κρύβουν μαθηματικό μειονέκτημα.</w:t>
      </w:r>
    </w:p>
    <w:p>
      <w:r>
        <w:pict>
          <v:rect style="width:0;height:1.5pt" o:hralign="center" o:hrstd="t" o:hr="t"/>
        </w:pict>
      </w:r>
    </w:p>
    <w:bookmarkStart w:id="63" w:name="προσφορές-με-δυνατότητα-cashout"/>
    <w:p>
      <w:pPr>
        <w:pStyle w:val="Heading3"/>
      </w:pPr>
      <w:r>
        <w:t xml:space="preserve">4.1 Προσφορές ΜΕ Δυνατότητα Cashout</w:t>
      </w:r>
    </w:p>
    <w:bookmarkStart w:id="61" w:name="X6e27481306c50958b6ceca68dfe570f19634706"/>
    <w:p>
      <w:pPr>
        <w:pStyle w:val="Heading4"/>
      </w:pPr>
      <w:r>
        <w:t xml:space="preserve">4.1.1 0% Γκανιότα: Η Μόνη Προσφορά με Ταυτόχρονο Value + Cashout</w:t>
      </w:r>
    </w:p>
    <w:p>
      <w:pPr>
        <w:pStyle w:val="FirstParagraph"/>
      </w:pPr>
      <w:r>
        <w:t xml:space="preserve">Η προσφορά</w:t>
      </w:r>
      <w:r>
        <w:t xml:space="preserve"> </w:t>
      </w:r>
      <w:r>
        <w:t xml:space="preserve">“</w:t>
      </w:r>
      <w:r>
        <w:t xml:space="preserve">0% γκανιότα</w:t>
      </w:r>
      <w:r>
        <w:t xml:space="preserve">”</w:t>
      </w:r>
      <w:r>
        <w:t xml:space="preserve"> </w:t>
      </w:r>
      <w:r>
        <w:t xml:space="preserve">είναι το πολυβόλων της στρατηγικής cashout. Προσφέρεται στην αγορά</w:t>
      </w:r>
      <w:r>
        <w:t xml:space="preserve"> </w:t>
      </w:r>
      <w:r>
        <w:t xml:space="preserve">“</w:t>
      </w:r>
      <w:r>
        <w:t xml:space="preserve">Νικητής Αγώνα</w:t>
      </w:r>
      <w:r>
        <w:t xml:space="preserve">”</w:t>
      </w:r>
      <w:r>
        <w:t xml:space="preserve"> </w:t>
      </w:r>
      <w:r>
        <w:t xml:space="preserve">σε επιλεγμένους αγώνες ποδοσφαίρου, μπάσκετ, τένις και βόλεϊ, και σημαίνει ότι η Stoiximan κρατάει μηδενική προμήθεια [^HC-8^]. Σε μία κανονική αγορά με margin 6.5–7.5% [^HC-6^], αυτό σας δίνει αμέσως ένα μαθηματικό πλεονέκτημα που ξεπερνά το 6%.</w:t>
      </w:r>
    </w:p>
    <w:p>
      <w:pPr>
        <w:pStyle w:val="BodyText"/>
      </w:pPr>
      <w:r>
        <w:t xml:space="preserve">Το κρίσιμο όμως είναι ότι τα στοιχήματα 0% γκανιότα</w:t>
      </w:r>
      <w:r>
        <w:t xml:space="preserve"> </w:t>
      </w:r>
      <w:r>
        <w:rPr>
          <w:bCs/>
          <w:b/>
        </w:rPr>
        <w:t xml:space="preserve">δεν είναι ενισχυμένες αποδόσεις</w:t>
      </w:r>
      <w:r>
        <w:t xml:space="preserve"> </w:t>
      </w:r>
      <w:r>
        <w:t xml:space="preserve">— είναι απλώς δίκαιες αποδόσεις. Αυτό σημαίνει ότι η λειτουργία cashout παραμένει ενεργή [^HC-8^]. Ο συνδυασμός δημιουργεί ένα</w:t>
      </w:r>
      <w:r>
        <w:t xml:space="preserve"> </w:t>
      </w:r>
      <w:r>
        <w:rPr>
          <w:iCs/>
          <w:i/>
        </w:rPr>
        <w:t xml:space="preserve">τριπλό παράθυρο</w:t>
      </w:r>
      <w:r>
        <w:t xml:space="preserve"> </w:t>
      </w:r>
      <w:r>
        <w:t xml:space="preserve">ευκαιρίας: δεν πληρώνετε αρχική γκανιότα, ποντάρετε πριν η Stoiximan προλάβει να ρυθμίσει τις γραμμές, και κάνετε pre-match cashout κλειδώνοντας κέρδος πάνω από 5% ανά στοίχημα [^INSIGHT2^]. Η προσφορά τρέχει σε καθημερινή βάση σε μερικές από τις σημαντικότερες αναμετρήσεις, οπότε ο εφοδιασμός με ευκαιρίες είναι σταθερός [^DIM05-ZENDESK^].</w:t>
      </w:r>
    </w:p>
    <w:p>
      <w:pPr>
        <w:pStyle w:val="BodyText"/>
      </w:pPr>
      <w:r>
        <w:t xml:space="preserve">Η στρατηγική εφαρμογής είναι απλή αλλά απαιτητική σε χρόνο. Εντοπίζετε τον αγώνα με 0% γκανιότα, ελέγχετε το line movement σε Pinnacle για επιβεβαίωση της κατεύθυνσης, ποντάρετε στην τιμή που έχει value, και παρακολουθείτε τις αποδόσεις για 30–90 λεπτά πριν την έναρξη. Αν η γραμμή κινηθεί υπέρ σας, κάνετε pre-match cashout και κλειδώνετε 1–4% κέρδος χωρίς να πληρώσετε ούτε μία φορά γκανιότα.</w:t>
      </w:r>
    </w:p>
    <w:p>
      <w:pPr>
        <w:pStyle w:val="BodyText"/>
      </w:pPr>
      <w:r>
        <w:t xml:space="preserve">Υπάρχει όμως μία σημαντική προειδοποίηση: τα στοιχήματα 0% γκανιότα δεν προσμετρούν στο τζιράρισμα του bonus εγγραφής [^DIM05-BETMARKETCY^]. Αν είστε στη φάση ολοκλήρωσης wagering requirements, η εστίαση σας πρέπει να είναι αλλού.</w:t>
      </w:r>
    </w:p>
    <w:bookmarkEnd w:id="61"/>
    <w:bookmarkStart w:id="62" w:name="Xfd88aafe3f183af3f54fdff4fe9288a3cc971d5"/>
    <w:p>
      <w:pPr>
        <w:pStyle w:val="Heading4"/>
      </w:pPr>
      <w:r>
        <w:t xml:space="preserve">4.1.2 Παρολίγο (ACCA Insurance): Επιστροφή Πονταρίσματος έως 25€</w:t>
      </w:r>
    </w:p>
    <w:p>
      <w:pPr>
        <w:pStyle w:val="FirstParagraph"/>
      </w:pPr>
      <w:r>
        <w:t xml:space="preserve">Το</w:t>
      </w:r>
      <w:r>
        <w:t xml:space="preserve"> </w:t>
      </w:r>
      <w:r>
        <w:t xml:space="preserve">“</w:t>
      </w:r>
      <w:r>
        <w:t xml:space="preserve">Παρολίγο</w:t>
      </w:r>
      <w:r>
        <w:t xml:space="preserve">”</w:t>
      </w:r>
      <w:r>
        <w:t xml:space="preserve"> </w:t>
      </w:r>
      <w:r>
        <w:t xml:space="preserve">είναι η ελληνική εκδοχή της ACCA Insurance. Ισχύει για παρολί 5 έως 10 επιλογών σε ποδόσφαιρο και μπάσκετ: αν χάσετε ακριβώς μία επιλογή, σας επιστρέφεται το ποντάρισμα μέχρι 25€ [^DIM05-ZENDESK-PAROLIGO^]. Η προσφορά απαιτεί ελάχιστη απόδοση 1.65 ανά επιλογή και ισχύει σε συγκεκριμένες διοργανώσεις: Champions League, Premier League, Super League, Euroleague, NBA και άλλες κορυφαίες διοργανώσεις [^DIM05-MATSOMENOS^].</w:t>
      </w:r>
    </w:p>
    <w:p>
      <w:pPr>
        <w:pStyle w:val="BodyText"/>
      </w:pPr>
      <w:r>
        <w:t xml:space="preserve">Σε αντίθεση με τα boosted παρολί, το Παρολίγο είναι συμβατό με cashout όταν το δελτίο είναι κανονικό — δηλαδή δεν περιλαμβάνει ενισχυμένες αποδόσεις [^HC-7^]. Αυτό ανοίγει μία ενδιαφέρουσα στρατηγική: μπορείτε να δημιουργήσετε ένα παρολί 5 επιλογών με το Παρολίγο ως</w:t>
      </w:r>
      <w:r>
        <w:t xml:space="preserve"> </w:t>
      </w:r>
      <w:r>
        <w:t xml:space="preserve">“</w:t>
      </w:r>
      <w:r>
        <w:t xml:space="preserve">ασφάλεια</w:t>
      </w:r>
      <w:r>
        <w:t xml:space="preserve">”</w:t>
      </w:r>
      <w:r>
        <w:t xml:space="preserve">, και αν κερδίσουν οι πρώτες 4 επιλογές να κάνετε cashout πριν τον τελευταίο αγώνα. Η επιστροφή των 25€ λειτουργεί ως floor — ακόμα και αν όλα χαθούν, χάνετε το πολύ 25€.</w:t>
      </w:r>
    </w:p>
    <w:p>
      <w:pPr>
        <w:pStyle w:val="BodyText"/>
      </w:pPr>
      <w:r>
        <w:t xml:space="preserve">Η προσφορά είναι ιδιαίτερα χρήσιμη για παίκτες που θέλουν να μειώσουν variance σε παρολί χωρίς να θυσιάσουν πλήρως την ευελιξία του cashout. Προσοχή: αν μια επιλογή ακυρωθεί, αναβληθεί ή λήξει στο 0-0, η προσφορά παύει να ισχύει [^DIM05-MATSOMENOS^].</w:t>
      </w:r>
    </w:p>
    <w:p>
      <w:r>
        <w:pict>
          <v:rect style="width:0;height:1.5pt" o:hralign="center" o:hrstd="t" o:hr="t"/>
        </w:pict>
      </w:r>
    </w:p>
    <w:bookmarkEnd w:id="62"/>
    <w:bookmarkEnd w:id="63"/>
    <w:bookmarkStart w:id="67" w:name="προσφορές-χωρισ-δυνατότητα-cashout"/>
    <w:p>
      <w:pPr>
        <w:pStyle w:val="Heading3"/>
      </w:pPr>
      <w:r>
        <w:t xml:space="preserve">4.2 Προσφορές ΧΩΡΙΣ Δυνατότητα Cashout</w:t>
      </w:r>
    </w:p>
    <w:bookmarkStart w:id="64" w:name="X51d26c97b5d705f06a4a853b2c2f40a4b64c69e"/>
    <w:p>
      <w:pPr>
        <w:pStyle w:val="Heading4"/>
      </w:pPr>
      <w:r>
        <w:t xml:space="preserve">4.2.1 Ενισχυμένες Αποδόσεις (Super Odds): Value Bet αλλά Όχι Cashout</w:t>
      </w:r>
    </w:p>
    <w:p>
      <w:pPr>
        <w:pStyle w:val="FirstParagraph"/>
      </w:pPr>
      <w:r>
        <w:t xml:space="preserve">Οι Super Odds της Stoiximan είναι</w:t>
      </w:r>
      <w:r>
        <w:t xml:space="preserve"> </w:t>
      </w:r>
      <w:r>
        <w:rPr>
          <w:iCs/>
          <w:i/>
        </w:rPr>
        <w:t xml:space="preserve">loss leaders</w:t>
      </w:r>
      <w:r>
        <w:t xml:space="preserve"> </w:t>
      </w:r>
      <w:r>
        <w:t xml:space="preserve">— αποδόσεις τύπου 2.10 που εκτοξεύονται σε 2.50 ή και υψηλότερα, με σκοπό να τραβήξουν παίκτες. Το πρόβλημα: το cashout απενεργοποιείται πλήρως [^DIM05-BETARADES-SO^]. Ο λόγος είναι τεχνικός: το boost αλλοιώνει το βασικό margin της πλατφόρμας, καθιστώντας αδύνατο για τον αλγόριθμο να υπολογίσει δίκαιη αξία εξαργύρωσης [^DIM05-AGONES^].</w:t>
      </w:r>
    </w:p>
    <w:p>
      <w:pPr>
        <w:pStyle w:val="BodyText"/>
      </w:pPr>
      <w:r>
        <w:t xml:space="preserve">Αυτό δεν σημαίνει ότι οι Super Odds δεν αξίζουν. Αντιθέτως, αν μια ενισχυμένη απόδοση είναι πραγματικά</w:t>
      </w:r>
      <w:r>
        <w:t xml:space="preserve"> </w:t>
      </w:r>
      <w:r>
        <w:rPr>
          <w:iCs/>
          <w:i/>
        </w:rPr>
        <w:t xml:space="preserve">value</w:t>
      </w:r>
      <w:r>
        <w:t xml:space="preserve"> </w:t>
      </w:r>
      <w:r>
        <w:t xml:space="preserve">(π.χ. η απόδοση 2.50 αντιστοιχεί σε πιθανότητα 40% ενώ η πραγματική πιθανότητα είναι 45%), τότε το EV του στοιχήματος είναι θετικό ακόμα και χωρίς cashout. Η στρατηγική είναι να ποντάρετε πάντα το</w:t>
      </w:r>
      <w:r>
        <w:t xml:space="preserve"> </w:t>
      </w:r>
      <w:r>
        <w:rPr>
          <w:iCs/>
          <w:i/>
        </w:rPr>
        <w:t xml:space="preserve">maximum</w:t>
      </w:r>
      <w:r>
        <w:t xml:space="preserve"> </w:t>
      </w:r>
      <w:r>
        <w:t xml:space="preserve">όριο — συνήθως 10€ ή 20€ — και να κρατήσετε μέχρι λήξης. Δεν υπάρχει early exit, άρα δεν υπάρχει λόγος να χάνετε χρόνο παρακολουθώντας line movement [^DIM05-AGONES^].</w:t>
      </w:r>
    </w:p>
    <w:bookmarkEnd w:id="64"/>
    <w:bookmarkStart w:id="65" w:name="X7eceb8e6408ec0b086f7e5e9fd6f508a079bfd7"/>
    <w:p>
      <w:pPr>
        <w:pStyle w:val="Heading4"/>
      </w:pPr>
      <w:r>
        <w:t xml:space="preserve">4.2.2 Bet Builder Boost: 25–50% Extra Κέρδη, 1x/ημέρα</w:t>
      </w:r>
    </w:p>
    <w:p>
      <w:pPr>
        <w:pStyle w:val="FirstParagraph"/>
      </w:pPr>
      <w:r>
        <w:t xml:space="preserve">Το Bet Builder Boost είναι μία από τις πιο ελκυστικές προσφορές της Stoiximan: εγγυημένο πριμ 25% στα κέρδη από Bet Builder στοιχήματα, με τουλάχιστον 3 επιλογές και ελάχιστη συνολική απόδοση 5.00 [^DIM05-BETMARKET-BB^]. Σε ντέρμπι ή ειδικές περιπτώσεις το πριμ φτάνει το 50% [^DIM05-SPORT24^]. Η προσφορά ισχύει μόνο μία φορά την ημέρα ανά παίκτη [^DIM05-BETMARKET-BB2^], και από τον Σεπτέμβριο του 2025 επεκτάθηκε και στο Live στοίχημα [^DIM05-AGONES-BBLIVE^].</w:t>
      </w:r>
    </w:p>
    <w:p>
      <w:pPr>
        <w:pStyle w:val="BodyText"/>
      </w:pPr>
      <w:r>
        <w:t xml:space="preserve">Το κόστημα: το cashout δεν είναι διαθέσιμο για ενισχυμένα Bet Builder στοιχήματα [^HC-7^]. Η αξία εδώ προέρχεται αποκλειστικά από τις αποδόσεις και το 25–50% boost, όχι από τη δυνατότητα early exit. Η βέλτιστη στρατηγική είναι να επιλέγετε τον αγώνα με τη μεγαλύτερη αυτοπεποίθηση σε value bet, να ενεργοποιείτε το boost, και να κρατάτε μέχρι λήξης. Τα κέρδη πιστώνονται αυτόματα αυξημένα.</w:t>
      </w:r>
    </w:p>
    <w:bookmarkEnd w:id="65"/>
    <w:bookmarkStart w:id="66" w:name="X2cc447edd67b44a4725df4b7391c8a9a87c123d"/>
    <w:p>
      <w:pPr>
        <w:pStyle w:val="Heading4"/>
      </w:pPr>
      <w:r>
        <w:t xml:space="preserve">4.2.3 Πριμ στο Παρολί: Έως 70% Extra, Αλλά Όχι Cashout</w:t>
      </w:r>
    </w:p>
    <w:p>
      <w:pPr>
        <w:pStyle w:val="FirstParagraph"/>
      </w:pPr>
      <w:r>
        <w:t xml:space="preserve">Το</w:t>
      </w:r>
      <w:r>
        <w:t xml:space="preserve"> </w:t>
      </w:r>
      <w:r>
        <w:t xml:space="preserve">“</w:t>
      </w:r>
      <w:r>
        <w:t xml:space="preserve">Πριμ στο Παρολί</w:t>
      </w:r>
      <w:r>
        <w:t xml:space="preserve">”</w:t>
      </w:r>
      <w:r>
        <w:t xml:space="preserve"> </w:t>
      </w:r>
      <w:r>
        <w:t xml:space="preserve">προσθέτει επιπλέον κέρδη ανάλογα με τον αριθμό των επιλογών: από 3% σε δυάδες έως 70% σε παρολί με 14+ επιλογές [^DIM05-BETARADES-PRIM^]. Ο αναλυτικός πίνακας της Stoiximan δείχνει κλιμάκωση 10% για τετράδες, 15% για πεντάδες, 20% για εξάδες, φτάνοντας 50% για δεκάδες [^DIM05-BETMASTERS^]. Κάθε επιλογή πρέπει να έχει ελάχιστη απόδοση 1.50, και η προσφορά ισχύει μόνο για pre-match στοιχήματα [^DIM05-BETARADES-PRIM^].</w:t>
      </w:r>
    </w:p>
    <w:p>
      <w:pPr>
        <w:pStyle w:val="BodyText"/>
      </w:pPr>
      <w:r>
        <w:t xml:space="preserve">Το cashout δεν είναι διαθέσιμο σε παρολί που περιλαμβάνουν ενισχυμένες αποδόσεις ή το Πριμ στο Παρολί [^HC-7^]. Η στρατηγική εδώ είναι να χρησιμοποιήσετε το πριμ ως</w:t>
      </w:r>
      <w:r>
        <w:t xml:space="preserve"> </w:t>
      </w:r>
      <w:r>
        <w:t xml:space="preserve">“</w:t>
      </w:r>
      <w:r>
        <w:t xml:space="preserve">μαξιλάρι</w:t>
      </w:r>
      <w:r>
        <w:t xml:space="preserve">”</w:t>
      </w:r>
      <w:r>
        <w:t xml:space="preserve"> </w:t>
      </w:r>
      <w:r>
        <w:t xml:space="preserve">που αυξάνει το συνολικό expected value του δελτίου. Αν δημιουργήσετε ένα παρολί 6 επιλογών με αληθινό value σε κάθε επιλογή, το 20% extra κέρδος από το πριμ μετατρέπει ένα οριακά +EV δελτίο σε σαφώς κερδοφόρο. Όμως πρέπει να είστε έτοιμοι να κρατήσετε μέχρι λήξης — δεν υπάρχει έξοδος κινδύνου.</w:t>
      </w:r>
    </w:p>
    <w:p>
      <w:r>
        <w:pict>
          <v:rect style="width:0;height:1.5pt" o:hralign="center" o:hrstd="t" o:hr="t"/>
        </w:pict>
      </w:r>
    </w:p>
    <w:bookmarkEnd w:id="66"/>
    <w:bookmarkEnd w:id="67"/>
    <w:bookmarkStart w:id="68" w:name="X47e4c22e386123d9f344c1f5cff6561c79cccce"/>
    <w:p>
      <w:pPr>
        <w:pStyle w:val="Heading3"/>
      </w:pPr>
      <w:r>
        <w:t xml:space="preserve">4.3 Πίνακας: Όλες οι Προσφορές και η Σχέση τους με Cashout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Προσφορά</w:t>
            </w:r>
          </w:p>
        </w:tc>
        <w:tc>
          <w:tcPr/>
          <w:p>
            <w:pPr>
              <w:pStyle w:val="Compact"/>
              <w:jc w:val="left"/>
            </w:pPr>
            <w:r>
              <w:t xml:space="preserve">Cashout Διαθέσιμο;</w:t>
            </w:r>
          </w:p>
        </w:tc>
        <w:tc>
          <w:tcPr/>
          <w:p>
            <w:pPr>
              <w:pStyle w:val="Compact"/>
              <w:jc w:val="left"/>
            </w:pPr>
            <w:r>
              <w:t xml:space="preserve">Τύπος Value</w:t>
            </w:r>
          </w:p>
        </w:tc>
        <w:tc>
          <w:tcPr/>
          <w:p>
            <w:pPr>
              <w:pStyle w:val="Compact"/>
              <w:jc w:val="left"/>
            </w:pPr>
            <w:r>
              <w:t xml:space="preserve">Μέγιστο Όφελος</w:t>
            </w:r>
          </w:p>
        </w:tc>
        <w:tc>
          <w:tcPr/>
          <w:p>
            <w:pPr>
              <w:pStyle w:val="Compact"/>
              <w:jc w:val="left"/>
            </w:pPr>
            <w:r>
              <w:t xml:space="preserve">Κρίσιμος Περιορισμός</w:t>
            </w:r>
          </w:p>
        </w:tc>
      </w:tr>
      <w:tr>
        <w:tc>
          <w:tcPr/>
          <w:p>
            <w:pPr>
              <w:pStyle w:val="Compact"/>
              <w:jc w:val="left"/>
            </w:pPr>
            <w:r>
              <w:rPr>
                <w:bCs/>
                <w:b/>
              </w:rPr>
              <w:t xml:space="preserve">0% Γκανιότα</w:t>
            </w:r>
          </w:p>
        </w:tc>
        <w:tc>
          <w:tcPr/>
          <w:p>
            <w:pPr>
              <w:pStyle w:val="Compact"/>
              <w:jc w:val="left"/>
            </w:pPr>
            <w:r>
              <w:rPr>
                <w:bCs/>
                <w:b/>
              </w:rPr>
              <w:t xml:space="preserve">ΝΑΙ</w:t>
            </w:r>
          </w:p>
        </w:tc>
        <w:tc>
          <w:tcPr/>
          <w:p>
            <w:pPr>
              <w:pStyle w:val="Compact"/>
              <w:jc w:val="left"/>
            </w:pPr>
            <w:r>
              <w:t xml:space="preserve">Δίκαιες αποδόσεις + line movement</w:t>
            </w:r>
          </w:p>
        </w:tc>
        <w:tc>
          <w:tcPr/>
          <w:p>
            <w:pPr>
              <w:pStyle w:val="Compact"/>
              <w:jc w:val="left"/>
            </w:pPr>
            <w:r>
              <w:t xml:space="preserve">5%+ yield ανά bet</w:t>
            </w:r>
          </w:p>
        </w:tc>
        <w:tc>
          <w:tcPr/>
          <w:p>
            <w:pPr>
              <w:pStyle w:val="Compact"/>
              <w:jc w:val="left"/>
            </w:pPr>
            <w:r>
              <w:t xml:space="preserve">Αγορά Νικητής μόνο, pre-match</w:t>
            </w:r>
          </w:p>
        </w:tc>
      </w:tr>
      <w:tr>
        <w:tc>
          <w:tcPr/>
          <w:p>
            <w:pPr>
              <w:pStyle w:val="Compact"/>
              <w:jc w:val="left"/>
            </w:pPr>
            <w:r>
              <w:rPr>
                <w:bCs/>
                <w:b/>
              </w:rPr>
              <w:t xml:space="preserve">Παρολίγο (ACCA Insurance)</w:t>
            </w:r>
          </w:p>
        </w:tc>
        <w:tc>
          <w:tcPr/>
          <w:p>
            <w:pPr>
              <w:pStyle w:val="Compact"/>
              <w:jc w:val="left"/>
            </w:pPr>
            <w:r>
              <w:rPr>
                <w:bCs/>
                <w:b/>
              </w:rPr>
              <w:t xml:space="preserve">ΝΑΙ</w:t>
            </w:r>
            <w:r>
              <w:t xml:space="preserve"> </w:t>
            </w:r>
            <w:r>
              <w:t xml:space="preserve">(σε κανονικά παρολί)</w:t>
            </w:r>
          </w:p>
        </w:tc>
        <w:tc>
          <w:tcPr/>
          <w:p>
            <w:pPr>
              <w:pStyle w:val="Compact"/>
              <w:jc w:val="left"/>
            </w:pPr>
            <w:r>
              <w:t xml:space="preserve">Επιστροφή πονταρίσματος αν χαθεί 1</w:t>
            </w:r>
          </w:p>
        </w:tc>
        <w:tc>
          <w:tcPr/>
          <w:p>
            <w:pPr>
              <w:pStyle w:val="Compact"/>
              <w:jc w:val="left"/>
            </w:pPr>
            <w:r>
              <w:t xml:space="preserve">25€ επιστροφή</w:t>
            </w:r>
          </w:p>
        </w:tc>
        <w:tc>
          <w:tcPr/>
          <w:p>
            <w:pPr>
              <w:pStyle w:val="Compact"/>
              <w:jc w:val="left"/>
            </w:pPr>
            <w:r>
              <w:t xml:space="preserve">5–10 επιλογές, απόδοση ≥1.65</w:t>
            </w:r>
          </w:p>
        </w:tc>
      </w:tr>
      <w:tr>
        <w:tc>
          <w:tcPr/>
          <w:p>
            <w:pPr>
              <w:pStyle w:val="Compact"/>
              <w:jc w:val="left"/>
            </w:pPr>
            <w:r>
              <w:t xml:space="preserve">Ενισχυμένες Αποδόσεις (Super Odds)</w:t>
            </w:r>
          </w:p>
        </w:tc>
        <w:tc>
          <w:tcPr/>
          <w:p>
            <w:pPr>
              <w:pStyle w:val="Compact"/>
              <w:jc w:val="left"/>
            </w:pPr>
            <w:r>
              <w:rPr>
                <w:bCs/>
                <w:b/>
              </w:rPr>
              <w:t xml:space="preserve">ΟΧΙ</w:t>
            </w:r>
          </w:p>
        </w:tc>
        <w:tc>
          <w:tcPr/>
          <w:p>
            <w:pPr>
              <w:pStyle w:val="Compact"/>
              <w:jc w:val="left"/>
            </w:pPr>
            <w:r>
              <w:t xml:space="preserve">Loss leader value bet</w:t>
            </w:r>
          </w:p>
        </w:tc>
        <w:tc>
          <w:tcPr/>
          <w:p>
            <w:pPr>
              <w:pStyle w:val="Compact"/>
              <w:jc w:val="left"/>
            </w:pPr>
            <w:r>
              <w:t xml:space="preserve">2.10→2.50+</w:t>
            </w:r>
          </w:p>
        </w:tc>
        <w:tc>
          <w:tcPr/>
          <w:p>
            <w:pPr>
              <w:pStyle w:val="Compact"/>
              <w:jc w:val="left"/>
            </w:pPr>
            <w:r>
              <w:t xml:space="preserve">Max bet 5–20€, μόνο μονά</w:t>
            </w:r>
          </w:p>
        </w:tc>
      </w:tr>
      <w:tr>
        <w:tc>
          <w:tcPr/>
          <w:p>
            <w:pPr>
              <w:pStyle w:val="Compact"/>
              <w:jc w:val="left"/>
            </w:pPr>
            <w:r>
              <w:t xml:space="preserve">Bet Builder Boost 25–50%</w:t>
            </w:r>
          </w:p>
        </w:tc>
        <w:tc>
          <w:tcPr/>
          <w:p>
            <w:pPr>
              <w:pStyle w:val="Compact"/>
              <w:jc w:val="left"/>
            </w:pPr>
            <w:r>
              <w:rPr>
                <w:bCs/>
                <w:b/>
              </w:rPr>
              <w:t xml:space="preserve">ΟΧΙ</w:t>
            </w:r>
          </w:p>
        </w:tc>
        <w:tc>
          <w:tcPr/>
          <w:p>
            <w:pPr>
              <w:pStyle w:val="Compact"/>
              <w:jc w:val="left"/>
            </w:pPr>
            <w:r>
              <w:t xml:space="preserve">25–50% extra κέρδη</w:t>
            </w:r>
          </w:p>
        </w:tc>
        <w:tc>
          <w:tcPr/>
          <w:p>
            <w:pPr>
              <w:pStyle w:val="Compact"/>
              <w:jc w:val="left"/>
            </w:pPr>
            <w:r>
              <w:t xml:space="preserve">50% σε ντέρμπι</w:t>
            </w:r>
          </w:p>
        </w:tc>
        <w:tc>
          <w:tcPr/>
          <w:p>
            <w:pPr>
              <w:pStyle w:val="Compact"/>
              <w:jc w:val="left"/>
            </w:pPr>
            <w:r>
              <w:t xml:space="preserve">1x/ημέρα, 3+ επιλογές, απόδοση ≥5.00</w:t>
            </w:r>
          </w:p>
        </w:tc>
      </w:tr>
      <w:tr>
        <w:tc>
          <w:tcPr/>
          <w:p>
            <w:pPr>
              <w:pStyle w:val="Compact"/>
              <w:jc w:val="left"/>
            </w:pPr>
            <w:r>
              <w:t xml:space="preserve">Πριμ στο Παρολί</w:t>
            </w:r>
          </w:p>
        </w:tc>
        <w:tc>
          <w:tcPr/>
          <w:p>
            <w:pPr>
              <w:pStyle w:val="Compact"/>
              <w:jc w:val="left"/>
            </w:pPr>
            <w:r>
              <w:rPr>
                <w:bCs/>
                <w:b/>
              </w:rPr>
              <w:t xml:space="preserve">ΟΧΙ</w:t>
            </w:r>
            <w:r>
              <w:t xml:space="preserve"> </w:t>
            </w:r>
            <w:r>
              <w:t xml:space="preserve">(για boosted)</w:t>
            </w:r>
          </w:p>
        </w:tc>
        <w:tc>
          <w:tcPr/>
          <w:p>
            <w:pPr>
              <w:pStyle w:val="Compact"/>
              <w:jc w:val="left"/>
            </w:pPr>
            <w:r>
              <w:t xml:space="preserve">Έως 70% extra κέρδη</w:t>
            </w:r>
          </w:p>
        </w:tc>
        <w:tc>
          <w:tcPr/>
          <w:p>
            <w:pPr>
              <w:pStyle w:val="Compact"/>
              <w:jc w:val="left"/>
            </w:pPr>
            <w:r>
              <w:t xml:space="preserve">70% για 14άδες</w:t>
            </w:r>
          </w:p>
        </w:tc>
        <w:tc>
          <w:tcPr/>
          <w:p>
            <w:pPr>
              <w:pStyle w:val="Compact"/>
              <w:jc w:val="left"/>
            </w:pPr>
            <w:r>
              <w:t xml:space="preserve">4+ επιλογές, απόδοση ≥1.50</w:t>
            </w:r>
          </w:p>
        </w:tc>
      </w:tr>
      <w:tr>
        <w:tc>
          <w:tcPr/>
          <w:p>
            <w:pPr>
              <w:pStyle w:val="Compact"/>
              <w:jc w:val="left"/>
            </w:pPr>
            <w:r>
              <w:t xml:space="preserve">Bonus Εγγραφής 100%</w:t>
            </w:r>
          </w:p>
        </w:tc>
        <w:tc>
          <w:tcPr/>
          <w:p>
            <w:pPr>
              <w:pStyle w:val="Compact"/>
              <w:jc w:val="left"/>
            </w:pPr>
            <w:r>
              <w:rPr>
                <w:bCs/>
                <w:b/>
              </w:rPr>
              <w:t xml:space="preserve">ΟΧΙ</w:t>
            </w:r>
            <w:r>
              <w:t xml:space="preserve"> </w:t>
            </w:r>
            <w:r>
              <w:t xml:space="preserve">(ακυρώνει WR)</w:t>
            </w:r>
          </w:p>
        </w:tc>
        <w:tc>
          <w:tcPr/>
          <w:p>
            <w:pPr>
              <w:pStyle w:val="Compact"/>
              <w:jc w:val="left"/>
            </w:pPr>
            <w:r>
              <w:t xml:space="preserve">Deposit bonus</w:t>
            </w:r>
          </w:p>
        </w:tc>
        <w:tc>
          <w:tcPr/>
          <w:p>
            <w:pPr>
              <w:pStyle w:val="Compact"/>
              <w:jc w:val="left"/>
            </w:pPr>
            <w:r>
              <w:t xml:space="preserve">1.000€</w:t>
            </w:r>
          </w:p>
        </w:tc>
        <w:tc>
          <w:tcPr/>
          <w:p>
            <w:pPr>
              <w:pStyle w:val="Compact"/>
              <w:jc w:val="left"/>
            </w:pPr>
            <w:r>
              <w:t xml:space="preserve">5x wagering, cashout bets δεν μετράνε</w:t>
            </w:r>
          </w:p>
        </w:tc>
      </w:tr>
      <w:tr>
        <w:tc>
          <w:tcPr/>
          <w:p>
            <w:pPr>
              <w:pStyle w:val="Compact"/>
              <w:jc w:val="left"/>
            </w:pPr>
            <w:r>
              <w:t xml:space="preserve">Golden Sub</w:t>
            </w:r>
          </w:p>
        </w:tc>
        <w:tc>
          <w:tcPr/>
          <w:p>
            <w:pPr>
              <w:pStyle w:val="Compact"/>
              <w:jc w:val="left"/>
            </w:pPr>
            <w:r>
              <w:t xml:space="preserve">ΝΑΙ (αλλά ακυρώνει GS)</w:t>
            </w:r>
          </w:p>
        </w:tc>
        <w:tc>
          <w:tcPr/>
          <w:p>
            <w:pPr>
              <w:pStyle w:val="Compact"/>
              <w:jc w:val="left"/>
            </w:pPr>
            <w:r>
              <w:t xml:space="preserve">Προστασία από αλλαγή παίκτη</w:t>
            </w:r>
          </w:p>
        </w:tc>
        <w:tc>
          <w:tcPr/>
          <w:p>
            <w:pPr>
              <w:pStyle w:val="Compact"/>
              <w:jc w:val="left"/>
            </w:pPr>
            <w:r>
              <w:t xml:space="preserve">N/A</w:t>
            </w:r>
          </w:p>
        </w:tc>
        <w:tc>
          <w:tcPr/>
          <w:p>
            <w:pPr>
              <w:pStyle w:val="Compact"/>
              <w:jc w:val="left"/>
            </w:pPr>
            <w:r>
              <w:t xml:space="preserve">Αν γίνει cashout, χάνεται η προστασία</w:t>
            </w:r>
          </w:p>
        </w:tc>
      </w:tr>
      <w:tr>
        <w:tc>
          <w:tcPr/>
          <w:p>
            <w:pPr>
              <w:pStyle w:val="Compact"/>
              <w:jc w:val="left"/>
            </w:pPr>
            <w:r>
              <w:t xml:space="preserve">Δύο και Ταμείο</w:t>
            </w:r>
          </w:p>
        </w:tc>
        <w:tc>
          <w:tcPr/>
          <w:p>
            <w:pPr>
              <w:pStyle w:val="Compact"/>
              <w:jc w:val="left"/>
            </w:pPr>
            <w:r>
              <w:t xml:space="preserve">Αυτόματη πληρωμή</w:t>
            </w:r>
          </w:p>
        </w:tc>
        <w:tc>
          <w:tcPr/>
          <w:p>
            <w:pPr>
              <w:pStyle w:val="Compact"/>
              <w:jc w:val="left"/>
            </w:pPr>
            <w:r>
              <w:t xml:space="preserve">100% απόδοση χωρίς έκπτωση</w:t>
            </w:r>
          </w:p>
        </w:tc>
        <w:tc>
          <w:tcPr/>
          <w:p>
            <w:pPr>
              <w:pStyle w:val="Compact"/>
              <w:jc w:val="left"/>
            </w:pPr>
            <w:r>
              <w:t xml:space="preserve">Πλήρης απόδοση</w:t>
            </w:r>
          </w:p>
        </w:tc>
        <w:tc>
          <w:tcPr/>
          <w:p>
            <w:pPr>
              <w:pStyle w:val="Compact"/>
              <w:jc w:val="left"/>
            </w:pPr>
            <w:r>
              <w:t xml:space="preserve">Προβάδισμα 2 γκολ</w:t>
            </w:r>
          </w:p>
        </w:tc>
      </w:tr>
    </w:tbl>
    <w:p>
      <w:pPr>
        <w:pStyle w:val="BodyText"/>
      </w:pPr>
      <w:r>
        <w:t xml:space="preserve">Ο πίνακας αποκαλύπτει ένα σαφές μοτίβο: η Stoiximan διαχωρίζει τις προσφορές σε δύο κατηγορίες με χειρουργική ακρίβεια. Στην πρώτη κατηγορία (0% Γκανιότα, Παρολίγο) το cashout είναι διαθέσιμο γιατί το value που παίρνει ο παίκτης είναι</w:t>
      </w:r>
      <w:r>
        <w:t xml:space="preserve"> </w:t>
      </w:r>
      <w:r>
        <w:rPr>
          <w:iCs/>
          <w:i/>
        </w:rPr>
        <w:t xml:space="preserve">οριακό</w:t>
      </w:r>
      <w:r>
        <w:t xml:space="preserve"> </w:t>
      </w:r>
      <w:r>
        <w:t xml:space="preserve">— δεν απειλεί σοβαρά το liability της εταιρίας. Στη δεύτερη κατηγορία (Super Odds, Bet Builder Boost, Πριμ Παρολί) το value είναι</w:t>
      </w:r>
      <w:r>
        <w:t xml:space="preserve"> </w:t>
      </w:r>
      <w:r>
        <w:rPr>
          <w:iCs/>
          <w:i/>
        </w:rPr>
        <w:t xml:space="preserve">μεγάλο</w:t>
      </w:r>
      <w:r>
        <w:t xml:space="preserve"> </w:t>
      </w:r>
      <w:r>
        <w:t xml:space="preserve">και η εταιρία κλείνει την πόρτα του early exit για να προστατευτεί [^HC-7^].</w:t>
      </w:r>
    </w:p>
    <w:p>
      <w:pPr>
        <w:pStyle w:val="BodyText"/>
      </w:pPr>
      <w:r>
        <w:t xml:space="preserve">Αυτό σημαίνει ότι ο στρατηγικός παίκτης πρέπει να σκεφτεί διαφορετικά κάθε προσφορά. Οι Super Odds είναι pure value bet — ποντάρετε το max, κρατάτε μέχρι τέλους, δεν ασχολείστε με cashout. Το Bet Builder Boost είναι ημερήσια</w:t>
      </w:r>
      <w:r>
        <w:t xml:space="preserve"> </w:t>
      </w:r>
      <w:r>
        <w:t xml:space="preserve">“</w:t>
      </w:r>
      <w:r>
        <w:t xml:space="preserve">ελεύθερη βολή</w:t>
      </w:r>
      <w:r>
        <w:t xml:space="preserve">”</w:t>
      </w:r>
      <w:r>
        <w:t xml:space="preserve"> </w:t>
      </w:r>
      <w:r>
        <w:t xml:space="preserve">— μία φορά τη μέρα, επιλέγετε τον καλύτερο αγώνα, ενεργοποιείτε το boost, και αφήνετε το δελτίο να τρέξει. Το Πριμ στο Παρολί είναι</w:t>
      </w:r>
      <w:r>
        <w:t xml:space="preserve"> </w:t>
      </w:r>
      <w:r>
        <w:rPr>
          <w:iCs/>
          <w:i/>
        </w:rPr>
        <w:t xml:space="preserve">cushion</w:t>
      </w:r>
      <w:r>
        <w:t xml:space="preserve"> </w:t>
      </w:r>
      <w:r>
        <w:t xml:space="preserve">για παρολί που ήδη έχουν value — δεν δημιουργεί value από μόνο του, αλλά ενισχύει υπάρχον.</w:t>
      </w:r>
    </w:p>
    <w:p>
      <w:pPr>
        <w:pStyle w:val="BodyText"/>
      </w:pPr>
      <w:r>
        <w:t xml:space="preserve">Η 0% Γκανιότα παραμένει το μοναδικό σημείο όπου συναντώνται cashout + value + line movement σε ένα πακέτο. Αν διαθέτετε περιορισμένο χρόνο για παρακολούθηση της πλατφόρμας, αυτή είναι η προσφορά που αξίζει να ελέγχετε καθημερινά. Το Παρολίγο είναι το δεύτερο πιο χρήσιμο εργαλείο, ειδικά αν σας αρέσουν τα παρολί με 5–6 επιλογές — η επιστροφή των 25€ λειτουργεί ως αποτελεσματικό floor που περιορίζει το downside χωρίς να μειώνει το upside.</w:t>
      </w:r>
    </w:p>
    <w:p>
      <w:pPr>
        <w:pStyle w:val="BodyText"/>
      </w:pPr>
      <w:r>
        <w:t xml:space="preserve">Τέλος, μην παραγνωρίζετε το</w:t>
      </w:r>
      <w:r>
        <w:t xml:space="preserve"> </w:t>
      </w:r>
      <w:r>
        <w:t xml:space="preserve">“</w:t>
      </w:r>
      <w:r>
        <w:t xml:space="preserve">Δύο και Ταμείο</w:t>
      </w:r>
      <w:r>
        <w:t xml:space="preserve">”</w:t>
      </w:r>
      <w:r>
        <w:t xml:space="preserve">. Αν και δεν είναι κανονικό cashout, η αυτόματη πλήρης πληρωμή όταν η ομάδα προηγηθεί με 2 γκολ είναι ουσιαστικά ένας</w:t>
      </w:r>
      <w:r>
        <w:t xml:space="preserve"> </w:t>
      </w:r>
      <w:r>
        <w:rPr>
          <w:iCs/>
          <w:i/>
        </w:rPr>
        <w:t xml:space="preserve">cashout χωρίς έκπτωση</w:t>
      </w:r>
      <w:r>
        <w:t xml:space="preserve"> </w:t>
      </w:r>
      <w:r>
        <w:t xml:space="preserve">[^DIM05-MATCHMONEY^]. Σε μονά στοιχήματα όπου η απόδοση είναι δίκαιη, αυτή η προσφορά προσθέτει αόρατη αξία που δεν φαίνεται στις γραμμές αλλά κάνει τη διαφορά μακροπρόθεσμα.</w:t>
      </w:r>
    </w:p>
    <w:p>
      <w:r>
        <w:pict>
          <v:rect style="width:0;height:1.5pt" o:hralign="center" o:hrstd="t" o:hr="t"/>
        </w:pict>
      </w:r>
    </w:p>
    <w:bookmarkEnd w:id="68"/>
    <w:bookmarkEnd w:id="69"/>
    <w:bookmarkStart w:id="85" w:name="Xcea5b35a4db2ecd089d8f4be43d562f847cf006"/>
    <w:p>
      <w:pPr>
        <w:pStyle w:val="Heading2"/>
      </w:pPr>
      <w:r>
        <w:t xml:space="preserve">5. Risk Management και Προστασία Λογαριασμού</w:t>
      </w:r>
    </w:p>
    <w:p>
      <w:pPr>
        <w:pStyle w:val="FirstParagraph"/>
      </w:pPr>
      <w:r>
        <w:t xml:space="preserve">Η στρατηγική cashout pre-match έχει ένα θεμελιώδες αδύναμο σημείο: όσο πιο αποτελεσματικά την εφαρμόζεις, τόσο πιο γρήγορα γίνεσαι στόχος. Τα δεδομένα της UK Gambling Commission δείχνουν ότι το 46.78% των περιορισμένων λογαριασμών ήταν σε κέρδος — σχεδόν διπλάσιο ποσοστό από τον γενικό πληθυσμό παικτών (25.42%)</w:t>
      </w:r>
      <w:r>
        <w:t xml:space="preserve"> </w:t>
      </w:r>
      <w:r>
        <w:rPr>
          <w:vertAlign w:val="superscript"/>
        </w:rPr>
        <w:footnoteReference w:id="34"/>
      </w:r>
      <w:r>
        <w:t xml:space="preserve">. Αυτό σημαίνει ότι η προστασία του λογαριασμού δεν είναι πολυτέλεια, αλλά προϋπόθεση επιβίωσης. Σε αυτό το κεφάλαιο εξετάζουμε τη διαχείριση κεφαλαίου, το παράδοξο του gubbing, τη στρατηγική απόκρυψης και τη φορολογική βελτιστοποίηση.</w:t>
      </w:r>
    </w:p>
    <w:bookmarkStart w:id="73" w:name="bankroll-management"/>
    <w:p>
      <w:pPr>
        <w:pStyle w:val="Heading3"/>
      </w:pPr>
      <w:r>
        <w:t xml:space="preserve">5.1 Bankroll Management</w:t>
      </w:r>
    </w:p>
    <w:bookmarkStart w:id="70" w:name="το-ιδανικό-bankroll"/>
    <w:p>
      <w:pPr>
        <w:pStyle w:val="Heading4"/>
      </w:pPr>
      <w:r>
        <w:t xml:space="preserve">5.1.1 Το ιδανικό bankroll</w:t>
      </w:r>
    </w:p>
    <w:p>
      <w:pPr>
        <w:pStyle w:val="FirstParagraph"/>
      </w:pPr>
      <w:r>
        <w:t xml:space="preserve">Το ελάχιστο bankroll για value betting ξεκινά από τα €500, ενώ για sure betting (arbitrage) συνιστάται €1,000-€5,000</w:t>
      </w:r>
      <w:r>
        <w:t xml:space="preserve"> </w:t>
      </w:r>
      <w:r>
        <w:rPr>
          <w:vertAlign w:val="superscript"/>
        </w:rPr>
        <w:footnoteReference w:id="35"/>
      </w:r>
      <w:r>
        <w:t xml:space="preserve">. Για τη στρατηγική cashout pre-match που περιγράφουμε, το εύρος €2,000-€5,000 προσφέρει τον καλύτερο συνδυασμό ευελιξίας και αντοχής στο variance. Με €2,000 bankroll και staking 2% ανά ποντάρισμα, κάθε bet είναι €40 — αρκετό για να αξίζει τον κόπο, αλλά όχι τόσο που μια bad run να σας βγάλει εκτός παιχνιδιού. Η ελληνική σχολή bankroll management προτείνει διαίρεση του κεφαλαίου σε 4 ίσα μέρη, με το 1/4 πάντα διαθέσιμο ως</w:t>
      </w:r>
      <w:r>
        <w:t xml:space="preserve"> </w:t>
      </w:r>
      <w:r>
        <w:t xml:space="preserve">“</w:t>
      </w:r>
      <w:r>
        <w:t xml:space="preserve">μαξιλάρι ασφαλείας</w:t>
      </w:r>
      <w:r>
        <w:t xml:space="preserve">”</w:t>
      </w:r>
      <w:r>
        <w:t xml:space="preserve"> </w:t>
      </w:r>
      <w:r>
        <w:rPr>
          <w:vertAlign w:val="superscript"/>
        </w:rPr>
        <w:footnoteReference w:id="36"/>
      </w:r>
      <w:r>
        <w:t xml:space="preserve">.</w:t>
      </w:r>
    </w:p>
    <w:p>
      <w:pPr>
        <w:pStyle w:val="BodyText"/>
      </w:pPr>
      <w:r>
        <w:t xml:space="preserve">Η διακύμανση στο sports betting είναι πολύ υψηλότερη από το χρηματιστήριο: καθημερινή απόκλιση ±12% για ένα απλό ποδοσφαιρικό στοίχημα, ενώ για 3-leg parlay φτάνει το ±30%</w:t>
      </w:r>
      <w:r>
        <w:t xml:space="preserve"> </w:t>
      </w:r>
      <w:r>
        <w:rPr>
          <w:vertAlign w:val="superscript"/>
        </w:rPr>
        <w:footnoteReference w:id="37"/>
      </w:r>
      <w:r>
        <w:t xml:space="preserve">. Συντηρητική εκτίμηση για maximum drawdown είναι 30-40% του bankroll ακόμα και με θετικό long-term expectation</w:t>
      </w:r>
      <w:r>
        <w:t xml:space="preserve"> </w:t>
      </w:r>
      <w:r>
        <w:rPr>
          <w:vertAlign w:val="superscript"/>
        </w:rPr>
        <w:footnoteReference w:id="38"/>
      </w:r>
      <w:r>
        <w:t xml:space="preserve">. Αυτό σημαίνει ότι με €2,000 bankroll πρέπει να είστε προετοιμασμένοι για πτώση έως €800 — ψυχολογικά και οικονομικά.</w:t>
      </w:r>
    </w:p>
    <w:bookmarkEnd w:id="70"/>
    <w:bookmarkStart w:id="71" w:name="kelly-criterion-ο-μαθηματικός-οδηγός"/>
    <w:p>
      <w:pPr>
        <w:pStyle w:val="Heading4"/>
      </w:pPr>
      <w:r>
        <w:t xml:space="preserve">5.1.2 Kelly Criterion: ο μαθηματικός οδηγός</w:t>
      </w:r>
    </w:p>
    <w:p>
      <w:pPr>
        <w:pStyle w:val="FirstParagraph"/>
      </w:pPr>
      <w:r>
        <w:t xml:space="preserve">Η φόρμουλα Kelly Criterion είναι:</w:t>
      </w:r>
      <w:r>
        <w:t xml:space="preserve"> </w:t>
      </w:r>
      <w:r>
        <w:rPr>
          <w:iCs/>
          <w:i/>
        </w:rPr>
        <w:t xml:space="preserve">f* = (bp - q) / b</w:t>
      </w:r>
      <w:r>
        <w:t xml:space="preserve">, όπου</w:t>
      </w:r>
      <w:r>
        <w:t xml:space="preserve"> </w:t>
      </w:r>
      <w:r>
        <w:rPr>
          <w:iCs/>
          <w:i/>
        </w:rPr>
        <w:t xml:space="preserve">b</w:t>
      </w:r>
      <w:r>
        <w:t xml:space="preserve"> </w:t>
      </w:r>
      <w:r>
        <w:t xml:space="preserve">= δεκαδικές αποδόσεις - 1,</w:t>
      </w:r>
      <w:r>
        <w:t xml:space="preserve"> </w:t>
      </w:r>
      <w:r>
        <w:rPr>
          <w:iCs/>
          <w:i/>
        </w:rPr>
        <w:t xml:space="preserve">p</w:t>
      </w:r>
      <w:r>
        <w:t xml:space="preserve"> </w:t>
      </w:r>
      <w:r>
        <w:t xml:space="preserve">= πιθανότητα νίκης,</w:t>
      </w:r>
      <w:r>
        <w:t xml:space="preserve"> </w:t>
      </w:r>
      <w:r>
        <w:rPr>
          <w:iCs/>
          <w:i/>
        </w:rPr>
        <w:t xml:space="preserve">q</w:t>
      </w:r>
      <w:r>
        <w:t xml:space="preserve"> </w:t>
      </w:r>
      <w:r>
        <w:t xml:space="preserve">= πιθανότητα ήττας</w:t>
      </w:r>
      <w:r>
        <w:t xml:space="preserve"> </w:t>
      </w:r>
      <w:r>
        <w:rPr>
          <w:vertAlign w:val="superscript"/>
        </w:rPr>
        <w:footnoteReference w:id="39"/>
      </w:r>
      <w:r>
        <w:t xml:space="preserve">. Το</w:t>
      </w:r>
      <w:r>
        <w:t xml:space="preserve"> </w:t>
      </w:r>
      <w:r>
        <w:rPr>
          <w:iCs/>
          <w:i/>
        </w:rPr>
        <w:t xml:space="preserve">full Kelly</w:t>
      </w:r>
      <w:r>
        <w:t xml:space="preserve"> </w:t>
      </w:r>
      <w:r>
        <w:t xml:space="preserve">θεωρείται υπερβολικά επιθετικό — μπορεί να οδηγήσει σε drawdown 50%+ ακόμα και με edge. Οι περισσότεροι sharp bettors χρησιμοποιούν</w:t>
      </w:r>
      <w:r>
        <w:t xml:space="preserve"> </w:t>
      </w:r>
      <w:r>
        <w:rPr>
          <w:iCs/>
          <w:i/>
        </w:rPr>
        <w:t xml:space="preserve">fractional Kelly</w:t>
      </w:r>
      <w:r>
        <w:t xml:space="preserve"> </w:t>
      </w:r>
      <w:r>
        <w:t xml:space="preserve">25-50%: αρχάριοι στο 25%, ενδιάμεσοι στο 33-50%</w:t>
      </w:r>
      <w:r>
        <w:t xml:space="preserve"> </w:t>
      </w:r>
      <w:r>
        <w:rPr>
          <w:vertAlign w:val="superscript"/>
        </w:rPr>
        <w:footnoteReference w:id="40"/>
      </w:r>
      <w:r>
        <w:t xml:space="preserve">. Ένα πρακτικό παράδειγμα: με bankroll €1,000, αποδόσεις 5.0 και πιθανότητα νίκης 25%, το full Kelly προτείνει €62.50 (6.25%). Με half-Kelly πέφτει στα €31.25 και με quarter-Kelly στα €15.62</w:t>
      </w:r>
      <w:r>
        <w:t xml:space="preserve"> </w:t>
      </w:r>
      <w:r>
        <w:rPr>
          <w:vertAlign w:val="superscript"/>
        </w:rPr>
        <w:footnoteReference w:id="41"/>
      </w:r>
      <w:r>
        <w:t xml:space="preserve">.</w:t>
      </w:r>
    </w:p>
    <w:bookmarkEnd w:id="71"/>
    <w:bookmarkStart w:id="72" w:name="staking-1-3-του-bankroll-ανά-ποντάρισμα"/>
    <w:p>
      <w:pPr>
        <w:pStyle w:val="Heading4"/>
      </w:pPr>
      <w:r>
        <w:t xml:space="preserve">5.1.3 Staking: 1-3% του bankroll ανά ποντάρισμα</w:t>
      </w:r>
    </w:p>
    <w:p>
      <w:pPr>
        <w:pStyle w:val="FirstParagraph"/>
      </w:pPr>
      <w:r>
        <w:t xml:space="preserve">Για αρχάριους, το flat betting (σταθερό ποσοστό του bankroll ανά στοίχημα) είναι η πιο ενδεδειγμένη μέθοδος</w:t>
      </w:r>
      <w:r>
        <w:t xml:space="preserve"> </w:t>
      </w:r>
      <w:fldSimple w:instr="NOTEREF _Ref_Footnote_36 \h \f">
        <w:r>
          <w:rPr>
            <w:vertAlign w:val="superscript"/>
          </w:rPr>
          <w:t>36</w:t>
        </w:r>
      </w:fldSimple>
      <w:r>
        <w:t xml:space="preserve">. Ένα unit αντιπροσωπεύει το 1-5% του bankroll, με τους περισσότερους επαγγελματίες να κινούνται στο 1-2%</w:t>
      </w:r>
      <w:r>
        <w:t xml:space="preserve"> </w:t>
      </w:r>
      <w:r>
        <w:rPr>
          <w:vertAlign w:val="superscript"/>
        </w:rPr>
        <w:footnoteReference w:id="42"/>
      </w:r>
      <w:r>
        <w:t xml:space="preserve">. Συνιστώμενα loss limits: daily stop-loss στο 5% του bankroll, weekly limit στο 10%, monthly limit στο 20%</w:t>
      </w:r>
      <w:r>
        <w:t xml:space="preserve"> </w:t>
      </w:r>
      <w:r>
        <w:rPr>
          <w:vertAlign w:val="superscript"/>
        </w:rPr>
        <w:footnoteReference w:id="43"/>
      </w:r>
      <w:r>
        <w:t xml:space="preserve">. Η σχέση μεταξύ risk per trade και Risk of Ruin είναι εκθετική: με 55% win rate, 0.5% risk ανά ποντάρισμα δίνει ~0% RoR, ενώ 10% risk εκτοξεύει το RoR στο 21%</w:t>
      </w:r>
      <w:r>
        <w:t xml:space="preserve"> </w:t>
      </w:r>
      <w:r>
        <w:rPr>
          <w:vertAlign w:val="superscript"/>
        </w:rPr>
        <w:footnoteReference w:id="44"/>
      </w:r>
      <w:r>
        <w:t xml:space="preserve">. Με €2,000 bankroll, το 1% σημαίνει €20 ανά bet — ασφαλές, διαχειρίσιμο, και βιώσιμο μακροπρόθεσμα.</w:t>
      </w:r>
    </w:p>
    <w:bookmarkEnd w:id="72"/>
    <w:bookmarkEnd w:id="73"/>
    <w:bookmarkStart w:id="77" w:name="το-gubbing-paradox"/>
    <w:p>
      <w:pPr>
        <w:pStyle w:val="Heading3"/>
      </w:pPr>
      <w:r>
        <w:t xml:space="preserve">5.2 Το Gubbing Paradox</w:t>
      </w:r>
    </w:p>
    <w:bookmarkStart w:id="74" w:name="X555e55def447ed88ff8129bf8d012cbfd5ccdc6"/>
    <w:p>
      <w:pPr>
        <w:pStyle w:val="Heading4"/>
      </w:pPr>
      <w:r>
        <w:t xml:space="preserve">5.2.1 Τι είναι το gubbing και πώς ανιχνεύει η Stoiximan</w:t>
      </w:r>
    </w:p>
    <w:p>
      <w:pPr>
        <w:pStyle w:val="FirstParagraph"/>
      </w:pPr>
      <w:r>
        <w:t xml:space="preserve">Το gubbing είναι η διαδικασία με την οποία ένας bookmaker περιορίζει ή αφαιρεί την ικανότητα ενός πελάτη να στοιχηματίζει ελεύθερα, ως άμυνα εναντίον sharp bettors</w:t>
      </w:r>
      <w:r>
        <w:t xml:space="preserve"> </w:t>
      </w:r>
      <w:r>
        <w:rPr>
          <w:vertAlign w:val="superscript"/>
        </w:rPr>
        <w:footnoteReference w:id="45"/>
      </w:r>
      <w:r>
        <w:t xml:space="preserve">. Ο όρος προέρχεται από Scottish slang (</w:t>
      </w:r>
      <w:r>
        <w:t xml:space="preserve">“</w:t>
      </w:r>
      <w:r>
        <w:t xml:space="preserve">gub</w:t>
      </w:r>
      <w:r>
        <w:t xml:space="preserve">”</w:t>
      </w:r>
      <w:r>
        <w:t xml:space="preserve"> </w:t>
      </w:r>
      <w:r>
        <w:t xml:space="preserve">= στόμα,</w:t>
      </w:r>
      <w:r>
        <w:t xml:space="preserve"> </w:t>
      </w:r>
      <w:r>
        <w:t xml:space="preserve">“</w:t>
      </w:r>
      <w:r>
        <w:t xml:space="preserve">to gub</w:t>
      </w:r>
      <w:r>
        <w:t xml:space="preserve">”</w:t>
      </w:r>
      <w:r>
        <w:t xml:space="preserve"> </w:t>
      </w:r>
      <w:r>
        <w:t xml:space="preserve">= να νικήσεις κατά κράτος) και υιοθετήθηκε από UK betting forums γύρω στο 2016</w:t>
      </w:r>
      <w:r>
        <w:t xml:space="preserve"> </w:t>
      </w:r>
      <w:r>
        <w:rPr>
          <w:vertAlign w:val="superscript"/>
        </w:rPr>
        <w:footnoteReference w:id="46"/>
      </w:r>
      <w:r>
        <w:t xml:space="preserve">. Το gubbing εμφανίζεται σε επίπεδα: αρχικά αφαίρεση προσφορών, μετά περιορισμός πονταρισμάτων έως pennies, και τελικά πλήρης αναστολή</w:t>
      </w:r>
      <w:r>
        <w:t xml:space="preserve"> </w:t>
      </w:r>
      <w:r>
        <w:rPr>
          <w:vertAlign w:val="superscript"/>
        </w:rPr>
        <w:footnoteReference w:id="47"/>
      </w:r>
      <w:r>
        <w:t xml:space="preserve">. Στην Ελλάδα, η Stoiximan διαθέτει μηχανισμούς που εντοπίζουν αυτόματα κερδισμένους λογαριασμούς και τους θέτουν σε έλεγχο</w:t>
      </w:r>
      <w:r>
        <w:t xml:space="preserve"> </w:t>
      </w:r>
      <w:r>
        <w:rPr>
          <w:vertAlign w:val="superscript"/>
        </w:rPr>
        <w:footnoteReference w:id="48"/>
      </w:r>
      <w:r>
        <w:t xml:space="preserve">, ενώ διατηρεί το δικαίωμα να κλείσει οποιονδήποτε λογαριασμό χωρίς προειδοποίηση σύμφωνα με τους όρους χρήσης</w:t>
      </w:r>
      <w:r>
        <w:t xml:space="preserve"> </w:t>
      </w:r>
      <w:r>
        <w:rPr>
          <w:vertAlign w:val="superscript"/>
        </w:rPr>
        <w:footnoteReference w:id="49"/>
      </w:r>
      <w:r>
        <w:t xml:space="preserve">.</w:t>
      </w:r>
    </w:p>
    <w:p>
      <w:pPr>
        <w:pStyle w:val="BodyText"/>
      </w:pPr>
      <w:r>
        <w:t xml:space="preserve">Τα σύγχρονα συστήματα ανίχνευσης είναι εξαιρετικά προηγμένα. Το SharpShield — ένα εμπορικό AI risk management σύστημα — χρησιμοποιεί ML ensemble που αναλύει κάθε ποντάρισμα σε milliseconds, με 97% accuracy, και εντοπίζει sharps μετά από 20-50 πονταρίσματα (όχι 500)</w:t>
      </w:r>
      <w:r>
        <w:t xml:space="preserve"> </w:t>
      </w:r>
      <w:r>
        <w:rPr>
          <w:vertAlign w:val="superscript"/>
        </w:rPr>
        <w:footnoteReference w:id="50"/>
      </w:r>
      <w:r>
        <w:t xml:space="preserve">. Το Closing Line Value (CLV) είναι το κύριο metric: ένας παίκτης που κερδίζει συστηματικά το closing line σε 200+ πονταρίσματα είναι σχεδόν σίγουρα profitable μακροπρόθεσμα</w:t>
      </w:r>
      <w:r>
        <w:t xml:space="preserve"> </w:t>
      </w:r>
      <w:r>
        <w:rPr>
          <w:vertAlign w:val="superscript"/>
        </w:rPr>
        <w:footnoteReference w:id="51"/>
      </w:r>
      <w:r>
        <w:t xml:space="preserve">.</w:t>
      </w:r>
    </w:p>
    <w:bookmarkEnd w:id="74"/>
    <w:bookmarkStart w:id="75" w:name="τα-10-σήματα-που-οδηγούν-σε-περιορισμό"/>
    <w:p>
      <w:pPr>
        <w:pStyle w:val="Heading4"/>
      </w:pPr>
      <w:r>
        <w:t xml:space="preserve">5.2.2 Τα 10 σήματα που οδηγούν σε περιορισμό</w:t>
      </w:r>
    </w:p>
    <w:p>
      <w:pPr>
        <w:pStyle w:val="FirstParagraph"/>
      </w:pPr>
      <w:r>
        <w:t xml:space="preserve">Τα συστήματα ανίχνευσης αναζητούν συγκεκριμένα patterns. Αντιστοίχως, υπάρχουν σαφή προειδοποιητικά σημάδια ότι ο λογαριασμός σας παρακολουθείται</w:t>
      </w:r>
      <w:r>
        <w:t xml:space="preserve"> </w:t>
      </w:r>
      <w:r>
        <w:rPr>
          <w:vertAlign w:val="superscript"/>
        </w:rPr>
        <w:footnoteReference w:id="52"/>
      </w:r>
      <w:r>
        <w:t xml:space="preserve"> </w:t>
      </w:r>
      <w:r>
        <w:rPr>
          <w:vertAlign w:val="superscript"/>
        </w:rPr>
        <w:footnoteReference w:id="53"/>
      </w:r>
      <w:r>
        <w:t xml:space="preserve">:</w:t>
      </w:r>
    </w:p>
    <w:tbl>
      <w:tblPr>
        <w:tblStyle w:val="Table"/>
        <w:tblW w:type="pct" w:w="5000"/>
        <w:tblLook w:firstRow="1" w:lastRow="0" w:firstColumn="0" w:lastColumn="0" w:noHBand="0" w:noVBand="0" w:val="0020"/>
      </w:tblPr>
      <w:tblGrid>
        <w:gridCol w:w="402"/>
        <w:gridCol w:w="2147"/>
        <w:gridCol w:w="5369"/>
      </w:tblGrid>
      <w:tr>
        <w:trPr>
          <w:tblHeader w:val="true"/>
        </w:trPr>
        <w:tc>
          <w:tcPr/>
          <w:p>
            <w:pPr>
              <w:pStyle w:val="Compact"/>
              <w:jc w:val="left"/>
            </w:pPr>
            <w:r>
              <w:t xml:space="preserve">#</w:t>
            </w:r>
          </w:p>
        </w:tc>
        <w:tc>
          <w:tcPr/>
          <w:p>
            <w:pPr>
              <w:pStyle w:val="Compact"/>
              <w:jc w:val="left"/>
            </w:pPr>
            <w:r>
              <w:t xml:space="preserve">Σήμα ανίχνευσης</w:t>
            </w:r>
          </w:p>
        </w:tc>
        <w:tc>
          <w:tcPr/>
          <w:p>
            <w:pPr>
              <w:pStyle w:val="Compact"/>
              <w:jc w:val="left"/>
            </w:pPr>
            <w:r>
              <w:t xml:space="preserve">Προειδοποιητικό σημάδι στον λογαριασμό</w:t>
            </w:r>
          </w:p>
        </w:tc>
      </w:tr>
      <w:tr>
        <w:tc>
          <w:tcPr/>
          <w:p>
            <w:pPr>
              <w:pStyle w:val="Compact"/>
              <w:jc w:val="left"/>
            </w:pPr>
            <w:r>
              <w:t xml:space="preserve">1</w:t>
            </w:r>
          </w:p>
        </w:tc>
        <w:tc>
          <w:tcPr/>
          <w:p>
            <w:pPr>
              <w:pStyle w:val="Compact"/>
              <w:jc w:val="left"/>
            </w:pPr>
            <w:r>
              <w:t xml:space="preserve">Σταθερή κερδοφορία σε μεγάλο δείγμα</w:t>
            </w:r>
          </w:p>
        </w:tc>
        <w:tc>
          <w:tcPr/>
          <w:p>
            <w:pPr>
              <w:pStyle w:val="Compact"/>
              <w:jc w:val="left"/>
            </w:pPr>
            <w:r>
              <w:t xml:space="preserve">Πονταρίσματα πάνε σε χειροκίνητη έγκριση</w:t>
            </w:r>
          </w:p>
        </w:tc>
      </w:tr>
      <w:tr>
        <w:tc>
          <w:tcPr/>
          <w:p>
            <w:pPr>
              <w:pStyle w:val="Compact"/>
              <w:jc w:val="left"/>
            </w:pPr>
            <w:r>
              <w:t xml:space="preserve">2</w:t>
            </w:r>
          </w:p>
        </w:tc>
        <w:tc>
          <w:tcPr/>
          <w:p>
            <w:pPr>
              <w:pStyle w:val="Compact"/>
              <w:jc w:val="left"/>
            </w:pPr>
            <w:r>
              <w:t xml:space="preserve">Χρονοδιάγραμμα πονταρίσματος πριν τη μετακίνηση γραμμών</w:t>
            </w:r>
          </w:p>
        </w:tc>
        <w:tc>
          <w:tcPr/>
          <w:p>
            <w:pPr>
              <w:pStyle w:val="Compact"/>
              <w:jc w:val="left"/>
            </w:pPr>
            <w:r>
              <w:t xml:space="preserve">Μείωση μέγιστου πονταρίσματος (€100 → €10 → €2)</w:t>
            </w:r>
          </w:p>
        </w:tc>
      </w:tr>
      <w:tr>
        <w:tc>
          <w:tcPr/>
          <w:p>
            <w:pPr>
              <w:pStyle w:val="Compact"/>
              <w:jc w:val="left"/>
            </w:pPr>
            <w:r>
              <w:t xml:space="preserve">3</w:t>
            </w:r>
          </w:p>
        </w:tc>
        <w:tc>
          <w:tcPr/>
          <w:p>
            <w:pPr>
              <w:pStyle w:val="Compact"/>
              <w:jc w:val="left"/>
            </w:pPr>
            <w:r>
              <w:t xml:space="preserve">Επιλεκτική ενασχόληση με αγορές / odds shopping</w:t>
            </w:r>
          </w:p>
        </w:tc>
        <w:tc>
          <w:tcPr/>
          <w:p>
            <w:pPr>
              <w:pStyle w:val="Compact"/>
              <w:jc w:val="left"/>
            </w:pPr>
            <w:r>
              <w:t xml:space="preserve">Μήνυμα</w:t>
            </w:r>
            <w:r>
              <w:t xml:space="preserve"> </w:t>
            </w:r>
            <w:r>
              <w:t xml:space="preserve">“</w:t>
            </w:r>
            <w:r>
              <w:t xml:space="preserve">reserve the right to refuse bets</w:t>
            </w:r>
            <w:r>
              <w:t xml:space="preserve">”</w:t>
            </w:r>
          </w:p>
        </w:tc>
      </w:tr>
      <w:tr>
        <w:tc>
          <w:tcPr/>
          <w:p>
            <w:pPr>
              <w:pStyle w:val="Compact"/>
              <w:jc w:val="left"/>
            </w:pPr>
            <w:r>
              <w:t xml:space="preserve">4</w:t>
            </w:r>
          </w:p>
        </w:tc>
        <w:tc>
          <w:tcPr/>
          <w:p>
            <w:pPr>
              <w:pStyle w:val="Compact"/>
              <w:jc w:val="left"/>
            </w:pPr>
            <w:r>
              <w:t xml:space="preserve">Μεγάλα πονταρίσματα σε νέους λογαριασμούς</w:t>
            </w:r>
          </w:p>
        </w:tc>
        <w:tc>
          <w:tcPr/>
          <w:p>
            <w:pPr>
              <w:pStyle w:val="Compact"/>
              <w:jc w:val="left"/>
            </w:pPr>
            <w:r>
              <w:t xml:space="preserve">Αποκλεισμός από προσφορές και μπόνους</w:t>
            </w:r>
          </w:p>
        </w:tc>
      </w:tr>
      <w:tr>
        <w:tc>
          <w:tcPr/>
          <w:p>
            <w:pPr>
              <w:pStyle w:val="Compact"/>
              <w:jc w:val="left"/>
            </w:pPr>
            <w:r>
              <w:t xml:space="preserve">5</w:t>
            </w:r>
          </w:p>
        </w:tc>
        <w:tc>
          <w:tcPr/>
          <w:p>
            <w:pPr>
              <w:pStyle w:val="Compact"/>
              <w:jc w:val="left"/>
            </w:pPr>
            <w:r>
              <w:t xml:space="preserve">Arbitrage patterns (αποδόσεις &gt; lay odds)</w:t>
            </w:r>
          </w:p>
        </w:tc>
        <w:tc>
          <w:tcPr/>
          <w:p>
            <w:pPr>
              <w:pStyle w:val="Compact"/>
              <w:jc w:val="left"/>
            </w:pPr>
            <w:r>
              <w:t xml:space="preserve">Αίτημα ανάληψης ενεργοποιεί account review</w:t>
            </w:r>
          </w:p>
        </w:tc>
      </w:tr>
      <w:tr>
        <w:tc>
          <w:tcPr/>
          <w:p>
            <w:pPr>
              <w:pStyle w:val="Compact"/>
              <w:jc w:val="left"/>
            </w:pPr>
            <w:r>
              <w:t xml:space="preserve">6</w:t>
            </w:r>
          </w:p>
        </w:tc>
        <w:tc>
          <w:tcPr/>
          <w:p>
            <w:pPr>
              <w:pStyle w:val="Compact"/>
              <w:jc w:val="left"/>
            </w:pPr>
            <w:r>
              <w:t xml:space="preserve">Accumulator profitability</w:t>
            </w:r>
          </w:p>
        </w:tc>
        <w:tc>
          <w:tcPr/>
          <w:p>
            <w:pPr>
              <w:pStyle w:val="Compact"/>
              <w:jc w:val="left"/>
            </w:pPr>
            <w:r>
              <w:t xml:space="preserve">Καμία απάντηση από customer service</w:t>
            </w:r>
          </w:p>
        </w:tc>
      </w:tr>
      <w:tr>
        <w:tc>
          <w:tcPr/>
          <w:p>
            <w:pPr>
              <w:pStyle w:val="Compact"/>
              <w:jc w:val="left"/>
            </w:pPr>
            <w:r>
              <w:t xml:space="preserve">7</w:t>
            </w:r>
          </w:p>
        </w:tc>
        <w:tc>
          <w:tcPr/>
          <w:p>
            <w:pPr>
              <w:pStyle w:val="Compact"/>
              <w:jc w:val="left"/>
            </w:pPr>
            <w:r>
              <w:t xml:space="preserve">Εκμετάλλευση προσφορών με μηχανικό τρόπο</w:t>
            </w:r>
          </w:p>
        </w:tc>
        <w:tc>
          <w:tcPr/>
          <w:p>
            <w:pPr>
              <w:pStyle w:val="Compact"/>
              <w:jc w:val="left"/>
            </w:pPr>
            <w:r>
              <w:t xml:space="preserve">Αφαίρεση cashout δικαιώματος</w:t>
            </w:r>
          </w:p>
        </w:tc>
      </w:tr>
      <w:tr>
        <w:tc>
          <w:tcPr/>
          <w:p>
            <w:pPr>
              <w:pStyle w:val="Compact"/>
              <w:jc w:val="left"/>
            </w:pPr>
            <w:r>
              <w:t xml:space="preserve">8</w:t>
            </w:r>
          </w:p>
        </w:tc>
        <w:tc>
          <w:tcPr/>
          <w:p>
            <w:pPr>
              <w:pStyle w:val="Compact"/>
              <w:jc w:val="left"/>
            </w:pPr>
            <w:r>
              <w:t xml:space="preserve">Συστηματική άρνηση μπόνους / άμεσες αναλήψεις</w:t>
            </w:r>
          </w:p>
        </w:tc>
        <w:tc>
          <w:tcPr/>
          <w:p>
            <w:pPr>
              <w:pStyle w:val="Compact"/>
              <w:jc w:val="left"/>
            </w:pPr>
            <w:r>
              <w:t xml:space="preserve">Περιορισμός σε συγκεκριμένα αθλήματα</w:t>
            </w:r>
          </w:p>
        </w:tc>
      </w:tr>
      <w:tr>
        <w:tc>
          <w:tcPr/>
          <w:p>
            <w:pPr>
              <w:pStyle w:val="Compact"/>
              <w:jc w:val="left"/>
            </w:pPr>
            <w:r>
              <w:t xml:space="preserve">9</w:t>
            </w:r>
          </w:p>
        </w:tc>
        <w:tc>
          <w:tcPr/>
          <w:p>
            <w:pPr>
              <w:pStyle w:val="Compact"/>
              <w:jc w:val="left"/>
            </w:pPr>
            <w:r>
              <w:t xml:space="preserve">Device/IP fingerprinting (πολλαπλοί λογαριασμοί)</w:t>
            </w:r>
          </w:p>
        </w:tc>
        <w:tc>
          <w:tcPr/>
          <w:p>
            <w:pPr>
              <w:pStyle w:val="Compact"/>
              <w:jc w:val="left"/>
            </w:pPr>
            <w:r>
              <w:t xml:space="preserve">Αίτημα επιπλέον KYC documents</w:t>
            </w:r>
          </w:p>
        </w:tc>
      </w:tr>
      <w:tr>
        <w:tc>
          <w:tcPr/>
          <w:p>
            <w:pPr>
              <w:pStyle w:val="Compact"/>
              <w:jc w:val="left"/>
            </w:pPr>
            <w:r>
              <w:t xml:space="preserve">10</w:t>
            </w:r>
          </w:p>
        </w:tc>
        <w:tc>
          <w:tcPr/>
          <w:p>
            <w:pPr>
              <w:pStyle w:val="Compact"/>
              <w:jc w:val="left"/>
            </w:pPr>
            <w:r>
              <w:t xml:space="preserve">Syndicate betting signatures (coordinated stakes/timing)</w:t>
            </w:r>
          </w:p>
        </w:tc>
        <w:tc>
          <w:tcPr/>
          <w:p>
            <w:pPr>
              <w:pStyle w:val="Compact"/>
              <w:jc w:val="left"/>
            </w:pPr>
            <w:r>
              <w:t xml:space="preserve">Πρόσκληση για interview ή verification call</w:t>
            </w:r>
          </w:p>
        </w:tc>
      </w:tr>
    </w:tbl>
    <w:p>
      <w:pPr>
        <w:pStyle w:val="BodyText"/>
      </w:pPr>
      <w:r>
        <w:t xml:space="preserve">Ο πίνακας αποκαλύπτει ένα κρίσιμο μοτίβο: οι bookmakers δεν περιορίζουν αυτόματα όσους κερδίζουν πολλά χρήματα. Εάν πιστεύουν ότι κάποιος είναι απλά τυχερός, είναι χαρούμενοι να τον κρατήσουν — η τύχη συνήθως τελειώνει</w:t>
      </w:r>
      <w:r>
        <w:t xml:space="preserve"> </w:t>
      </w:r>
      <w:r>
        <w:rPr>
          <w:vertAlign w:val="superscript"/>
        </w:rPr>
        <w:footnoteReference w:id="54"/>
      </w:r>
      <w:r>
        <w:t xml:space="preserve">. Αντίθετα, αναζητούν</w:t>
      </w:r>
      <w:r>
        <w:t xml:space="preserve"> </w:t>
      </w:r>
      <w:r>
        <w:rPr>
          <w:iCs/>
          <w:i/>
        </w:rPr>
        <w:t xml:space="preserve">τρόπους παιξίματος</w:t>
      </w:r>
      <w:r>
        <w:t xml:space="preserve"> </w:t>
      </w:r>
      <w:r>
        <w:t xml:space="preserve">που δείχνουν συστηματική προσέγγιση, όχι τυχαίες επιλογές. Το ποντάρισμα σε obscure ομάδες σε μικρά ξένα πρωταθλήματα, τα δεκαδικά ποσά (π.χ. €48.30 που υποδηλώνουν σύστημα), και η συστηματική άρνηση μπόνους είναι κόκκινες σημαίες</w:t>
      </w:r>
      <w:r>
        <w:t xml:space="preserve"> </w:t>
      </w:r>
      <w:fldSimple w:instr="NOTEREF _Ref_Footnote_48 \h \f">
        <w:r>
          <w:rPr>
            <w:vertAlign w:val="superscript"/>
          </w:rPr>
          <w:t>48</w:t>
        </w:r>
      </w:fldSimple>
      <w:r>
        <w:t xml:space="preserve">.</w:t>
      </w:r>
    </w:p>
    <w:bookmarkEnd w:id="75"/>
    <w:bookmarkStart w:id="76" w:name="mug-betting-η-τέχνη-του-camouflage"/>
    <w:p>
      <w:pPr>
        <w:pStyle w:val="Heading4"/>
      </w:pPr>
      <w:r>
        <w:t xml:space="preserve">5.2.3 Mug betting: η τέχνη του camouflage</w:t>
      </w:r>
    </w:p>
    <w:p>
      <w:pPr>
        <w:pStyle w:val="FirstParagraph"/>
      </w:pPr>
      <w:r>
        <w:t xml:space="preserve">Το mug betting είναι η πρακτική τοποθέτησης</w:t>
      </w:r>
      <w:r>
        <w:t xml:space="preserve"> </w:t>
      </w:r>
      <w:r>
        <w:t xml:space="preserve">“</w:t>
      </w:r>
      <w:r>
        <w:t xml:space="preserve">ψυχαγωγικών</w:t>
      </w:r>
      <w:r>
        <w:t xml:space="preserve">”</w:t>
      </w:r>
      <w:r>
        <w:t xml:space="preserve"> </w:t>
      </w:r>
      <w:r>
        <w:t xml:space="preserve">πονταρισμάτων χωρίς edge, για να φαίνεται ο λογαριασμός casual</w:t>
      </w:r>
      <w:r>
        <w:t xml:space="preserve"> </w:t>
      </w:r>
      <w:r>
        <w:rPr>
          <w:vertAlign w:val="superscript"/>
        </w:rPr>
        <w:footnoteReference w:id="55"/>
      </w:r>
      <w:r>
        <w:t xml:space="preserve">. Τυπικά mug bets περιλαμβάνουν: μικρά πονταρίσματα σε home favorites σε δημοφιλή πρωταθλήματα, 2-3 leg parlays σε weekend games, in-play bets σε αγώνες που παρακολουθεί ο καθένας, και ποντάρισμα στην τοπική ομάδα</w:t>
      </w:r>
      <w:r>
        <w:t xml:space="preserve"> </w:t>
      </w:r>
      <w:fldSimple w:instr="NOTEREF _Ref_Footnote_55 \h \f">
        <w:r>
          <w:rPr>
            <w:vertAlign w:val="superscript"/>
          </w:rPr>
          <w:t>55</w:t>
        </w:r>
      </w:fldSimple>
      <w:r>
        <w:t xml:space="preserve">. Το κόστος είναι μικρό αναμενόμενο κέρδος (μικρή απώλεια), αλλά επεκτείνει σημαντικά τη ζωή του λογαριασμού.</w:t>
      </w:r>
    </w:p>
    <w:p>
      <w:pPr>
        <w:pStyle w:val="BodyText"/>
      </w:pPr>
      <w:r>
        <w:t xml:space="preserve">Η κρίσιμη λεπτομέρεια: τα stakes των mug bets πρέπει να είναι γύρω από τα κανονικά betting patterns σας — όχι πολύ μικρότερα. Το ποντάρισμα €25 σε προσφορές και μετά €5 σε mug bets είναι</w:t>
      </w:r>
      <w:r>
        <w:t xml:space="preserve"> </w:t>
      </w:r>
      <w:r>
        <w:t xml:space="preserve">“</w:t>
      </w:r>
      <w:r>
        <w:t xml:space="preserve">highway to getting flagged</w:t>
      </w:r>
      <w:r>
        <w:t xml:space="preserve">”</w:t>
      </w:r>
      <w:r>
        <w:t xml:space="preserve"> </w:t>
      </w:r>
      <w:r>
        <w:rPr>
          <w:vertAlign w:val="superscript"/>
        </w:rPr>
        <w:footnoteReference w:id="56"/>
      </w:r>
      <w:r>
        <w:t xml:space="preserve">. Επίσης, η περιστασιακή χρήση του cashout feature είναι έξυπνη τακτική</w:t>
      </w:r>
      <w:r>
        <w:t xml:space="preserve"> </w:t>
      </w:r>
      <w:r>
        <w:t xml:space="preserve">“</w:t>
      </w:r>
      <w:r>
        <w:t xml:space="preserve">camouflage</w:t>
      </w:r>
      <w:r>
        <w:t xml:space="preserve">”</w:t>
      </w:r>
      <w:r>
        <w:t xml:space="preserve"> </w:t>
      </w:r>
      <w:r>
        <w:t xml:space="preserve">— αφού είναι low value, οι επαγγελματίες το αποφεύγουν, άρα η χρήση του κάνει τον λογαριασμό να φαίνεται recreational</w:t>
      </w:r>
      <w:r>
        <w:t xml:space="preserve"> </w:t>
      </w:r>
      <w:fldSimple w:instr="NOTEREF _Ref_Footnote_56 \h \f">
        <w:r>
          <w:rPr>
            <w:vertAlign w:val="superscript"/>
          </w:rPr>
          <w:t>56</w:t>
        </w:r>
      </w:fldSimple>
      <w:r>
        <w:t xml:space="preserve">.</w:t>
      </w:r>
    </w:p>
    <w:bookmarkEnd w:id="76"/>
    <w:bookmarkEnd w:id="77"/>
    <w:bookmarkStart w:id="81" w:name="η-στρατηγική-stealth-mode"/>
    <w:p>
      <w:pPr>
        <w:pStyle w:val="Heading3"/>
      </w:pPr>
      <w:r>
        <w:t xml:space="preserve">5.3 Η Στρατηγική</w:t>
      </w:r>
      <w:r>
        <w:t xml:space="preserve"> </w:t>
      </w:r>
      <w:r>
        <w:t xml:space="preserve">“</w:t>
      </w:r>
      <w:r>
        <w:t xml:space="preserve">Stealth Mode</w:t>
      </w:r>
      <w:r>
        <w:t xml:space="preserve">”</w:t>
      </w:r>
    </w:p>
    <w:bookmarkStart w:id="78" w:name="διαφοροποίηση-πονταρισμάτων-και-ωρών"/>
    <w:p>
      <w:pPr>
        <w:pStyle w:val="Heading4"/>
      </w:pPr>
      <w:r>
        <w:t xml:space="preserve">5.3.1 Διαφοροποίηση πονταρισμάτων και ωρών</w:t>
      </w:r>
    </w:p>
    <w:p>
      <w:pPr>
        <w:pStyle w:val="FirstParagraph"/>
      </w:pPr>
      <w:r>
        <w:t xml:space="preserve">Η βασική αρχή του stealth mode είναι απλή: μην φαίνεσαι προβλέψιμος. Η διαφοροποίηση περιλαμβάνει: per-hour throttling (περιορισμός αριθμού πονταρισμάτων ανά ώρα), edge floor (ποντάρισμα μόνο σε αρκετά μεγάλο edge), sport/market diversification, round stake sizes (όχι δεκαδικά), και χρήση popular markets</w:t>
      </w:r>
      <w:r>
        <w:t xml:space="preserve"> </w:t>
      </w:r>
      <w:fldSimple w:instr="NOTEREF _Ref_Footnote_55 \h \f">
        <w:r>
          <w:rPr>
            <w:vertAlign w:val="superscript"/>
          </w:rPr>
          <w:t>55</w:t>
        </w:r>
      </w:fldSimple>
      <w:r>
        <w:t xml:space="preserve">. Οι bettors που διαχειρίζονται ενεργά 10+ λογαριασμούς διαρκούν 3-4 φορές περισσότερο πριν τον πλήρη περιορισμό</w:t>
      </w:r>
      <w:r>
        <w:t xml:space="preserve"> </w:t>
      </w:r>
      <w:fldSimple w:instr="NOTEREF _Ref_Footnote_45 \h \f">
        <w:r>
          <w:rPr>
            <w:vertAlign w:val="superscript"/>
          </w:rPr>
          <w:t>45</w:t>
        </w:r>
      </w:fldSimple>
      <w:r>
        <w:t xml:space="preserve">.</w:t>
      </w:r>
    </w:p>
    <w:bookmarkEnd w:id="78"/>
    <w:bookmarkStart w:id="79" w:name="Xbae246fbec03c228f06affb0fbc5fa7fba12d5e"/>
    <w:p>
      <w:pPr>
        <w:pStyle w:val="Heading4"/>
      </w:pPr>
      <w:r>
        <w:t xml:space="preserve">5.3.2 Συνδυασμός value bets με χαμένα πονταρίσματα</w:t>
      </w:r>
    </w:p>
    <w:p>
      <w:pPr>
        <w:pStyle w:val="FirstParagraph"/>
      </w:pPr>
      <w:r>
        <w:t xml:space="preserve">Το πραγματικό yield μετά από mug betting adjustment είναι 3-5%, όχι 5-10%</w:t>
      </w:r>
      <w:r>
        <w:t xml:space="preserve"> </w:t>
      </w:r>
      <w:fldSimple w:instr="NOTEREF _Ref_Footnote_55 \h \f">
        <w:r>
          <w:rPr>
            <w:vertAlign w:val="superscript"/>
          </w:rPr>
          <w:t>55</w:t>
        </w:r>
      </w:fldSimple>
      <w:r>
        <w:t xml:space="preserve">. Κάθε λογαριασμός Stoiximan έχει πεπερασμένη</w:t>
      </w:r>
      <w:r>
        <w:t xml:space="preserve"> </w:t>
      </w:r>
      <w:r>
        <w:t xml:space="preserve">“</w:t>
      </w:r>
      <w:r>
        <w:t xml:space="preserve">ζωή</w:t>
      </w:r>
      <w:r>
        <w:t xml:space="preserve">”</w:t>
      </w:r>
      <w:r>
        <w:t xml:space="preserve"> </w:t>
      </w:r>
      <w:r>
        <w:t xml:space="preserve">3-12 μήνες για έναν αποτελεσματικό παίκτη</w:t>
      </w:r>
      <w:r>
        <w:t xml:space="preserve"> </w:t>
      </w:r>
      <w:fldSimple w:instr="NOTEREF _Ref_Footnote_45 \h \f">
        <w:r>
          <w:rPr>
            <w:vertAlign w:val="superscript"/>
          </w:rPr>
          <w:t>45</w:t>
        </w:r>
      </w:fldSimple>
      <w:r>
        <w:t xml:space="preserve">. Αυτό σημαίνει ότι η στρατηγική πρέπει να σχεδιαστεί ως</w:t>
      </w:r>
      <w:r>
        <w:t xml:space="preserve"> </w:t>
      </w:r>
      <w:r>
        <w:t xml:space="preserve">“</w:t>
      </w:r>
      <w:r>
        <w:t xml:space="preserve">sprint</w:t>
      </w:r>
      <w:r>
        <w:t xml:space="preserve">”</w:t>
      </w:r>
      <w:r>
        <w:t xml:space="preserve">, όχι</w:t>
      </w:r>
      <w:r>
        <w:t xml:space="preserve"> </w:t>
      </w:r>
      <w:r>
        <w:t xml:space="preserve">“</w:t>
      </w:r>
      <w:r>
        <w:t xml:space="preserve">marathon</w:t>
      </w:r>
      <w:r>
        <w:t xml:space="preserve">”</w:t>
      </w:r>
      <w:r>
        <w:t xml:space="preserve">: μέγιστη εκμετάλλευση σε σύντομο χρονικό διάστημα, με ενεργό bankroll management που περιλαμβάνει απόσβεση του αρχικού κεφαλαίου μέσα σε 90 ημέρες. Μην κάνετε άμεση ανάληψη μετά την εγγραφή, αφήστε χρήματα στο λογαριασμό, και μην επικοινωνείτε με τον bookmaker μετά από περιορισμό</w:t>
      </w:r>
      <w:r>
        <w:t xml:space="preserve"> </w:t>
      </w:r>
      <w:r>
        <w:rPr>
          <w:vertAlign w:val="superscript"/>
        </w:rPr>
        <w:footnoteReference w:id="57"/>
      </w:r>
      <w:r>
        <w:t xml:space="preserve">.</w:t>
      </w:r>
    </w:p>
    <w:bookmarkEnd w:id="79"/>
    <w:bookmarkStart w:id="80" w:name="X87a57b6fb5679790516197fafc043a2aa101a3f"/>
    <w:p>
      <w:pPr>
        <w:pStyle w:val="Heading4"/>
      </w:pPr>
      <w:r>
        <w:t xml:space="preserve">5.3.3 Πίνακας: Do’s and Don’ts για μακροζωία λογαριασμού</w:t>
      </w:r>
    </w:p>
    <w:tbl>
      <w:tblPr>
        <w:tblStyle w:val="Table"/>
        <w:tblW w:type="pct" w:w="5000"/>
        <w:tblLook w:firstRow="1" w:lastRow="0" w:firstColumn="0" w:lastColumn="0" w:noHBand="0" w:noVBand="0" w:val="0020"/>
      </w:tblPr>
      <w:tblGrid>
        <w:gridCol w:w="2124"/>
        <w:gridCol w:w="2124"/>
        <w:gridCol w:w="3670"/>
      </w:tblGrid>
      <w:tr>
        <w:trPr>
          <w:tblHeader w:val="true"/>
        </w:trPr>
        <w:tc>
          <w:tcPr/>
          <w:p>
            <w:pPr>
              <w:pStyle w:val="Compact"/>
              <w:jc w:val="left"/>
            </w:pPr>
            <w:r>
              <w:t xml:space="preserve">Κατηγορία</w:t>
            </w:r>
          </w:p>
        </w:tc>
        <w:tc>
          <w:tcPr/>
          <w:p>
            <w:pPr>
              <w:pStyle w:val="Compact"/>
              <w:jc w:val="left"/>
            </w:pPr>
            <w:r>
              <w:t xml:space="preserve">Κάνε (Do)</w:t>
            </w:r>
          </w:p>
        </w:tc>
        <w:tc>
          <w:tcPr/>
          <w:p>
            <w:pPr>
              <w:pStyle w:val="Compact"/>
              <w:jc w:val="left"/>
            </w:pPr>
            <w:r>
              <w:t xml:space="preserve">Μην κάνεις (Don’t)</w:t>
            </w:r>
          </w:p>
        </w:tc>
      </w:tr>
      <w:tr>
        <w:tc>
          <w:tcPr/>
          <w:p>
            <w:pPr>
              <w:pStyle w:val="Compact"/>
              <w:jc w:val="left"/>
            </w:pPr>
            <w:r>
              <w:t xml:space="preserve">Πονταρίσματα</w:t>
            </w:r>
          </w:p>
        </w:tc>
        <w:tc>
          <w:tcPr/>
          <w:p>
            <w:pPr>
              <w:pStyle w:val="Compact"/>
              <w:jc w:val="left"/>
            </w:pPr>
            <w:r>
              <w:t xml:space="preserve">Round stakes (€20, €50 — όχι €23.70)</w:t>
            </w:r>
          </w:p>
        </w:tc>
        <w:tc>
          <w:tcPr/>
          <w:p>
            <w:pPr>
              <w:pStyle w:val="Compact"/>
              <w:jc w:val="left"/>
            </w:pPr>
            <w:r>
              <w:t xml:space="preserve">Δεκαδικά ποσά που δείχνουν αυτοματοποίηση</w:t>
            </w:r>
            <w:r>
              <w:t xml:space="preserve"> </w:t>
            </w:r>
            <w:fldSimple w:instr="NOTEREF _Ref_Footnote_48 \h \f">
              <w:r>
                <w:rPr>
                  <w:vertAlign w:val="superscript"/>
                </w:rPr>
                <w:t>48</w:t>
              </w:r>
            </w:fldSimple>
          </w:p>
        </w:tc>
      </w:tr>
      <w:tr>
        <w:tc>
          <w:tcPr/>
          <w:p>
            <w:pPr>
              <w:pStyle w:val="Compact"/>
              <w:jc w:val="left"/>
            </w:pPr>
            <w:r>
              <w:t xml:space="preserve">Αγορές</w:t>
            </w:r>
          </w:p>
        </w:tc>
        <w:tc>
          <w:tcPr/>
          <w:p>
            <w:pPr>
              <w:pStyle w:val="Compact"/>
              <w:jc w:val="left"/>
            </w:pPr>
            <w:r>
              <w:t xml:space="preserve">Δημοφιλή πρωταθλήματα (Super League, Premier League)</w:t>
            </w:r>
          </w:p>
        </w:tc>
        <w:tc>
          <w:tcPr/>
          <w:p>
            <w:pPr>
              <w:pStyle w:val="Compact"/>
              <w:jc w:val="left"/>
            </w:pPr>
            <w:r>
              <w:t xml:space="preserve">Obscure ομάδες σε μικρά ξένα πρωταθλήματα</w:t>
            </w:r>
            <w:r>
              <w:t xml:space="preserve"> </w:t>
            </w:r>
            <w:fldSimple w:instr="NOTEREF _Ref_Footnote_48 \h \f">
              <w:r>
                <w:rPr>
                  <w:vertAlign w:val="superscript"/>
                </w:rPr>
                <w:t>48</w:t>
              </w:r>
            </w:fldSimple>
          </w:p>
        </w:tc>
      </w:tr>
      <w:tr>
        <w:tc>
          <w:tcPr/>
          <w:p>
            <w:pPr>
              <w:pStyle w:val="Compact"/>
              <w:jc w:val="left"/>
            </w:pPr>
            <w:r>
              <w:t xml:space="preserve">Mug Bets</w:t>
            </w:r>
          </w:p>
        </w:tc>
        <w:tc>
          <w:tcPr/>
          <w:p>
            <w:pPr>
              <w:pStyle w:val="Compact"/>
              <w:jc w:val="left"/>
            </w:pPr>
            <w:r>
              <w:t xml:space="preserve">1-2</w:t>
            </w:r>
            <w:r>
              <w:t xml:space="preserve"> </w:t>
            </w:r>
            <w:r>
              <w:t xml:space="preserve">“</w:t>
            </w:r>
            <w:r>
              <w:t xml:space="preserve">χαμένα</w:t>
            </w:r>
            <w:r>
              <w:t xml:space="preserve">”</w:t>
            </w:r>
            <w:r>
              <w:t xml:space="preserve"> </w:t>
            </w:r>
            <w:r>
              <w:t xml:space="preserve">πονταρίσματα ανά εβδομάδα σε casual αγορές</w:t>
            </w:r>
          </w:p>
        </w:tc>
        <w:tc>
          <w:tcPr/>
          <w:p>
            <w:pPr>
              <w:pStyle w:val="Compact"/>
              <w:jc w:val="left"/>
            </w:pPr>
            <w:r>
              <w:t xml:space="preserve">Μόνο value bets — μηδενική διαφοροποίηση</w:t>
            </w:r>
            <w:r>
              <w:t xml:space="preserve"> </w:t>
            </w:r>
            <w:fldSimple w:instr="NOTEREF _Ref_Footnote_55 \h \f">
              <w:r>
                <w:rPr>
                  <w:vertAlign w:val="superscript"/>
                </w:rPr>
                <w:t>55</w:t>
              </w:r>
            </w:fldSimple>
          </w:p>
        </w:tc>
      </w:tr>
      <w:tr>
        <w:tc>
          <w:tcPr/>
          <w:p>
            <w:pPr>
              <w:pStyle w:val="Compact"/>
              <w:jc w:val="left"/>
            </w:pPr>
            <w:r>
              <w:t xml:space="preserve">Προσφορές</w:t>
            </w:r>
          </w:p>
        </w:tc>
        <w:tc>
          <w:tcPr/>
          <w:p>
            <w:pPr>
              <w:pStyle w:val="Compact"/>
              <w:jc w:val="left"/>
            </w:pPr>
            <w:r>
              <w:t xml:space="preserve">Αποδοχή και</w:t>
            </w:r>
            <w:r>
              <w:t xml:space="preserve"> </w:t>
            </w:r>
            <w:r>
              <w:t xml:space="preserve">“</w:t>
            </w:r>
            <w:r>
              <w:t xml:space="preserve">φυσική</w:t>
            </w:r>
            <w:r>
              <w:t xml:space="preserve">”</w:t>
            </w:r>
            <w:r>
              <w:t xml:space="preserve"> </w:t>
            </w:r>
            <w:r>
              <w:t xml:space="preserve">χρήση μπόνους</w:t>
            </w:r>
          </w:p>
        </w:tc>
        <w:tc>
          <w:tcPr/>
          <w:p>
            <w:pPr>
              <w:pStyle w:val="Compact"/>
              <w:jc w:val="left"/>
            </w:pPr>
            <w:r>
              <w:t xml:space="preserve">Σφυροκόπημα κάθε προσφοράς με τον πιο προφανή τρόπο</w:t>
            </w:r>
            <w:r>
              <w:t xml:space="preserve"> </w:t>
            </w:r>
            <w:r>
              <w:rPr>
                <w:vertAlign w:val="superscript"/>
              </w:rPr>
              <w:footnoteReference w:id="58"/>
            </w:r>
          </w:p>
        </w:tc>
      </w:tr>
      <w:tr>
        <w:tc>
          <w:tcPr/>
          <w:p>
            <w:pPr>
              <w:pStyle w:val="Compact"/>
              <w:jc w:val="left"/>
            </w:pPr>
            <w:r>
              <w:t xml:space="preserve">Αναλήψεις</w:t>
            </w:r>
          </w:p>
        </w:tc>
        <w:tc>
          <w:tcPr/>
          <w:p>
            <w:pPr>
              <w:pStyle w:val="Compact"/>
              <w:jc w:val="left"/>
            </w:pPr>
            <w:r>
              <w:t xml:space="preserve">Σποραδικές, όχι πολύ συχνά, άφησε υπόλοιπο</w:t>
            </w:r>
          </w:p>
        </w:tc>
        <w:tc>
          <w:tcPr/>
          <w:p>
            <w:pPr>
              <w:pStyle w:val="Compact"/>
              <w:jc w:val="left"/>
            </w:pPr>
            <w:r>
              <w:t xml:space="preserve">Άμεση ανάληψη όλων των κερδών μετά από κάθε win</w:t>
            </w:r>
            <w:r>
              <w:t xml:space="preserve"> </w:t>
            </w:r>
            <w:fldSimple w:instr="NOTEREF _Ref_Footnote_57 \h \f">
              <w:r>
                <w:rPr>
                  <w:vertAlign w:val="superscript"/>
                </w:rPr>
                <w:t>57</w:t>
              </w:r>
            </w:fldSimple>
          </w:p>
        </w:tc>
      </w:tr>
      <w:tr>
        <w:tc>
          <w:tcPr/>
          <w:p>
            <w:pPr>
              <w:pStyle w:val="Compact"/>
              <w:jc w:val="left"/>
            </w:pPr>
            <w:r>
              <w:t xml:space="preserve">Χρονοδιάγραμμα</w:t>
            </w:r>
          </w:p>
        </w:tc>
        <w:tc>
          <w:tcPr/>
          <w:p>
            <w:pPr>
              <w:pStyle w:val="Compact"/>
              <w:jc w:val="left"/>
            </w:pPr>
            <w:r>
              <w:t xml:space="preserve">Ποικιλία ωρών — όχι πάντα την ίδια ώρα</w:t>
            </w:r>
          </w:p>
        </w:tc>
        <w:tc>
          <w:tcPr/>
          <w:p>
            <w:pPr>
              <w:pStyle w:val="Compact"/>
              <w:jc w:val="left"/>
            </w:pPr>
            <w:r>
              <w:t xml:space="preserve">Σύνδεση μόνο για 5 λεπτά, ποντάρισμα, και logout</w:t>
            </w:r>
            <w:r>
              <w:t xml:space="preserve"> </w:t>
            </w:r>
            <w:fldSimple w:instr="NOTEREF _Ref_Footnote_58 \h \f">
              <w:r>
                <w:rPr>
                  <w:vertAlign w:val="superscript"/>
                </w:rPr>
                <w:t>58</w:t>
              </w:r>
            </w:fldSimple>
          </w:p>
        </w:tc>
      </w:tr>
      <w:tr>
        <w:tc>
          <w:tcPr/>
          <w:p>
            <w:pPr>
              <w:pStyle w:val="Compact"/>
              <w:jc w:val="left"/>
            </w:pPr>
            <w:r>
              <w:t xml:space="preserve">Cashout</w:t>
            </w:r>
          </w:p>
        </w:tc>
        <w:tc>
          <w:tcPr/>
          <w:p>
            <w:pPr>
              <w:pStyle w:val="Compact"/>
              <w:jc w:val="left"/>
            </w:pPr>
            <w:r>
              <w:t xml:space="preserve">Περιστασιακή χρήση για</w:t>
            </w:r>
            <w:r>
              <w:t xml:space="preserve"> </w:t>
            </w:r>
            <w:r>
              <w:t xml:space="preserve">“</w:t>
            </w:r>
            <w:r>
              <w:t xml:space="preserve">camouflage</w:t>
            </w:r>
            <w:r>
              <w:t xml:space="preserve">”</w:t>
            </w:r>
          </w:p>
        </w:tc>
        <w:tc>
          <w:tcPr/>
          <w:p>
            <w:pPr>
              <w:pStyle w:val="Compact"/>
              <w:jc w:val="left"/>
            </w:pPr>
            <w:r>
              <w:t xml:space="preserve">Συστηματικό full cashout σε κάθε bet</w:t>
            </w:r>
            <w:r>
              <w:t xml:space="preserve"> </w:t>
            </w:r>
            <w:fldSimple w:instr="NOTEREF _Ref_Footnote_56 \h \f">
              <w:r>
                <w:rPr>
                  <w:vertAlign w:val="superscript"/>
                </w:rPr>
                <w:t>56</w:t>
              </w:r>
            </w:fldSimple>
          </w:p>
        </w:tc>
      </w:tr>
      <w:tr>
        <w:tc>
          <w:tcPr/>
          <w:p>
            <w:pPr>
              <w:pStyle w:val="Compact"/>
              <w:jc w:val="left"/>
            </w:pPr>
            <w:r>
              <w:t xml:space="preserve">Λογαριασμοί</w:t>
            </w:r>
          </w:p>
        </w:tc>
        <w:tc>
          <w:tcPr/>
          <w:p>
            <w:pPr>
              <w:pStyle w:val="Compact"/>
              <w:jc w:val="left"/>
            </w:pPr>
            <w:r>
              <w:t xml:space="preserve">Διατήρηση 4-6 ενεργών λογαριασμών σε διαφορετικές εταιρίες</w:t>
            </w:r>
          </w:p>
        </w:tc>
        <w:tc>
          <w:tcPr/>
          <w:p>
            <w:pPr>
              <w:pStyle w:val="Compact"/>
              <w:jc w:val="left"/>
            </w:pPr>
            <w:r>
              <w:t xml:space="preserve">Ένας μόνο λογαριασμός — μονός στόχος</w:t>
            </w:r>
            <w:r>
              <w:t xml:space="preserve"> </w:t>
            </w:r>
            <w:fldSimple w:instr="NOTEREF _Ref_Footnote_45 \h \f">
              <w:r>
                <w:rPr>
                  <w:vertAlign w:val="superscript"/>
                </w:rPr>
                <w:t>45</w:t>
              </w:r>
            </w:fldSimple>
          </w:p>
        </w:tc>
      </w:tr>
      <w:tr>
        <w:tc>
          <w:tcPr/>
          <w:p>
            <w:pPr>
              <w:pStyle w:val="Compact"/>
              <w:jc w:val="left"/>
            </w:pPr>
            <w:r>
              <w:t xml:space="preserve">Αλληλεπίδραση</w:t>
            </w:r>
          </w:p>
        </w:tc>
        <w:tc>
          <w:tcPr/>
          <w:p>
            <w:pPr>
              <w:pStyle w:val="Compact"/>
              <w:jc w:val="left"/>
            </w:pPr>
            <w:r>
              <w:t xml:space="preserve">Φυσική συμπεριφορά — περιστασιακά in-play bets</w:t>
            </w:r>
          </w:p>
        </w:tc>
        <w:tc>
          <w:tcPr/>
          <w:p>
            <w:pPr>
              <w:pStyle w:val="Compact"/>
              <w:jc w:val="left"/>
            </w:pPr>
            <w:r>
              <w:t xml:space="preserve">Αποκλειστικά pre-match, μηχανικό pattern</w:t>
            </w:r>
            <w:r>
              <w:t xml:space="preserve"> </w:t>
            </w:r>
            <w:fldSimple w:instr="NOTEREF _Ref_Footnote_55 \h \f">
              <w:r>
                <w:rPr>
                  <w:vertAlign w:val="superscript"/>
                </w:rPr>
                <w:t>55</w:t>
              </w:r>
            </w:fldSimple>
          </w:p>
        </w:tc>
      </w:tr>
      <w:tr>
        <w:tc>
          <w:tcPr/>
          <w:p>
            <w:pPr>
              <w:pStyle w:val="Compact"/>
              <w:jc w:val="left"/>
            </w:pPr>
            <w:r>
              <w:t xml:space="preserve">Μετά από gubbing</w:t>
            </w:r>
          </w:p>
        </w:tc>
        <w:tc>
          <w:tcPr/>
          <w:p>
            <w:pPr>
              <w:pStyle w:val="Compact"/>
              <w:jc w:val="left"/>
            </w:pPr>
            <w:r>
              <w:t xml:space="preserve">Μην κλείσεις τον λογαριασμό, έλεγξε τα υπόλοιπα accounts</w:t>
            </w:r>
          </w:p>
        </w:tc>
        <w:tc>
          <w:tcPr/>
          <w:p>
            <w:pPr>
              <w:pStyle w:val="Compact"/>
              <w:jc w:val="left"/>
            </w:pPr>
            <w:r>
              <w:t xml:space="preserve">Επικοινωνία με customer service — επιβεβαιώνει την ενοχή</w:t>
            </w:r>
            <w:r>
              <w:t xml:space="preserve"> </w:t>
            </w:r>
            <w:fldSimple w:instr="NOTEREF _Ref_Footnote_45 \h \f">
              <w:r>
                <w:rPr>
                  <w:vertAlign w:val="superscript"/>
                </w:rPr>
                <w:t>45</w:t>
              </w:r>
            </w:fldSimple>
          </w:p>
        </w:tc>
      </w:tr>
    </w:tbl>
    <w:p>
      <w:pPr>
        <w:pStyle w:val="BodyText"/>
      </w:pPr>
      <w:r>
        <w:t xml:space="preserve">Ο πίνακας αυτός αποτελεί τον πρακτικό οδηγό επιβίωσης. Η βασική φιλοσοφία είναι ότι οι bookmakers θέλουν πελάτες που χάνουν — κάθε</w:t>
      </w:r>
      <w:r>
        <w:t xml:space="preserve"> </w:t>
      </w:r>
      <w:r>
        <w:t xml:space="preserve">“</w:t>
      </w:r>
      <w:r>
        <w:t xml:space="preserve">best odds</w:t>
      </w:r>
      <w:r>
        <w:t xml:space="preserve">”</w:t>
      </w:r>
      <w:r>
        <w:t xml:space="preserve"> </w:t>
      </w:r>
      <w:r>
        <w:t xml:space="preserve">guarantee, κάθε price boost, κάθε free bet promotion στοχεύει στην προσέλκυση recreational bettors που θα χάσουν μακροπρόθεσμα</w:t>
      </w:r>
      <w:r>
        <w:t xml:space="preserve"> </w:t>
      </w:r>
      <w:r>
        <w:rPr>
          <w:vertAlign w:val="superscript"/>
        </w:rPr>
        <w:footnoteReference w:id="59"/>
      </w:r>
      <w:r>
        <w:t xml:space="preserve">. Το να κερδίζεις σταθερά σημαίνει ότι δεν είσαι ο πελάτης που θέλουν. Η</w:t>
      </w:r>
      <w:r>
        <w:t xml:space="preserve"> </w:t>
      </w:r>
      <w:r>
        <w:t xml:space="preserve">“</w:t>
      </w:r>
      <w:r>
        <w:t xml:space="preserve">στρατηγική σπριντ</w:t>
      </w:r>
      <w:r>
        <w:t xml:space="preserve">”</w:t>
      </w:r>
      <w:r>
        <w:t xml:space="preserve"> </w:t>
      </w:r>
      <w:r>
        <w:t xml:space="preserve">απαιτεί εκμετάλλευση της κάθε ημέρας που ο λογαριασμός παραμένει ενεργός, με ενεργό rotation σε 4-6 bookmakers (Stoiximan, Novibet, Bwin, Pamestoixima, Bet365, Interwetten) ώστε όταν ένας περιοριστεί, να μετακινείστε στον επόμενο.</w:t>
      </w:r>
    </w:p>
    <w:bookmarkEnd w:id="80"/>
    <w:bookmarkEnd w:id="81"/>
    <w:bookmarkStart w:id="84" w:name="φορολογικές-υποχρεώσεις"/>
    <w:p>
      <w:pPr>
        <w:pStyle w:val="Heading3"/>
      </w:pPr>
      <w:r>
        <w:t xml:space="preserve">5.4 Φορολογικές Υποχρεώσεις</w:t>
      </w:r>
    </w:p>
    <w:bookmarkStart w:id="82" w:name="κλιμακωτή-φορολογία-0-7.5-ανά-δελτίο"/>
    <w:p>
      <w:pPr>
        <w:pStyle w:val="Heading4"/>
      </w:pPr>
      <w:r>
        <w:t xml:space="preserve">5.4.1 Κλιμακωτή φορολογία 0-7.5% ανά δελτίο</w:t>
      </w:r>
    </w:p>
    <w:p>
      <w:pPr>
        <w:pStyle w:val="FirstParagraph"/>
      </w:pPr>
      <w:r>
        <w:t xml:space="preserve">Η φορολογία κερδών στο στοίχημα είναι κλιμακωτή ανά δελτίο παιχνιδιού: έως €100 κέρδους ο φόρος είναι 0%, €100.01-€200 είναι 2.5%, €200.01-€500 είναι 5%, και άνω των €500.01 είναι 7.5%</w:t>
      </w:r>
      <w:r>
        <w:t xml:space="preserve"> </w:t>
      </w:r>
      <w:fldSimple w:instr="NOTEREF _Ref_Footnote_48 \h \f">
        <w:r>
          <w:rPr>
            <w:vertAlign w:val="superscript"/>
          </w:rPr>
          <w:t>48</w:t>
        </w:r>
      </w:fldSimple>
      <w:r>
        <w:t xml:space="preserve">. Ο νόμος 4764/2020 άλλαξε τη φορολογική βάση από τη στήλη στο δελτίο — μια αλλαγή που μειώνει το συνολικό φορολογικό βάρος για τους παίκτες</w:t>
      </w:r>
      <w:r>
        <w:t xml:space="preserve"> </w:t>
      </w:r>
      <w:fldSimple w:instr="NOTEREF _Ref_Footnote_34 \h \f">
        <w:r>
          <w:rPr>
            <w:vertAlign w:val="superscript"/>
          </w:rPr>
          <w:t>34</w:t>
        </w:r>
      </w:fldSimple>
      <w:r>
        <w:t xml:space="preserve">. Τα κέρδη δηλώνονται στη φορολογική δήλωση (έντυπο Ε1) αλλά δεν επιβαρύνονται με επιπλέον φόρο αφού έχει ήδη παρακρατηθεί από τον πάροχο</w:t>
      </w:r>
      <w:r>
        <w:t xml:space="preserve"> </w:t>
      </w:r>
      <w:fldSimple w:instr="NOTEREF _Ref_Footnote_49 \h \f">
        <w:r>
          <w:rPr>
            <w:vertAlign w:val="superscript"/>
          </w:rPr>
          <w:t>49</w:t>
        </w:r>
      </w:fldSimple>
      <w:r>
        <w:t xml:space="preserve">.</w:t>
      </w:r>
    </w:p>
    <w:bookmarkEnd w:id="82"/>
    <w:bookmarkStart w:id="83" w:name="X31f5ac5bc4a3b5e05c87a28abff4f0fdcc3d45d"/>
    <w:p>
      <w:pPr>
        <w:pStyle w:val="Heading4"/>
      </w:pPr>
      <w:r>
        <w:t xml:space="preserve">5.4.2 Βελτιστοποίηση: διατήρηση κερδών κάτω από €100 (0% φόρος)</w:t>
      </w:r>
    </w:p>
    <w:p>
      <w:pPr>
        <w:pStyle w:val="FirstParagraph"/>
      </w:pPr>
      <w:r>
        <w:t xml:space="preserve">Η φορολογία δεν είναι απλά ένας επιπλέον κόστος — αλλάζει τη μαθηματική προσέγγιση της στρατηγικής. Αφού υπολογίζεται ανά δελτίο, τα μικρά, συχνά κέρδη (1-4%) μπορεί να μηδενιστούν από τον φόρο. Η βέλτιστη προσέγγιση είναι: διατήρηση κερδών κάτω από €100 ανά δελτίο για 0% φόρο, ή συγκέντρωση πονταρισμάτων σε λιγότερα, μεγαλύτερα δελτία (&gt;€200) για να πέσετε στην υψηλότερη κλίμακα με μικρότερο</w:t>
      </w:r>
      <w:r>
        <w:t xml:space="preserve"> </w:t>
      </w:r>
      <w:r>
        <w:rPr>
          <w:iCs/>
          <w:i/>
        </w:rPr>
        <w:t xml:space="preserve">πραγματικό</w:t>
      </w:r>
      <w:r>
        <w:t xml:space="preserve"> </w:t>
      </w:r>
      <w:r>
        <w:t xml:space="preserve">κόστος. Ένα κέρδος €95 πληρώνει €0 φόρο. Ένα κέρδος €150 πληρώνει €3.75 (2.5%). Το κέρδος €150 - €3.75 = €146.25 είναι ακόμα καλύτερο από τα €95 — αλλά η διαφορά συρρικνώνεται. Για τη στρατηγική cashout pre-match που στοχεύει 1-4% απόδοση ανά κίνηση, το ουσιαστικό μήνυμα είναι απλό: προγραμματίστε το cashout σας ώστε το καθαρό κέρδος ανά δελτίο να παραμένει κάτω από €100 όπου είναι εφικτό, ή ανεβάστε το δελτίο πάνω από €200 ώστε το ποσοστό φόρου να απορροφάται από τη μεγαλύτερη κλίμακωση.</w:t>
      </w:r>
    </w:p>
    <w:p>
      <w:r>
        <w:pict>
          <v:rect style="width:0;height:1.5pt" o:hralign="center" o:hrstd="t" o:hr="t"/>
        </w:pict>
      </w:r>
    </w:p>
    <w:bookmarkEnd w:id="83"/>
    <w:bookmarkEnd w:id="84"/>
    <w:bookmarkEnd w:id="85"/>
    <w:bookmarkStart w:id="87" w:name="X3319fb1afaa56eb0f4b9af3778395bc86c1e8a3"/>
    <w:p>
      <w:pPr>
        <w:pStyle w:val="Heading2"/>
      </w:pPr>
      <w:r>
        <w:t xml:space="preserve">6. Συγκριτική Ανάλυση: Stoiximan vs Ανταγωνισμός</w:t>
      </w:r>
    </w:p>
    <w:p>
      <w:pPr>
        <w:pStyle w:val="FirstParagraph"/>
      </w:pPr>
      <w:r>
        <w:t xml:space="preserve">Η Stoiximan κατέχει περίπου το 50% της νόμιμης online αγοράς αθλητικού στοιχήματος στην Ελλάδα, με την αγορά να αγγίζει τα €1,2 δισ.</w:t>
      </w:r>
      <w:r>
        <w:t xml:space="preserve"> </w:t>
      </w:r>
      <w:r>
        <w:rPr>
          <w:vertAlign w:val="superscript"/>
        </w:rPr>
        <w:footnoteReference w:id="60"/>
      </w:r>
      <w:r>
        <w:t xml:space="preserve">Παρ’ όλα αυτά, το μεγαλύτερο μερίδιο δεν σημαίνει αυτόματα και το καλύτερο cashout package. Σε αυτό το κεφάλαιο συγκρίνουμε τη Stoiximan με τις υπόλοιπες νόμιμες εναλλακτικές στην Ελλάδα — Bwin, Novibet και Pamestoixima — για να δούμε πού υπερτερεί και πού μένει πίσω.</w:t>
      </w:r>
    </w:p>
    <w:bookmarkStart w:id="86" w:name="νόμιμες-εναλλακτικές-στην-ελλάδα"/>
    <w:p>
      <w:pPr>
        <w:pStyle w:val="Heading3"/>
      </w:pPr>
      <w:r>
        <w:t xml:space="preserve">6.1 Νόμιμες Εναλλακτικές στην Ελλάδα</w:t>
      </w:r>
    </w:p>
    <w:p>
      <w:pPr>
        <w:pStyle w:val="FirstParagraph"/>
      </w:pPr>
      <w:r>
        <w:t xml:space="preserve">Σύμφωνα με την ΕΕΕΠ, στην Ελλάδα λειτουργούν 20 νόμιμες στοιχηματικές εταιρείες με άδεια.</w:t>
      </w:r>
      <w:r>
        <w:t xml:space="preserve"> </w:t>
      </w:r>
      <w:r>
        <w:rPr>
          <w:vertAlign w:val="superscript"/>
        </w:rPr>
        <w:footnoteReference w:id="61"/>
      </w:r>
      <w:r>
        <w:t xml:space="preserve">Από αυτές, οι τέσσερις αποτελούν τον πυρήνα του ανταγωνισμού για το cashout: Bwin, Novibet, Pamestoixima και Bet365. Η Stoiximan προσφέρει Full Cash Out και Auto Cash Out, αλλά δεν προσφέρει Partial Cash Out — ένα κρίσιμο κενό σε σύγκριση με τον ανταγωνισμό.</w:t>
      </w:r>
      <w:r>
        <w:t xml:space="preserve"> </w:t>
      </w:r>
      <w:fldSimple w:instr="NOTEREF _Ref_Footnote_1 \h \f">
        <w:r>
          <w:rPr>
            <w:vertAlign w:val="superscript"/>
          </w:rPr>
          <w:t>1</w:t>
        </w:r>
      </w:fldSimple>
      <w:r>
        <w:t xml:space="preserve"> </w:t>
      </w:r>
      <w:r>
        <w:rPr>
          <w:vertAlign w:val="superscript"/>
        </w:rPr>
        <w:footnoteReference w:id="62"/>
      </w:r>
      <w:r>
        <w:t xml:space="preserve">Οι αγορές cashout περιορίζονται σε ποδόσφαιρο (1X2, Over/Under, Διπλή Ευκαιρία), μπάσκετ, τένις, χόκεϊ, βόλεϊ και esports.</w:t>
      </w:r>
      <w:r>
        <w:t xml:space="preserve"> </w:t>
      </w:r>
      <w:fldSimple w:instr="NOTEREF _Ref_Footnote_1 \h \f">
        <w:r>
          <w:rPr>
            <w:vertAlign w:val="superscript"/>
          </w:rPr>
          <w:t>1</w:t>
        </w:r>
      </w:fldSimple>
      <w:r>
        <w:rPr>
          <w:bCs/>
          <w:b/>
        </w:rPr>
        <w:t xml:space="preserve">Bwin: Το πιο πλήρες cashout package.</w:t>
      </w:r>
      <w:r>
        <w:t xml:space="preserve"> </w:t>
      </w:r>
      <w:r>
        <w:t xml:space="preserve">Η Bwin ξεπερνά τη Stoiximan σε λειτουργικότητα, προσφέροντας Full Cash Out, Partial Cash Out, Auto Cash Out και το μοναδικό</w:t>
      </w:r>
      <w:r>
        <w:t xml:space="preserve"> </w:t>
      </w:r>
      <w:r>
        <w:t xml:space="preserve">“</w:t>
      </w:r>
      <w:r>
        <w:t xml:space="preserve">Edit My Bet</w:t>
      </w:r>
      <w:r>
        <w:t xml:space="preserve">”</w:t>
      </w:r>
      <w:r>
        <w:t xml:space="preserve"> </w:t>
      </w:r>
      <w:r>
        <w:t xml:space="preserve">που επιτρέπει επεξεργασία ανοιχτών δελτίων.</w:t>
      </w:r>
      <w:r>
        <w:t xml:space="preserve"> </w:t>
      </w:r>
      <w:r>
        <w:rPr>
          <w:vertAlign w:val="superscript"/>
        </w:rPr>
        <w:footnoteReference w:id="63"/>
      </w:r>
      <w:r>
        <w:t xml:space="preserve"> </w:t>
      </w:r>
      <w:r>
        <w:rPr>
          <w:vertAlign w:val="superscript"/>
        </w:rPr>
        <w:footnoteReference w:id="64"/>
      </w:r>
      <w:r>
        <w:t xml:space="preserve">Επιπλέον, η Bwin προσφέρει Acca Boost έως 70% στα παρολί,</w:t>
      </w:r>
      <w:r>
        <w:t xml:space="preserve"> </w:t>
      </w:r>
      <w:fldSimple w:instr="NOTEREF _Ref_Footnote_63 \h \f">
        <w:r>
          <w:rPr>
            <w:vertAlign w:val="superscript"/>
          </w:rPr>
          <w:t>63</w:t>
        </w:r>
      </w:fldSimple>
      <w:r>
        <w:t xml:space="preserve">κάτι που σε συνδυασμό με το partial cashout δημιουργεί ισχυρή value proposition για παίκτες που αρέσκονται σε πολλαπλά στοιχήματα. Ταχύτητα αναλήψεων και mobile εμπειρία βρίσκονται σε υψηλό επίπεδο, αν και υπάρχουν παράπονα για γρήγορο limiting σε winning players.</w:t>
      </w:r>
      <w:r>
        <w:t xml:space="preserve"> </w:t>
      </w:r>
      <w:r>
        <w:rPr>
          <w:vertAlign w:val="superscript"/>
        </w:rPr>
        <w:footnoteReference w:id="65"/>
      </w:r>
      <w:r>
        <w:t xml:space="preserve"> </w:t>
      </w:r>
      <w:r>
        <w:rPr>
          <w:vertAlign w:val="superscript"/>
        </w:rPr>
        <w:footnoteReference w:id="66"/>
      </w:r>
      <w:r>
        <w:rPr>
          <w:bCs/>
          <w:b/>
        </w:rPr>
        <w:t xml:space="preserve">Novibet: Πλούσια features, αμφίβολη αξιοπιστία.</w:t>
      </w:r>
      <w:r>
        <w:t xml:space="preserve"> </w:t>
      </w:r>
      <w:r>
        <w:t xml:space="preserve">Η Novibet προσφέρει και τα τρία είδη cashout — Full, Partial και Auto</w:t>
      </w:r>
      <w:r>
        <w:t xml:space="preserve"> </w:t>
      </w:r>
      <w:r>
        <w:rPr>
          <w:vertAlign w:val="superscript"/>
        </w:rPr>
        <w:footnoteReference w:id="67"/>
      </w:r>
      <w:r>
        <w:t xml:space="preserve"> </w:t>
      </w:r>
      <w:r>
        <w:rPr>
          <w:vertAlign w:val="superscript"/>
        </w:rPr>
        <w:footnoteReference w:id="68"/>
      </w:r>
      <w:r>
        <w:t xml:space="preserve">— ξεπερνώντας τη Stoiximan σε ευελιξία. Ωστόσο, η πλατφόρμα αντιμετωπίζει σοβαρά προβλήματα αξιοπιστίας. Το Trustpilot score της είναι μόλις 1,9/5, με πλήθος παραπόνων για καθυστερήσεις αναλήψεων που φτάνουν τις 5 εβδομάδες, επαλήθευση με</w:t>
      </w:r>
      <w:r>
        <w:t xml:space="preserve"> </w:t>
      </w:r>
      <w:r>
        <w:t xml:space="preserve">“</w:t>
      </w:r>
      <w:r>
        <w:t xml:space="preserve">phone verification with voice</w:t>
      </w:r>
      <w:r>
        <w:t xml:space="preserve">”</w:t>
      </w:r>
      <w:r>
        <w:t xml:space="preserve"> </w:t>
      </w:r>
      <w:r>
        <w:t xml:space="preserve">και αυθαίρετο κλείσιμο λογαριασμών.</w:t>
      </w:r>
      <w:r>
        <w:t xml:space="preserve"> </w:t>
      </w:r>
      <w:r>
        <w:rPr>
          <w:vertAlign w:val="superscript"/>
        </w:rPr>
        <w:footnoteReference w:id="69"/>
      </w:r>
      <w:r>
        <w:t xml:space="preserve"> </w:t>
      </w:r>
      <w:r>
        <w:rPr>
          <w:vertAlign w:val="superscript"/>
        </w:rPr>
        <w:footnoteReference w:id="70"/>
      </w:r>
      <w:r>
        <w:t xml:space="preserve">Για έναν παίκτη που βασίζεται σε γρήγορα cashout και αξιόπιστες αναλήψεις, αυτά τα δεδομένα είναι αποτρεπτικά.</w:t>
      </w:r>
    </w:p>
    <w:p>
      <w:pPr>
        <w:pStyle w:val="BodyText"/>
      </w:pPr>
      <w:r>
        <w:rPr>
          <w:bCs/>
          <w:b/>
        </w:rPr>
        <w:t xml:space="preserve">Pamestoixima: Η αναβαθμισμένη λύση του ΟΠΑΠ.</w:t>
      </w:r>
      <w:r>
        <w:t xml:space="preserve"> </w:t>
      </w:r>
      <w:r>
        <w:t xml:space="preserve">Το Pamestoixima.gr προχώρησε σε σημαντική αναβάθμιση προσθέτοντας Partial Cash Out και Auto Cash Out, χαρακτηριστικά που δεν διέθετε στο παρελθόν.</w:t>
      </w:r>
      <w:r>
        <w:t xml:space="preserve"> </w:t>
      </w:r>
      <w:r>
        <w:rPr>
          <w:vertAlign w:val="superscript"/>
        </w:rPr>
        <w:footnoteReference w:id="71"/>
      </w:r>
      <w:r>
        <w:t xml:space="preserve">Το auto cashout δίνει τη δυνατότητα να ορίσει ο παίκτης μια συγκεκριμένη τιμή στην οποία θα ενεργοποιηθεί αυτόματα η εξαργύρωση. Το partial cashout επιτρέπει στον παίκτη να διατηρήσει μέρος του αρχικού πονταρίσματος με την αρχική γκανιότα, ενώ εξαργυρώνει το υπόλοιπο — κάτι που μακροπρόθεσμα μειώνει το κόστος σε σύγκριση με το ολοκληρωτικό cashout.</w:t>
      </w:r>
      <w:r>
        <w:t xml:space="preserve"> </w:t>
      </w:r>
      <w:fldSimple w:instr="NOTEREF _Ref_Footnote_71 \h \f">
        <w:r>
          <w:rPr>
            <w:vertAlign w:val="superscript"/>
          </w:rPr>
          <w:t>71</w:t>
        </w:r>
      </w:fldSimple>
      <w:r>
        <w:t xml:space="preserve">### 6.2 Πότε Αξίζει να Χρησιμοποιείς Άλλη Bookmaker</w:t>
      </w:r>
    </w:p>
    <w:p>
      <w:pPr>
        <w:pStyle w:val="BodyText"/>
      </w:pPr>
      <w:r>
        <w:rPr>
          <w:bCs/>
          <w:b/>
        </w:rPr>
        <w:t xml:space="preserve">Η Bwin προσφέρει καλύτερο cashout package συνολικά.</w:t>
      </w:r>
      <w:r>
        <w:t xml:space="preserve"> </w:t>
      </w:r>
      <w:r>
        <w:t xml:space="preserve">Εάν το κριτήριο είναι η πληρότητα των λειτουργιών cashout, η Bwin προηγείται σαφώς: είναι η μόνη που συνδυάζει full + partial + auto + edit my bet.</w:t>
      </w:r>
      <w:r>
        <w:t xml:space="preserve"> </w:t>
      </w:r>
      <w:fldSimple w:instr="NOTEREF _Ref_Footnote_63 \h \f">
        <w:r>
          <w:rPr>
            <w:vertAlign w:val="superscript"/>
          </w:rPr>
          <w:t>63</w:t>
        </w:r>
      </w:fldSimple>
      <w:r>
        <w:t xml:space="preserve"> </w:t>
      </w:r>
      <w:fldSimple w:instr="NOTEREF _Ref_Footnote_65 \h \f">
        <w:r>
          <w:rPr>
            <w:vertAlign w:val="superscript"/>
          </w:rPr>
          <w:t>65</w:t>
        </w:r>
      </w:fldSimple>
      <w:r>
        <w:t xml:space="preserve">Επιπλέον, η γκανιότα της Bwin σε αγώνες Super League κυμαίνεται στο 5-6%, έναντι 6,5-7,5% της Stoiximan.</w:t>
      </w:r>
      <w:r>
        <w:t xml:space="preserve"> </w:t>
      </w:r>
      <w:r>
        <w:rPr>
          <w:vertAlign w:val="superscript"/>
        </w:rPr>
        <w:footnoteReference w:id="72"/>
      </w:r>
      <w:r>
        <w:t xml:space="preserve">Χαμηλότερη γκανιότα σημαίνει υψηλότερες αποδόσεις και καλύτερες τιμές cashout. Η Bwin επίσης ξεχωρίζει για τις πολύ γρήγορες αναλήψεις σε όλα τα μέσα</w:t>
      </w:r>
      <w:r>
        <w:t xml:space="preserve"> </w:t>
      </w:r>
      <w:fldSimple w:instr="NOTEREF _Ref_Footnote_65 \h \f">
        <w:r>
          <w:rPr>
            <w:vertAlign w:val="superscript"/>
          </w:rPr>
          <w:t>65</w:t>
        </w:r>
      </w:fldSimple>
      <w:r>
        <w:t xml:space="preserve">— κρίσιμο για παίκτες που κάνουν συχνά cashout και χρειάζονται ρευστότητα.</w:t>
      </w:r>
    </w:p>
    <w:p>
      <w:pPr>
        <w:pStyle w:val="BodyText"/>
      </w:pPr>
      <w:r>
        <w:rPr>
          <w:bCs/>
          <w:b/>
        </w:rPr>
        <w:t xml:space="preserve">Στρατηγική multi-book: διασπορά κινδύνου gubbing.</w:t>
      </w:r>
      <w:r>
        <w:t xml:space="preserve"> </w:t>
      </w:r>
      <w:r>
        <w:t xml:space="preserve">Το Insight 10 της έρευνας αποκαλύπτει ότι η μόνη βιώσιμη μακροπρόθεσμη προσέγγιση είναι η διατήρηση λογαριασμών σε 4-6 bookmakers, εκ περιτροπών εκμετάλλευση. Όταν ένας λογαριασμός περιοριστεί, ο παίκτης μετακινείται στον επόμενο. Τα δεδομένα δείχνουν ότι το 46,78% των περιορισμένων λογαριασμών ήταν σε κέρδος</w:t>
      </w:r>
      <w:r>
        <w:t xml:space="preserve"> </w:t>
      </w:r>
      <w:r>
        <w:rPr>
          <w:vertAlign w:val="superscript"/>
        </w:rPr>
        <w:footnoteReference w:id="73"/>
      </w:r>
      <w:r>
        <w:t xml:space="preserve">και ότι κάθε λογαριασμός soft book έχει πεπερασμένη ζωή 3-12 μήνες για αποτελεσματικό παίκτη. Η στρατηγική αυτή απαιτεί bankroll €2.000+ και σημαντικό χρόνο διαχείρισης, αλλά προστατεύει από το gubbing που αχρηστεύει μονοδιάστατες προσεγγίσεις.</w:t>
      </w:r>
    </w:p>
    <w:p>
      <w:pPr>
        <w:pStyle w:val="BodyText"/>
      </w:pPr>
      <w:r>
        <w:t xml:space="preserve">Ας δούμε τη συγκριτική εικόνα σε πίνακα:</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Cashout Feature</w:t>
            </w:r>
          </w:p>
        </w:tc>
        <w:tc>
          <w:tcPr/>
          <w:p>
            <w:pPr>
              <w:pStyle w:val="Compact"/>
              <w:jc w:val="center"/>
            </w:pPr>
            <w:r>
              <w:t xml:space="preserve">Stoiximan</w:t>
            </w:r>
          </w:p>
        </w:tc>
        <w:tc>
          <w:tcPr/>
          <w:p>
            <w:pPr>
              <w:pStyle w:val="Compact"/>
              <w:jc w:val="center"/>
            </w:pPr>
            <w:r>
              <w:t xml:space="preserve">Bwin</w:t>
            </w:r>
          </w:p>
        </w:tc>
        <w:tc>
          <w:tcPr/>
          <w:p>
            <w:pPr>
              <w:pStyle w:val="Compact"/>
              <w:jc w:val="center"/>
            </w:pPr>
            <w:r>
              <w:t xml:space="preserve">Novibet</w:t>
            </w:r>
          </w:p>
        </w:tc>
        <w:tc>
          <w:tcPr/>
          <w:p>
            <w:pPr>
              <w:pStyle w:val="Compact"/>
              <w:jc w:val="center"/>
            </w:pPr>
            <w:r>
              <w:t xml:space="preserve">Pamestoixima</w:t>
            </w:r>
          </w:p>
        </w:tc>
        <w:tc>
          <w:tcPr/>
          <w:p>
            <w:pPr>
              <w:pStyle w:val="Compact"/>
              <w:jc w:val="center"/>
            </w:pPr>
            <w:r>
              <w:t xml:space="preserve">Bet365</w:t>
            </w:r>
          </w:p>
        </w:tc>
      </w:tr>
      <w:tr>
        <w:tc>
          <w:tcPr/>
          <w:p>
            <w:pPr>
              <w:pStyle w:val="Compact"/>
              <w:jc w:val="left"/>
            </w:pPr>
            <w:r>
              <w:t xml:space="preserve">Full Cash 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Partial Cash 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Auto Cash 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Edit My Bet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Acca Boost</w:t>
            </w:r>
          </w:p>
        </w:tc>
        <w:tc>
          <w:tcPr/>
          <w:p>
            <w:pPr>
              <w:pStyle w:val="Compact"/>
              <w:jc w:val="center"/>
            </w:pPr>
            <w:r>
              <w:t xml:space="preserve">❌</w:t>
            </w:r>
          </w:p>
        </w:tc>
        <w:tc>
          <w:tcPr/>
          <w:p>
            <w:pPr>
              <w:pStyle w:val="Compact"/>
              <w:jc w:val="center"/>
            </w:pPr>
            <w:r>
              <w:t xml:space="preserve">✅ (έως 70%)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Γκανιότα GSL</w:t>
            </w:r>
          </w:p>
        </w:tc>
        <w:tc>
          <w:tcPr/>
          <w:p>
            <w:pPr>
              <w:pStyle w:val="Compact"/>
              <w:jc w:val="center"/>
            </w:pPr>
            <w:r>
              <w:t xml:space="preserve">6,5-7,5%</w:t>
            </w:r>
          </w:p>
        </w:tc>
        <w:tc>
          <w:tcPr/>
          <w:p>
            <w:pPr>
              <w:pStyle w:val="Compact"/>
              <w:jc w:val="center"/>
            </w:pPr>
            <w:r>
              <w:t xml:space="preserve">5-6%</w:t>
            </w:r>
          </w:p>
        </w:tc>
        <w:tc>
          <w:tcPr/>
          <w:p>
            <w:pPr>
              <w:pStyle w:val="Compact"/>
              <w:jc w:val="center"/>
            </w:pPr>
            <w:r>
              <w:t xml:space="preserve">5-6%</w:t>
            </w:r>
          </w:p>
        </w:tc>
        <w:tc>
          <w:tcPr/>
          <w:p>
            <w:pPr>
              <w:pStyle w:val="Compact"/>
              <w:jc w:val="center"/>
            </w:pPr>
            <w:r>
              <w:t xml:space="preserve">6-7%</w:t>
            </w:r>
          </w:p>
        </w:tc>
        <w:tc>
          <w:tcPr/>
          <w:p>
            <w:pPr>
              <w:pStyle w:val="Compact"/>
              <w:jc w:val="center"/>
            </w:pPr>
            <w:r>
              <w:t xml:space="preserve">4-5%</w:t>
            </w:r>
          </w:p>
        </w:tc>
      </w:tr>
      <w:tr>
        <w:tc>
          <w:tcPr/>
          <w:p>
            <w:pPr>
              <w:pStyle w:val="Compact"/>
              <w:jc w:val="left"/>
            </w:pPr>
            <w:r>
              <w:t xml:space="preserve">Ταχύτητα Ανάληψης</w:t>
            </w:r>
          </w:p>
        </w:tc>
        <w:tc>
          <w:tcPr/>
          <w:p>
            <w:pPr>
              <w:pStyle w:val="Compact"/>
              <w:jc w:val="center"/>
            </w:pPr>
            <w:r>
              <w:t xml:space="preserve">Γρήγορη</w:t>
            </w:r>
          </w:p>
        </w:tc>
        <w:tc>
          <w:tcPr/>
          <w:p>
            <w:pPr>
              <w:pStyle w:val="Compact"/>
              <w:jc w:val="center"/>
            </w:pPr>
            <w:r>
              <w:t xml:space="preserve">Πολύ γρήγορη</w:t>
            </w:r>
          </w:p>
        </w:tc>
        <w:tc>
          <w:tcPr/>
          <w:p>
            <w:pPr>
              <w:pStyle w:val="Compact"/>
              <w:jc w:val="center"/>
            </w:pPr>
            <w:r>
              <w:t xml:space="preserve">Αργή*</w:t>
            </w:r>
          </w:p>
        </w:tc>
        <w:tc>
          <w:tcPr/>
          <w:p>
            <w:pPr>
              <w:pStyle w:val="Compact"/>
              <w:jc w:val="center"/>
            </w:pPr>
            <w:r>
              <w:t xml:space="preserve">Μέτρια</w:t>
            </w:r>
          </w:p>
        </w:tc>
        <w:tc>
          <w:tcPr/>
          <w:p>
            <w:pPr>
              <w:pStyle w:val="Compact"/>
              <w:jc w:val="center"/>
            </w:pPr>
            <w:r>
              <w:t xml:space="preserve">Γρήγορη</w:t>
            </w:r>
          </w:p>
        </w:tc>
      </w:tr>
      <w:tr>
        <w:tc>
          <w:tcPr/>
          <w:p>
            <w:pPr>
              <w:pStyle w:val="Compact"/>
              <w:jc w:val="left"/>
            </w:pPr>
            <w:r>
              <w:t xml:space="preserve">Mobile Εμπειρία</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*Σε επιλεγμένες αγορές. Η Novibet έχει παράπονα για καθυστερήσεις.</w:t>
      </w:r>
    </w:p>
    <w:p>
      <w:pPr>
        <w:pStyle w:val="BodyText"/>
      </w:pPr>
      <w:r>
        <w:t xml:space="preserve">Ας εξετάσουμε πώς κατανέμονται τα πλεονεκτήματα ανά σεναρίο χρήσης: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Σενάριο Cashout</w:t>
            </w:r>
          </w:p>
        </w:tc>
        <w:tc>
          <w:tcPr/>
          <w:p>
            <w:pPr>
              <w:pStyle w:val="Compact"/>
              <w:jc w:val="left"/>
            </w:pPr>
            <w:r>
              <w:t xml:space="preserve">Καλύτερη Επιλογή</w:t>
            </w:r>
          </w:p>
        </w:tc>
        <w:tc>
          <w:tcPr/>
          <w:p>
            <w:pPr>
              <w:pStyle w:val="Compact"/>
              <w:jc w:val="left"/>
            </w:pPr>
            <w:r>
              <w:t xml:space="preserve">Λόγος</w:t>
            </w:r>
          </w:p>
        </w:tc>
      </w:tr>
      <w:tr>
        <w:tc>
          <w:tcPr/>
          <w:p>
            <w:pPr>
              <w:pStyle w:val="Compact"/>
              <w:jc w:val="left"/>
            </w:pPr>
            <w:r>
              <w:t xml:space="preserve">Partial cashout για risk management</w:t>
            </w:r>
          </w:p>
        </w:tc>
        <w:tc>
          <w:tcPr/>
          <w:p>
            <w:pPr>
              <w:pStyle w:val="Compact"/>
              <w:jc w:val="left"/>
            </w:pPr>
            <w:r>
              <w:t xml:space="preserve">Bwin / Novibet / Pamestoixima</w:t>
            </w:r>
          </w:p>
        </w:tc>
        <w:tc>
          <w:tcPr/>
          <w:p>
            <w:pPr>
              <w:pStyle w:val="Compact"/>
              <w:jc w:val="left"/>
            </w:pPr>
            <w:r>
              <w:t xml:space="preserve">Η Stoiximan δεν προσφέρει partial — αυτόματο μειονέκτημα σε κάθε στρατηγική διαχείρισης κινδύνου</w:t>
            </w:r>
          </w:p>
        </w:tc>
      </w:tr>
      <w:tr>
        <w:tc>
          <w:tcPr/>
          <w:p>
            <w:pPr>
              <w:pStyle w:val="Compact"/>
              <w:jc w:val="left"/>
            </w:pPr>
            <w:r>
              <w:t xml:space="preserve">Edit My Bet + cashout combo</w:t>
            </w:r>
          </w:p>
        </w:tc>
        <w:tc>
          <w:tcPr/>
          <w:p>
            <w:pPr>
              <w:pStyle w:val="Compact"/>
              <w:jc w:val="left"/>
            </w:pPr>
            <w:r>
              <w:t xml:space="preserve">Bwin</w:t>
            </w:r>
          </w:p>
        </w:tc>
        <w:tc>
          <w:tcPr/>
          <w:p>
            <w:pPr>
              <w:pStyle w:val="Compact"/>
              <w:jc w:val="left"/>
            </w:pPr>
            <w:r>
              <w:t xml:space="preserve">Μοναδικό feature — επιτρέπει διόρθωση λαθών σε ανοιχτό δελτίο χωρίς να χρειάζεται full cashout</w:t>
            </w:r>
          </w:p>
        </w:tc>
      </w:tr>
      <w:tr>
        <w:tc>
          <w:tcPr/>
          <w:p>
            <w:pPr>
              <w:pStyle w:val="Compact"/>
              <w:jc w:val="left"/>
            </w:pPr>
            <w:r>
              <w:t xml:space="preserve">Acca boost + partial cashout</w:t>
            </w:r>
          </w:p>
        </w:tc>
        <w:tc>
          <w:tcPr/>
          <w:p>
            <w:pPr>
              <w:pStyle w:val="Compact"/>
              <w:jc w:val="left"/>
            </w:pPr>
            <w:r>
              <w:t xml:space="preserve">Bwin</w:t>
            </w:r>
          </w:p>
        </w:tc>
        <w:tc>
          <w:tcPr/>
          <w:p>
            <w:pPr>
              <w:pStyle w:val="Compact"/>
              <w:jc w:val="left"/>
            </w:pPr>
            <w:r>
              <w:t xml:space="preserve">Το 70% acca boost σε συνδυασμό με partial δίνει maximum value σε παρολί</w:t>
            </w:r>
          </w:p>
        </w:tc>
      </w:tr>
      <w:tr>
        <w:tc>
          <w:tcPr/>
          <w:p>
            <w:pPr>
              <w:pStyle w:val="Compact"/>
              <w:jc w:val="left"/>
            </w:pPr>
            <w:r>
              <w:t xml:space="preserve">Mobile-first cashout</w:t>
            </w:r>
          </w:p>
        </w:tc>
        <w:tc>
          <w:tcPr/>
          <w:p>
            <w:pPr>
              <w:pStyle w:val="Compact"/>
              <w:jc w:val="left"/>
            </w:pPr>
            <w:r>
              <w:t xml:space="preserve">Stoiximan</w:t>
            </w:r>
          </w:p>
        </w:tc>
        <w:tc>
          <w:tcPr/>
          <w:p>
            <w:pPr>
              <w:pStyle w:val="Compact"/>
              <w:jc w:val="left"/>
            </w:pPr>
            <w:r>
              <w:t xml:space="preserve">Βραβευμένο app, κορυφαία εμπειρία από κινητό</w:t>
            </w:r>
            <w:r>
              <w:t xml:space="preserve"> </w:t>
            </w:r>
            <w:r>
              <w:rPr>
                <w:vertAlign w:val="superscript"/>
              </w:rPr>
              <w:footnoteReference w:id="74"/>
            </w:r>
            <w:r>
              <w:t xml:space="preserve"> </w:t>
            </w:r>
            <w:r>
              <w:rPr>
                <w:vertAlign w:val="superscript"/>
              </w:rPr>
              <w:footnoteReference w:id="75"/>
            </w:r>
          </w:p>
        </w:tc>
      </w:tr>
      <w:tr>
        <w:tc>
          <w:tcPr/>
          <w:p>
            <w:pPr>
              <w:pStyle w:val="Compact"/>
              <w:jc w:val="left"/>
            </w:pPr>
            <w:r>
              <w:t xml:space="preserve">Ελληνικά πρωταθλήματα</w:t>
            </w:r>
          </w:p>
        </w:tc>
        <w:tc>
          <w:tcPr/>
          <w:p>
            <w:pPr>
              <w:pStyle w:val="Compact"/>
              <w:jc w:val="left"/>
            </w:pPr>
            <w:r>
              <w:t xml:space="preserve">Stoiximan</w:t>
            </w:r>
          </w:p>
        </w:tc>
        <w:tc>
          <w:tcPr/>
          <w:p>
            <w:pPr>
              <w:pStyle w:val="Compact"/>
              <w:jc w:val="left"/>
            </w:pPr>
            <w:r>
              <w:t xml:space="preserve">Καλύτερη κάλυψη αγορών σε Super League, Super League 2, Basket League</w:t>
            </w:r>
          </w:p>
        </w:tc>
      </w:tr>
      <w:tr>
        <w:tc>
          <w:tcPr/>
          <w:p>
            <w:pPr>
              <w:pStyle w:val="Compact"/>
              <w:jc w:val="left"/>
            </w:pPr>
            <w:r>
              <w:t xml:space="preserve">Γρήγορες αναλήψεις μετά cashout</w:t>
            </w:r>
          </w:p>
        </w:tc>
        <w:tc>
          <w:tcPr/>
          <w:p>
            <w:pPr>
              <w:pStyle w:val="Compact"/>
              <w:jc w:val="left"/>
            </w:pPr>
            <w:r>
              <w:t xml:space="preserve">Bwin / Fonbet</w:t>
            </w:r>
          </w:p>
        </w:tc>
        <w:tc>
          <w:tcPr/>
          <w:p>
            <w:pPr>
              <w:pStyle w:val="Compact"/>
              <w:jc w:val="left"/>
            </w:pPr>
            <w:r>
              <w:t xml:space="preserve">“</w:t>
            </w:r>
            <w:r>
              <w:t xml:space="preserve">Πολύ γρήγορες αναλήψεις σε όλα τα μέσα</w:t>
            </w:r>
            <w:r>
              <w:t xml:space="preserve">”</w:t>
            </w:r>
            <w:r>
              <w:t xml:space="preserve"> </w:t>
            </w:r>
            <w:fldSimple w:instr="NOTEREF _Ref_Footnote_65 \h \f">
              <w:r>
                <w:rPr>
                  <w:vertAlign w:val="superscript"/>
                </w:rPr>
                <w:t>65</w:t>
              </w:r>
            </w:fldSimple>
          </w:p>
        </w:tc>
      </w:tr>
      <w:tr>
        <w:tc>
          <w:tcPr/>
          <w:p>
            <w:pPr>
              <w:pStyle w:val="Compact"/>
              <w:jc w:val="left"/>
            </w:pPr>
            <w:r>
              <w:t xml:space="preserve">Arbitrage + cashout</w:t>
            </w:r>
          </w:p>
        </w:tc>
        <w:tc>
          <w:tcPr/>
          <w:p>
            <w:pPr>
              <w:pStyle w:val="Compact"/>
              <w:jc w:val="left"/>
            </w:pPr>
            <w:r>
              <w:t xml:space="preserve">Stoiximan / Bwin / Novibet</w:t>
            </w:r>
          </w:p>
        </w:tc>
        <w:tc>
          <w:tcPr/>
          <w:p>
            <w:pPr>
              <w:pStyle w:val="Compact"/>
              <w:jc w:val="left"/>
            </w:pPr>
            <w:r>
              <w:t xml:space="preserve">Οι τρεις αυτές έχουν την καλύτερη αξιολόγηση για arbitrage στην Ελλάδα</w:t>
            </w:r>
            <w:r>
              <w:t xml:space="preserve"> </w:t>
            </w:r>
            <w:r>
              <w:rPr>
                <w:vertAlign w:val="superscript"/>
              </w:rPr>
              <w:footnoteReference w:id="76"/>
            </w:r>
          </w:p>
        </w:tc>
      </w:tr>
    </w:tbl>
    <w:p>
      <w:pPr>
        <w:pStyle w:val="BodyText"/>
      </w:pPr>
      <w:r>
        <w:t xml:space="preserve">Η ανάλυση των δύο πινάκων αποκαλύπτει ένα σαφές πρότυπο: η Stoiximan υπερτερεί στην εμπειρία χρήστη (mobile, ελληνική κάλυψη) και μένει πίσω στις λειτουργίες cashout. Η απουσία Partial Cash Out είναι το σημαντικότερο μειονέκτημα — όταν θέλεις να κλειδώσεις μέρος του κέρδους αφήνοντας το υπόλοιπο να τρέξει, απλά δεν μπορείς στη Stoiximan. Πρέπει να επιλέξεις between all ή nothing. Το partial cashout μειώνει τη γκανιότα που πληρώνεις στο cashout, αφού διατηρείς μέρος του αρχικού πονταρίσματος με τις αρχικές αποδόσεις.</w:t>
      </w:r>
      <w:r>
        <w:t xml:space="preserve"> </w:t>
      </w:r>
      <w:fldSimple w:instr="NOTEREF _Ref_Footnote_71 \h \f">
        <w:r>
          <w:rPr>
            <w:vertAlign w:val="superscript"/>
          </w:rPr>
          <w:t>71</w:t>
        </w:r>
      </w:fldSimple>
      <w:r>
        <w:t xml:space="preserve">Για τον στρατηγικό παίκτη που θέλει να εκμεταλλευτεί πλήρως το cashout ως εργαλείο, η Bwin φαίνεται να προσφέρει το πιο ολοκληρωμένο πακέτο. Για τον παίκτη που ποντάρει κυρίως από κινητό σε ελληνικά πρωταθλήματα και εκτιμά την αξιοπιστία πληρωμών, η Stoiximan παραμένει ισχυρή επιλογή. Η βέλτιστη προσέγγιση, όμως, δεν είναι είτε-είτε: είναι και-και. Η διατήρηση ενεργών λογαριασμών σε 4-6 bookmakers με εκ περιτροπών χρήση δεν απλώς προστατεύει από το gubbing, αλλά επιτρέπει στον παίκτη να επιλέγει κάθε φορά το πιο συμφέρον cashout feature για το συγκεκριμένο δελτίο.</w:t>
      </w:r>
    </w:p>
    <w:p>
      <w:r>
        <w:pict>
          <v:rect style="width:0;height:1.5pt" o:hralign="center" o:hrstd="t" o:hr="t"/>
        </w:pict>
      </w:r>
    </w:p>
    <w:bookmarkEnd w:id="86"/>
    <w:bookmarkEnd w:id="87"/>
    <w:bookmarkStart w:id="95" w:name="συμπέρασμα-η-βέλτιστη-στρατηγική"/>
    <w:p>
      <w:pPr>
        <w:pStyle w:val="Heading2"/>
      </w:pPr>
      <w:r>
        <w:t xml:space="preserve">7. Συμπέρασμα: Η Βέλτιστη Στρατηγική</w:t>
      </w:r>
    </w:p>
    <w:p>
      <w:pPr>
        <w:pStyle w:val="FirstParagraph"/>
      </w:pPr>
      <w:r>
        <w:t xml:space="preserve">Μετά από επτά κεφάλαια ανάλυσης, η εικόνα είναι ξεκάθαρη: το cashout δεν είναι μαγική συνταγή πλουτισμού, αλλά ένα εργαλείο που — σε συγκεκριμένες συνθήκες — δημιουργεί πραγματικό πλεονέκτημα. Η διπλή γκανιότα καταστρέφει 8–23% της αξίας σε κάθε συναλλαγή [^HC-2^], το live cashout είναι σχεδόν πάντα -EV, και οι ενισχυμένες αποδόσεις απενεργοποιούν την επιλογή εξαργύρωσης [^HC-7^]. Ταυτόχρονα, όμως, το pre-match cashout σε αγορές με dropping odds δημιουργεί ένα μοναδικό παράθυρο όπου ο παίκτης κλειδώνει κέρδος χωρίς να πληρώσει δεύτερη γκανιότα στο ίδιο το γεγονός [^HC-4^]. Η πρόκληση είναι να συνθέσεις όλα τα κομμάτια σε ένα πρακτικό πλάνο.</w:t>
      </w:r>
    </w:p>
    <w:bookmarkStart w:id="90" w:name="η-two-step-cashout-στρατηγική"/>
    <w:p>
      <w:pPr>
        <w:pStyle w:val="Heading3"/>
      </w:pPr>
      <w:r>
        <w:t xml:space="preserve">7.1 Η</w:t>
      </w:r>
      <w:r>
        <w:t xml:space="preserve"> </w:t>
      </w:r>
      <w:r>
        <w:t xml:space="preserve">“</w:t>
      </w:r>
      <w:r>
        <w:t xml:space="preserve">Two-Step Cashout</w:t>
      </w:r>
      <w:r>
        <w:t xml:space="preserve">”</w:t>
      </w:r>
      <w:r>
        <w:t xml:space="preserve"> </w:t>
      </w:r>
      <w:r>
        <w:t xml:space="preserve">Στρατηγική</w:t>
      </w:r>
    </w:p>
    <w:bookmarkStart w:id="88" w:name="X9aa0b866e7b7743643fe0bca2d654711afce60d"/>
    <w:p>
      <w:pPr>
        <w:pStyle w:val="Heading4"/>
      </w:pPr>
      <w:r>
        <w:t xml:space="preserve">7.1.1 Επανάληψη της βέλτιστης προσέγγισης βήμα-βήμα</w:t>
      </w:r>
    </w:p>
    <w:p>
      <w:pPr>
        <w:pStyle w:val="FirstParagraph"/>
      </w:pPr>
      <w:r>
        <w:t xml:space="preserve">Η βέλτιστη στρατηγική που προκύπτει από τη διασταύρωση όλων των διαστάσεων είναι η</w:t>
      </w:r>
      <w:r>
        <w:t xml:space="preserve"> </w:t>
      </w:r>
      <w:r>
        <w:t xml:space="preserve">“</w:t>
      </w:r>
      <w:r>
        <w:t xml:space="preserve">Two-Step Cashout</w:t>
      </w:r>
      <w:r>
        <w:t xml:space="preserve">”</w:t>
      </w:r>
      <w:r>
        <w:t xml:space="preserve"> </w:t>
      </w:r>
      <w:r>
        <w:t xml:space="preserve">[^INSIGHT-5^]. Το πρώτο βήμα είναι η εντόπιση: ανοίγεις τη Pinnacle — το gold standard της αγοράς [^HC-12^] — και εντοπίζεις αγώνες όπου οι αποδόσεις πέφτουν με συνέπεια. Η στατιστική ανάλυση 100.000+ στοιχημάτων δείχνει ότι τα dropping odds έχουν 75% πιθανότητα positive closing line value και 5.8% μέσο edge [^HC-5^]. Το ποδόσφαιρο παραμένει το καλύτερο άθλημα για αυτή την προσέγγιση λόγω του μεγάλου όγκου αγορών και της προβλέψιμης κίνησης αποδόσεων.</w:t>
      </w:r>
    </w:p>
    <w:p>
      <w:pPr>
        <w:pStyle w:val="BodyText"/>
      </w:pPr>
      <w:r>
        <w:t xml:space="preserve">Το δεύτερο βήμα είναι η εκτέλεση: μεταφέρεσαι στη Stoiximan και ποντάρεις πριν η πλατφόρμα προλάβει να ρυθμίσει τις αποδόσεις της. Το</w:t>
      </w:r>
      <w:r>
        <w:t xml:space="preserve"> </w:t>
      </w:r>
      <w:r>
        <w:t xml:space="preserve">“</w:t>
      </w:r>
      <w:r>
        <w:t xml:space="preserve">golden hour</w:t>
      </w:r>
      <w:r>
        <w:t xml:space="preserve">”</w:t>
      </w:r>
      <w:r>
        <w:t xml:space="preserve"> </w:t>
      </w:r>
      <w:r>
        <w:t xml:space="preserve">είναι 60–90 λεπτά πριν την έναρξη, όταν οι ενδεκάδες ανακοινώνονται και η αγορά κινείται γρήγορα [^INSIGHT-9^]. Η κρίσιμη λεπτομέρεια: το ποντάρισμα πρέπει να γίνει σε αγώνα με 0% γκανιότα — είναι η μόνη προσφορά της Stoiximan που συνδυάζει value αποδόσεις με διαθέσιμο cashout [^HC-8^]. Μετά το ποντάρισμα, περιμένεις 30–90 λεπτά παρακολουθώντας την κίνηση των αποδόσεων και κάνεις cashout πριν ξεκινήσει ο αγώνας, κλειδώνοντας 1–4% κέρδος [^HC-4^]. Το pre-match cashout είναι</w:t>
      </w:r>
      <w:r>
        <w:t xml:space="preserve"> </w:t>
      </w:r>
      <w:r>
        <w:t xml:space="preserve">“</w:t>
      </w:r>
      <w:r>
        <w:t xml:space="preserve">early exit</w:t>
      </w:r>
      <w:r>
        <w:t xml:space="preserve">”</w:t>
      </w:r>
      <w:r>
        <w:t xml:space="preserve"> </w:t>
      </w:r>
      <w:r>
        <w:t xml:space="preserve">πριν την αρχή — όχι</w:t>
      </w:r>
      <w:r>
        <w:t xml:space="preserve"> </w:t>
      </w:r>
      <w:r>
        <w:t xml:space="preserve">“</w:t>
      </w:r>
      <w:r>
        <w:t xml:space="preserve">panic exit</w:t>
      </w:r>
      <w:r>
        <w:t xml:space="preserve">”</w:t>
      </w:r>
      <w:r>
        <w:t xml:space="preserve"> </w:t>
      </w:r>
      <w:r>
        <w:t xml:space="preserve">κατά τη διάρκεια [^INSIGHT-1^].</w:t>
      </w:r>
    </w:p>
    <w:p>
      <w:pPr>
        <w:pStyle w:val="BodyText"/>
      </w:pPr>
      <w:r>
        <w:t xml:space="preserve">Η στρατηγική απαιτεί και έναν τρίτο, κρυφό πυλώνα: το</w:t>
      </w:r>
      <w:r>
        <w:t xml:space="preserve"> </w:t>
      </w:r>
      <w:r>
        <w:t xml:space="preserve">“</w:t>
      </w:r>
      <w:r>
        <w:t xml:space="preserve">mug betting</w:t>
      </w:r>
      <w:r>
        <w:t xml:space="preserve">”</w:t>
      </w:r>
      <w:r>
        <w:t xml:space="preserve">. Κάθε λογαριασμός soft bookmaker έχει πεπερασμένη ζωή 3–12 μήνες για αποτελεσματικό παίκτη [^INSIGHT-7^], και τα δεδομένα της UKGC δείχνουν ότι το 46.78% των περιορισμένων λογαριασμών ήταν σε κέρδος [^HC-9^]. Για να παρατείνεις τη ζωή του λογαριασμού σου, ποντάρεις περιστασιακά σε αγώνες χωρίς value — χάνοντας μικρά ποσά για να μοιάζεις με</w:t>
      </w:r>
      <w:r>
        <w:t xml:space="preserve"> </w:t>
      </w:r>
      <w:r>
        <w:t xml:space="preserve">“</w:t>
      </w:r>
      <w:r>
        <w:t xml:space="preserve">recreational</w:t>
      </w:r>
      <w:r>
        <w:t xml:space="preserve">”</w:t>
      </w:r>
      <w:r>
        <w:t xml:space="preserve"> </w:t>
      </w:r>
      <w:r>
        <w:t xml:space="preserve">παίκτη. Το πραγματικό yield μετά από αυτή την προσαρμογή πέφτει στο 3–5%, αλλά ο λογαριασμός σου επιβιώνει διπλάσιο χρόνο [^INSIGHT-3^].</w:t>
      </w:r>
    </w:p>
    <w:bookmarkEnd w:id="88"/>
    <w:bookmarkStart w:id="89" w:name="X400f7765fa5d35a32154b28194fb67a728f3918"/>
    <w:p>
      <w:pPr>
        <w:pStyle w:val="Heading4"/>
      </w:pPr>
      <w:r>
        <w:t xml:space="preserve">7.1.2 Αναμενόμενα αποτελέσματα: 2–4% μηνιαίο ROI ρεαλιστικά</w:t>
      </w:r>
    </w:p>
    <w:p>
      <w:pPr>
        <w:pStyle w:val="FirstParagraph"/>
      </w:pPr>
      <w:r>
        <w:t xml:space="preserve">Τα νούμερα από το case study του Beat the Bookie — yield 46.3% σε 37 underdog bets [^MC-3^] — είναι outlier, όχι προσδοκία. Το μικρό δείγμα και η επιλογή underdogs με εξαιρετικά μεγάλες αποδόσεις δημιούργησαν μια στατιστική ανωμαλία που δεν είναι επαναλαμβάνιμη. Το ρεαλιστικό ROI μετά από gubbing, variance, mug betting adjustment και φόρους κυμαίνεται στο 2–4% μηνιαίως [^INSIGHT-8^]. Με bankroll €1.000, αυτό σημαίνει €20–40 το μήνα — αρκετό για να καλύψεις έναν λογαριασμό streaming ή μερικές βόλτες με ταξί, όχι για ενοίκιο.</w:t>
      </w:r>
    </w:p>
    <w:p>
      <w:pPr>
        <w:pStyle w:val="BodyText"/>
      </w:pPr>
      <w:r>
        <w:t xml:space="preserve">Η μακροπρόθεσμη βιωσιμότητα απαιτεί multi-book στρατηγική: λογαριασμοί σε 4–6 bookmakers (Stoiximan, Novibet, Bwin, Pamestoixima, Bet365, Interwetten) με εκ περιτροπής εκμετάλλευση [^INSIGHT-10^]. Όταν ένας λογαριασμός περιοριστεί, μετακινείσαι στον επόμενο. Αυτό απαιτεί bankroll €2.000+ και σημαντικό χρόνο διαχείρισης — αλλά είναι η μόνη προσέγγιση που μετατρέπει μια παροδική ευκαιρία σε μακροπρόθεσμο πλεονέκτημα.</w:t>
      </w:r>
    </w:p>
    <w:bookmarkEnd w:id="89"/>
    <w:bookmarkEnd w:id="90"/>
    <w:bookmarkStart w:id="94" w:name="τελικές-συστάσεις"/>
    <w:p>
      <w:pPr>
        <w:pStyle w:val="Heading3"/>
      </w:pPr>
      <w:r>
        <w:t xml:space="preserve">7.2 Τελικές Συστάσεις</w:t>
      </w:r>
    </w:p>
    <w:bookmarkStart w:id="91" w:name="X684048cf31d43df78e801a2826a87d0b0971cb0"/>
    <w:p>
      <w:pPr>
        <w:pStyle w:val="Heading4"/>
      </w:pPr>
      <w:r>
        <w:t xml:space="preserve">7.2.1 Τι να κάνεις: εστίαση σε 0% γκανιότα + dropping odds</w:t>
      </w:r>
    </w:p>
    <w:p>
      <w:pPr>
        <w:pStyle w:val="FirstParagraph"/>
      </w:pPr>
      <w:r>
        <w:t xml:space="preserve">Η 0% γκανιότα είναι η μόνη προσφορά της Stoiximan που συνδυάζει τρία πλεονεκτήματα ταυτόχρονα: δεν πληρώνεις αρχική γκανιότα, ποντάρεις πριν η πλατφόρμα ρυθμίσει, και διατηρείς το cashout ενεργό [^INSIGHT-2^]. Όταν συνδυάζεται με dropping odds από sharp πηγές, δημιουργείται ένα</w:t>
      </w:r>
      <w:r>
        <w:t xml:space="preserve"> </w:t>
      </w:r>
      <w:r>
        <w:t xml:space="preserve">“</w:t>
      </w:r>
      <w:r>
        <w:t xml:space="preserve">τριπλό παράθυρο</w:t>
      </w:r>
      <w:r>
        <w:t xml:space="preserve">”</w:t>
      </w:r>
      <w:r>
        <w:t xml:space="preserve"> </w:t>
      </w:r>
      <w:r>
        <w:t xml:space="preserve">που μπορεί να ξεπεράσει το 5% yield per bet [^INSIGHT-2^]. Εστίασε τις προσπάθειές σου αποκλειστικά εκεί — δεν υπάρχει καλύτερη ευκαιρία στην ελληνική στοιχηματική αγορά αυτή τη στιγμή.</w:t>
      </w:r>
    </w:p>
    <w:bookmarkEnd w:id="91"/>
    <w:bookmarkStart w:id="92" w:name="Xb47d994a64a6f14f45c0811770c138d776207f8"/>
    <w:p>
      <w:pPr>
        <w:pStyle w:val="Heading4"/>
      </w:pPr>
      <w:r>
        <w:t xml:space="preserve">7.2.2 Τι να αποφύγεις: live cashout, ενισχυμένες αποδόσεις με cashout</w:t>
      </w:r>
    </w:p>
    <w:p>
      <w:pPr>
        <w:pStyle w:val="FirstParagraph"/>
      </w:pPr>
      <w:r>
        <w:t xml:space="preserve">Το live cashout είναι μαθηματικά -EV — πληρώνεις γκανιότα στο αρχικό ποντάρισμα και ξανά στο cashout, με συνολικό κόστος 8–23% [^HC-2^]. Οι ενισχυμένες αποδόσεις (Super Odds, Bet Builder Boost, Πριμ Παρολί) απενεργοποιούν το cashout εξαρχής [^HC-7^], οπότε δεν έχεις καν την επιλογή εξαργύρωσης. Το cash out σε συνδυασμό με ενισχυμένες αποδόσεις είναι ο ορισμός της διπλής παγίδας: χάνεις το value από τη μία και το εργαλείο διαχείρισης από την άλλη. Απλά μην το κάνεις.</w:t>
      </w:r>
    </w:p>
    <w:bookmarkEnd w:id="92"/>
    <w:bookmarkStart w:id="93" w:name="προσδοκίες-εκπαίδευση-όχι-επάγγελμα"/>
    <w:p>
      <w:pPr>
        <w:pStyle w:val="Heading4"/>
      </w:pPr>
      <w:r>
        <w:t xml:space="preserve">7.2.3 Προσδοκίες: εκπαίδευση, όχι επάγγελμα</w:t>
      </w:r>
    </w:p>
    <w:p>
      <w:pPr>
        <w:pStyle w:val="FirstParagraph"/>
      </w:pPr>
      <w:r>
        <w:t xml:space="preserve">Η στρατηγική cashout είναι πιο αποτελεσματική ως εκπαιδευτικό εργαλείο παρά ως πηγή εισοδήματος [^INSIGHT-8^]. Όσο την εφαρμόζεις, μαθαίνεις να διαβάζεις τις αγορές, να αναγνωρίζεις το value, να διαχειρίζεσαι το bankroll και να κατανοείς τη συμπεριφορά των bookmakers. Αυτές οι δεξιότητες έχουν αξία πέρα από το στοίχημα — η κατανόηση της αποτελεσματικής αγοράς, της πιθανότητας και της διαχείρισης κινδύνου είναι μεταβιβάσιμες σε οικονομικές αποφάσεις, επενδύσεις και επιχειρηματικότητα.</w:t>
      </w:r>
    </w:p>
    <w:p>
      <w:pPr>
        <w:pStyle w:val="BodyText"/>
      </w:pPr>
      <w:r>
        <w:t xml:space="preserve">Το πραγματικό κέρδος δεν είναι τα €20–40 το μήνα — είναι η γνώση που αποκτάς. Αν περιμένεις να ζήσεις από αυτό, θα απογοητευτείς σε 3–6 μήνες όταν ο λογαριασμός σου περιοριστεί. Αν το αντιμετωπίσεις ως εκπαίδευση με ένα μικρό bonus στο τέλος, κάθε μήνας που περνάει είναι κέρδος. Και αν κάποια στιγμή αποφασίσεις να πάρεις σοβαρά το value betting, θα έχεις ήδη χτίσει τις βάσεις — πολλαπλούς λογαριασμούς, κατανόηση των μηχανισμών, πειθαρχία στο bankroll management και ρεαλιστικές προσδοκίες. Σε μια αγορά όπου το 95% των παικτών χάνει μακροπρόθεσμα, το να μην ανήκεις σε αυτή την κατηγορία είναι ήδη νίκη.</w:t>
      </w:r>
    </w:p>
    <w:bookmarkEnd w:id="93"/>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https://www.betarades.gr/stoiximan-cash-out/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https://www.sportsandbetting.co.uk/cash-out-vs-laying-on-an-exchange/</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https://betbrothers.gr/betting-school/cashout/</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https://www.livestoixima.gr/stoiximan-cash-out/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https://www.macausportingclub.com/hedging-strategies-in-sports-betting-how-to-reduce-risk-and-lock-in-profit/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https://legalbet.gr/best-posts/odigos-cash-out-ti-einai-kai-pote-to-xrisimopoioume/</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https://betapi.bet/blog/cashout-function-in-sport-rates/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https://football-bookie.com/articles/cash-out-in-football-betting/</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https://www.kingbet.net/theoria-stoiximatos/ti-einai-to-cash-out-sto-stoixima/</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https://www.foxbet.gr/80266/stoiximan-cash-out</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https://betinasia.com/blog/academy/sharp-vs-soft-bookmakers/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https://www.sharkbetting.com/blog/sharp-books-explained</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https://sharproute.net/guides/value-betting-pinnacle-vs-orbitx/</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https://punter2pro.com/sharp-soft-bookmakers-mean-betting/</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https://www.pinnacleoddsdropper.com/blog/why-are-pinnacle-sportsbook-s-odds-so-sharp</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https://www.betarades.gr/forologia-kerdon-sto-stoixima-kai-sta-tuxera-paixnidia/</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https://www.gamingcommission.gov.gr/index.php/deltia-typou-blog</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https://punter2pro.com/changing-odds-betting-strategy/</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https://el.johnnybet.com/ti-einai-to-cash-out</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https://champsbase.com/en/sports-betting/guide/how-to-use-arbitrage-calculator/</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https://www.pinnacleoddsdropper.com/blog/dropping-odds-value-betting-strategy-explained</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https://www.advertising.gr/digital-mobile/nomosxedio-gia-ton-paranomo-stoiximatismo-prostima-eos-800-000-evro-aftomato-kleidoma-istotopon-kai-elegxoi-se-influencers</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https://www.sportsboom.us/betting/cash-out-betting-explained</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https://www.reddit.com/r/SoccerBetting/comments/q5x63i/what_does_it_mean_if_youre_cash_out_drops_before/</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https://propsbot.ai/glossary/closing-line-value/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https://www.pinnacleoddsdropper.com/blog/closing-line-value</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https://www.rebelbetting.com/valuebetting/value-betting-compared-to-sports-arbitrage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https://www.ucd.ie/economics/t4media/WP23_04.pdf</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https://www.oddsportal.com/</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https://software.sports-arbitrage.com/pinnacle-dropping-odds-alert-services/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https://www.alllister.com/information/listing/115/187/Odds-Movements-and-Technical-Betting-Analysis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https://www.econstor.eu/bitstream/10419/296678/1/WP23_04.pdf</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https://www.oddalerts.com/pro</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https://www.professormj.com/pages/the-greek</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https://www.rebelbetting.com/blog/starting-bankroll</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https://www.foxbet.gr/3869/bankroll-management-stoixima</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https://www.sportbotai.com/blog/understanding-variance-in-sports-betting-1771653751371</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https://freetipsbet.com/betting-bankroll-management/</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https://www.rebelbetting.com/faq/kelly-criterion-for-stake-sizing</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https://xclsvmedia.com/kelly-criterion-sports-betting-optimal-bet-sizing-2026/</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https://outplayed.com/blog/kelly-criterion-betting-system</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https://www.boydsbets.com/unit-in-sports-betting/</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https://www.predictem.com/betting/strategy/setting-loss-limits/</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https://journalplus.co/tools/risk-of-ruin-calculator#:~:text=Formula%3A%20RoR%20%3D%20(Loss%20Rate,Threshold%20%2F%20Risk%20Per%20Trade).&amp;text=Risk%20of%20ruin%20is%20one,significant%20portion%20of%20your%20account.</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https://www.sharkbetting.com/blog/gubbing-guide</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https://www.soccerwidow.com/football-gambling/betting-knowledge/arbitrage/gubbing-explained/</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https://talksport.com/betting/4224054/what-does-gubbed-mean-in-betting/</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https://www.bet-hoven.net/oria-stis-stoiximatikes-etairies/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https://www.bookmakers.gr/11069/giati-oi-book-vazoun-oria/</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https://sharpshield.io/</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https://pikkit.com/blog/what-is-closing-line-value</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https://www.gammastack.com/blog/how-to-avoid-bookmaker-limitations/</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https://www.mrsupertips.com/guides/best-bookmakers-value-betting</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https://tennisedge.io/bookmaker-limits-winning-bettors/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https://clawarbs.com/blog/avoid-sportsbook-limits/</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https://betinasia.zendesk.com/hc/en-us/articles/22750198365074-What-is-Auto-Partial-Cashout-on-Sharp-Exchange-and-how-to-utilize-these-features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https://matchedbettingblog.com/article/how-to-avoid-being-gubbed/</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https://aiprofit.uk/blog/matched-betting/what-is-gubbing/</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https://football-bookie.com/articles/why-bookmakers-limit-winning-accounts/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https://igamingbusiness.com/strategy/superbet-enters-greek-market-with-sports-first-initiative/</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https://www.betmarket.gr/</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https://stoiximan.zendesk.com/hc/en-cy/articles/360018609638-Where-can-I-check-the-Cash-Out-Terms-Conditions-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https://www.statschecker.com/reviews/bwin-review</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https://thegameday.com/en/reviews/bwin/</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https://www.foxbet.gr/1043/adeiodotimenes-stixoimatikes-eteries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https://www.top100bookmakers.com/bookies_bwin.php</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https://www.betarades.gr/novibet-cash-out/</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https://www.bookmakers.bet/review/novibet/</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https://www.trustpilot.com/review/novibet.gr</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https://www.trustpilot.com/review/www.novibet.com</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https://www.matchmoney.com.gr/stoiximatikes-etairies-pamestoixima-cash-out/</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https://bookone.gr/en.html</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https://www.winningedgeinvestments.com/posts/account-restrictions-and-what-can-be-done-to-avoid-them</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https://www.kalyteri-stoiximatiki.gr/stoiximan-review/</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https://www.betarades.gr/stoiximan-app/</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https://www.bookmakers.gr/23505/arbitrage-sure-bets/</w:t>
      </w:r>
      <w:bookmarkEnd w:id="1007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2026-05-30T23:55:01Z</dcterms:created>
  <dcterms:modified xsi:type="dcterms:W3CDTF">2026-05-30T23:55:01Z</dcterms:modified>
</cp:coreProperties>
</file>

<file path=docProps/custom.xml><?xml version="1.0" encoding="utf-8"?>
<Properties xmlns="http://schemas.openxmlformats.org/officeDocument/2006/custom-properties" xmlns:vt="http://schemas.openxmlformats.org/officeDocument/2006/docPropsVTypes"/>
</file>