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635</wp:posOffset>
            </wp:positionV>
            <wp:extent cx="2435225" cy="914400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ind w:left="72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ML Challenge 2 Milestone 3 Report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16" w:right="0" w:firstLine="707.9999999999998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575701" cy="261532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701" cy="261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Aleix Ramon Brugada Iglesias, 41655484T</w:t>
      </w:r>
    </w:p>
    <w:p w:rsidR="00000000" w:rsidDel="00000000" w:rsidP="00000000" w:rsidRDefault="00000000" w:rsidRPr="00000000" w14:paraId="0000000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Adrián Redondo Fernández, 48181224L</w:t>
      </w:r>
    </w:p>
    <w:p w:rsidR="00000000" w:rsidDel="00000000" w:rsidP="00000000" w:rsidRDefault="00000000" w:rsidRPr="00000000" w14:paraId="0000000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María Fernández Barrera, 46837717B</w:t>
      </w:r>
    </w:p>
    <w:p w:rsidR="00000000" w:rsidDel="00000000" w:rsidP="00000000" w:rsidRDefault="00000000" w:rsidRPr="00000000" w14:paraId="0000000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Soufiane Aatab, X6132088N</w:t>
      </w:r>
    </w:p>
    <w:p w:rsidR="00000000" w:rsidDel="00000000" w:rsidP="00000000" w:rsidRDefault="00000000" w:rsidRPr="00000000" w14:paraId="0000000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Júlia Casanovas i Saumell, 26071980P</w:t>
      </w:r>
    </w:p>
    <w:p w:rsidR="00000000" w:rsidDel="00000000" w:rsidP="00000000" w:rsidRDefault="00000000" w:rsidRPr="00000000" w14:paraId="0000000E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center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24-25 MACHINE LEARNING (150400)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23/05/2025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Milestone 3, we develop and evaluate an SVM-based classification pipeline using slice-level Gray-Level Co-occurrence Matrix (GLCM) features to distinguish benign from malignant lung nodules. This work focuses on understanding the impact of validation schemes and hyperparameter optimization on model robustness.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Establish baseline SVM performance with slice-level cross-validation.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generalization with StratifiedGroupKFold at the nodule level.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SVM hyperparameters through both Grid and Random Search.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loaded 7,414 CT slices represented by 24 GLCM textural features and corresponding benign/malignant labels. The pipeline applies standard scaling, trains a Support Vector Machine classifier, and evaluates performance using slice-level and group-level cross-validation schemes. Hyperparameter tuning was conducted via Grid Search and Random Search to identify optimal regularization and kernel parameters.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Experimental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Dataset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dataset comprises 7,414 slice samples with 24 GLCM-derived features. Each slice is labeled as benign or malignant, and samples are grouped by nodule ID to enable group-wise validation reflective of patient-level generalization.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 Validation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Baseline evaluation uses 5-fold StratifiedKFold at the slice level and 5-fold StratifiedGroupKFold at the nodule level. Hyperparameter tuning employs 5-fold StratifiedKFold with exhaustive Grid Search and randomized parameter sampling via Random Search.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 Baseline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Baseline accuracies under different cross-validation schemes are summarized in Table 1.</w:t>
      </w:r>
    </w:p>
    <w:tbl>
      <w:tblPr>
        <w:tblStyle w:val="Table1"/>
        <w:tblW w:w="8505.0" w:type="dxa"/>
        <w:jc w:val="left"/>
        <w:tblLayout w:type="fixed"/>
        <w:tblLook w:val="04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CV Scheme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Mean Accuracy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Std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StratifiedKFold (slice-level)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StratifiedGroupKFold (nodule-level)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0.935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0.062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(Table 1: Baseline Classification results)</w:t>
      </w:r>
    </w:p>
    <w:p w:rsidR="00000000" w:rsidDel="00000000" w:rsidP="00000000" w:rsidRDefault="00000000" w:rsidRPr="00000000" w14:paraId="0000002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 Hyperparameter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Optimal parameters from Grid Search and Random Search are listed in Table 2. ANOVA confirms significant performance differences across parameter combinations (p &lt; 0.001).</w:t>
      </w:r>
    </w:p>
    <w:tbl>
      <w:tblPr>
        <w:tblStyle w:val="Table2"/>
        <w:tblW w:w="8505.0" w:type="dxa"/>
        <w:jc w:val="left"/>
        <w:tblLayout w:type="fixed"/>
        <w:tblLook w:val="0400"/>
      </w:tblPr>
      <w:tblGrid>
        <w:gridCol w:w="2126.25"/>
        <w:gridCol w:w="2126.25"/>
        <w:gridCol w:w="2126.25"/>
        <w:gridCol w:w="2126.25"/>
        <w:tblGridChange w:id="0">
          <w:tblGrid>
            <w:gridCol w:w="2126.25"/>
            <w:gridCol w:w="2126.25"/>
            <w:gridCol w:w="2126.25"/>
            <w:gridCol w:w="2126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Best Parameters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Accuracy/sd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ANOVA (F/p-value)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Grid Search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C=10, γ=0.1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0.923/0.005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13.37/2.1893e-14</w:t>
            </w:r>
          </w:p>
        </w:tc>
      </w:tr>
      <w:tr>
        <w:trPr>
          <w:cantSplit w:val="0"/>
          <w:trHeight w:val="480.6494140624999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Random Search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C≈4.53, γ≈0.33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0.925/0.009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2.1/2.7860e-03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Optuna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C≈3.77, γ≈0.43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0.925/0.01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8.58/6.1382e-18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(Table 2: Hyperparameter tuning results)</w:t>
      </w:r>
    </w:p>
    <w:p w:rsidR="00000000" w:rsidDel="00000000" w:rsidP="00000000" w:rsidRDefault="00000000" w:rsidRPr="00000000" w14:paraId="0000004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Discussion and 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baseline evaluation demonstrates that nodule‐level cross‐validation (StratifiedGroupKFold) yields higher average accuracy than slice‐level CV (93.5% vs. 90.9%), albeit with increased variability, underscoring the importance of assessing model generalization at the patient level. Hyperparameter tuning further improves performance: both Random Search and Optuna slightly outperform Grid Search, achieving around 92.5% accuracy compared to 92.3%, with ANOVA confirming that tuning choices produce statistically significant differences (Table 2). Overall, these results highlight two key insights: (1) group‐aware validation is critical for reliable malignancy prediction, and (2) efficient exploration of the hyperparameter space can yield modest but meaningful gains.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[1] Haralick, R.M., Shanmugam, K., Dinstein, I. (1973). Textural Features for Image Classification.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[2] Pedregosa, F. et al. (2011). Scikit-learn: Machine Learning in Python.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[3] Akiba, T. et al. (2019). Optuna: A Next-generation Hyperparameter Optimization Framework.</w:t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Arial" w:hAnsi="Arial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Web">
    <w:name w:val="Normal (Web)"/>
    <w:basedOn w:val="Normal"/>
    <w:uiPriority w:val="99"/>
    <w:unhideWhenUsed w:val="1"/>
    <w:qFormat w:val="1"/>
    <w:rsid w:val="009F12EF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9F12EF"/>
    <w:pPr>
      <w:ind w:left="720"/>
      <w:contextualSpacing w:val="1"/>
    </w:pPr>
  </w:style>
  <w:style w:type="paragraph" w:styleId="HeaderandFooter" w:customStyle="1">
    <w:name w:val="Header and Footer"/>
    <w:basedOn w:val="Normal"/>
    <w:qFormat w:val="1"/>
    <w:pPr>
      <w:suppressLineNumbers w:val="1"/>
      <w:tabs>
        <w:tab w:val="center" w:pos="4252"/>
        <w:tab w:val="right" w:pos="8504"/>
      </w:tabs>
    </w:pPr>
  </w:style>
  <w:style w:type="paragraph" w:styleId="Piedepgina">
    <w:name w:val="footer"/>
    <w:basedOn w:val="HeaderandFooter"/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character" w:styleId="Hipervnculo">
    <w:name w:val="Hyperlink"/>
    <w:basedOn w:val="Fuentedeprrafopredeter"/>
    <w:uiPriority w:val="99"/>
    <w:unhideWhenUsed w:val="1"/>
    <w:rsid w:val="00E677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67747"/>
    <w:rPr>
      <w:color w:val="605e5c"/>
      <w:shd w:color="auto" w:fill="e1dfdd" w:val="clear"/>
    </w:rPr>
  </w:style>
  <w:style w:type="table" w:styleId="Tablaconcuadrcula">
    <w:name w:val="Table Grid"/>
    <w:basedOn w:val="Tablanormal"/>
    <w:uiPriority w:val="39"/>
    <w:rsid w:val="000C21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Xasq1ilmsiep58bhsu8wR1Qfvw==">CgMxLjAaHQoBMBIYChYIB0ISEhBBcmlhbCBVbmljb2RlIE1TGh0KATESGAoWCAdCEhIQQXJpYWwgVW5pY29kZSBNUzgAciExT1N2cEFhRm1CZl9YbXRtVFR3QnllQXAyNEI2YVhnRnQ=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2023-02-24T08:57:00Z</dcterms:created>
  <dc:creator>Debora Gil Resina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Autònoma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