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7C2C1E"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7C2C1E"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25DA0A3E" w:rsidR="00BF446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38C7C457" w14:textId="62C412F2" w:rsidR="007C2C1E" w:rsidRDefault="007C2C1E" w:rsidP="00BF4469">
      <w:pPr>
        <w:spacing w:line="276" w:lineRule="auto"/>
        <w:jc w:val="both"/>
        <w:rPr>
          <w:rFonts w:ascii="Arial" w:hAnsi="Arial" w:cs="Arial"/>
        </w:rPr>
      </w:pPr>
    </w:p>
    <w:p w14:paraId="1717C9D9" w14:textId="06A74DF2" w:rsidR="007C2C1E" w:rsidRDefault="007C2C1E" w:rsidP="00BF4469">
      <w:pPr>
        <w:spacing w:line="276" w:lineRule="auto"/>
        <w:jc w:val="both"/>
        <w:rPr>
          <w:rFonts w:ascii="Arial" w:hAnsi="Arial" w:cs="Arial"/>
        </w:rPr>
      </w:pPr>
    </w:p>
    <w:p w14:paraId="5B65F4A9" w14:textId="77777777" w:rsidR="007C2C1E" w:rsidRPr="00CF6559" w:rsidRDefault="007C2C1E" w:rsidP="00BF4469">
      <w:pPr>
        <w:spacing w:line="276" w:lineRule="auto"/>
        <w:jc w:val="both"/>
        <w:rPr>
          <w:rFonts w:ascii="Arial" w:hAnsi="Arial" w:cs="Arial"/>
        </w:rPr>
      </w:pP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lastRenderedPageBreak/>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lastRenderedPageBreak/>
        <w:t>No obstante, con el fin de mitigar y evaluar este posible efecto, se realizó un análisis complementario de los errores estándar asociados a las puntuaciones latentes obtenidas 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724CEFED" w14:textId="77777777"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2438891A" w:rsidR="00373254" w:rsidRPr="00CF6559" w:rsidRDefault="005C4F23" w:rsidP="0095602E">
      <w:pPr>
        <w:spacing w:before="240" w:after="240"/>
        <w:jc w:val="both"/>
        <w:rPr>
          <w:rFonts w:ascii="Arial" w:hAnsi="Arial" w:cs="Arial"/>
          <w:b/>
          <w:bCs/>
        </w:rPr>
      </w:pPr>
      <w:r>
        <w:rPr>
          <w:rFonts w:ascii="Arial" w:hAnsi="Arial" w:cs="Arial"/>
          <w:b/>
          <w:bCs/>
        </w:rPr>
        <w:t xml:space="preserve">4. </w:t>
      </w:r>
      <w:r w:rsidR="00373254" w:rsidRPr="00CF6559">
        <w:rPr>
          <w:rFonts w:ascii="Arial" w:hAnsi="Arial" w:cs="Arial"/>
          <w:b/>
          <w:bCs/>
        </w:rPr>
        <w:t xml:space="preserve">Análisis bivariados </w:t>
      </w:r>
      <w:r w:rsidR="00CF6559">
        <w:rPr>
          <w:rFonts w:ascii="Arial" w:hAnsi="Arial" w:cs="Arial"/>
          <w:b/>
          <w:bCs/>
        </w:rPr>
        <w:t>para</w:t>
      </w:r>
      <w:r w:rsidR="00373254" w:rsidRPr="00CF6559">
        <w:rPr>
          <w:rFonts w:ascii="Arial" w:hAnsi="Arial" w:cs="Arial"/>
          <w:b/>
          <w:bCs/>
        </w:rPr>
        <w:t xml:space="preserve"> </w:t>
      </w:r>
      <w:proofErr w:type="spellStart"/>
      <w:r w:rsidR="00373254"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w:t>
      </w:r>
      <w:r w:rsidR="00CB7D25" w:rsidRPr="00CB7D25">
        <w:rPr>
          <w:rFonts w:ascii="Arial" w:hAnsi="Arial" w:cs="Arial"/>
        </w:rPr>
        <w:lastRenderedPageBreak/>
        <w:t xml:space="preserve">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xml:space="preserve">, con el fin de evaluar si </w:t>
      </w:r>
      <w:r w:rsidR="004C22E7" w:rsidRPr="004C22E7">
        <w:rPr>
          <w:rFonts w:ascii="Arial" w:hAnsi="Arial" w:cs="Arial"/>
        </w:rPr>
        <w:lastRenderedPageBreak/>
        <w:t>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2A137D86">
            <wp:extent cx="3686175" cy="3686175"/>
            <wp:effectExtent l="0" t="0" r="9525" b="9525"/>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8">
                      <a:extLst>
                        <a:ext uri="{28A0092B-C50C-407E-A947-70E740481C1C}">
                          <a14:useLocalDpi xmlns:a14="http://schemas.microsoft.com/office/drawing/2010/main" val="0"/>
                        </a:ext>
                      </a:extLst>
                    </a:blip>
                    <a:stretch>
                      <a:fillRect/>
                    </a:stretch>
                  </pic:blipFill>
                  <pic:spPr>
                    <a:xfrm>
                      <a:off x="0" y="0"/>
                      <a:ext cx="3691991" cy="3691991"/>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lastRenderedPageBreak/>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bookmarkStart w:id="0" w:name="_Hlk201073800"/>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502A56">
      <w:pPr>
        <w:spacing w:before="240" w:after="240" w:line="276" w:lineRule="auto"/>
        <w:jc w:val="center"/>
        <w:rPr>
          <w:rFonts w:ascii="Arial" w:hAnsi="Arial" w:cs="Arial"/>
        </w:rPr>
      </w:pPr>
      <w:r>
        <w:rPr>
          <w:rFonts w:ascii="Arial" w:hAnsi="Arial" w:cs="Arial"/>
          <w:noProof/>
        </w:rPr>
        <w:drawing>
          <wp:inline distT="0" distB="0" distL="0" distR="0" wp14:anchorId="18398EEF" wp14:editId="2C906689">
            <wp:extent cx="3248092" cy="2419350"/>
            <wp:effectExtent l="0" t="0" r="9525"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3265015" cy="243195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lastRenderedPageBreak/>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CCE8B8E" w14:textId="77777777" w:rsidR="00502A56" w:rsidRDefault="00502A56" w:rsidP="00270F4C">
      <w:pPr>
        <w:spacing w:before="240" w:after="240" w:line="276" w:lineRule="auto"/>
        <w:jc w:val="both"/>
        <w:rPr>
          <w:rFonts w:ascii="Arial" w:hAnsi="Arial" w:cs="Arial"/>
        </w:rPr>
      </w:pPr>
    </w:p>
    <w:p w14:paraId="52483FEA" w14:textId="77777777" w:rsidR="00502A56" w:rsidRDefault="00502A56" w:rsidP="00270F4C">
      <w:pPr>
        <w:spacing w:before="240" w:after="240" w:line="276" w:lineRule="auto"/>
        <w:jc w:val="both"/>
        <w:rPr>
          <w:rFonts w:ascii="Arial" w:hAnsi="Arial" w:cs="Arial"/>
        </w:rPr>
      </w:pPr>
    </w:p>
    <w:p w14:paraId="503766D4" w14:textId="3ACC7F9B" w:rsidR="00270F4C" w:rsidRPr="00270F4C" w:rsidRDefault="00270F4C" w:rsidP="00270F4C">
      <w:pPr>
        <w:spacing w:before="240" w:after="240" w:line="276" w:lineRule="auto"/>
        <w:jc w:val="both"/>
        <w:rPr>
          <w:rFonts w:ascii="Arial" w:hAnsi="Arial" w:cs="Arial"/>
        </w:rPr>
      </w:pPr>
      <w:r w:rsidRPr="00270F4C">
        <w:rPr>
          <w:rFonts w:ascii="Arial" w:hAnsi="Arial" w:cs="Arial"/>
        </w:rPr>
        <w:lastRenderedPageBreak/>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w:t>
      </w:r>
      <w:r w:rsidR="00CB0ED7">
        <w:rPr>
          <w:rFonts w:ascii="Arial" w:hAnsi="Arial" w:cs="Arial"/>
        </w:rPr>
        <w:lastRenderedPageBreak/>
        <w:t xml:space="preserve">caso, es claro que otras variables pudieron haber influenciado las ventas en el último año y un modelo que las contenga podría tener mayor </w:t>
      </w:r>
      <w:r w:rsidR="00F81372">
        <w:rPr>
          <w:rFonts w:ascii="Arial" w:hAnsi="Arial" w:cs="Arial"/>
        </w:rPr>
        <w:t>capacidad explicativa (mayor R cuadrado).</w:t>
      </w:r>
    </w:p>
    <w:bookmarkEnd w:id="0"/>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xml:space="preserve">. Esta prueba permite determinar </w:t>
      </w:r>
      <w:r w:rsidRPr="00D42830">
        <w:rPr>
          <w:rFonts w:ascii="Arial" w:hAnsi="Arial" w:cs="Arial"/>
        </w:rPr>
        <w:lastRenderedPageBreak/>
        <w:t>si existen diferencias significativas en las medianas (o distribuciones de rangos) entre los grupos. A continuación, se presentan los resultados obtenidos tras su aplicación</w:t>
      </w:r>
      <w:r w:rsidR="007510D6">
        <w:rPr>
          <w:rFonts w:ascii="Arial" w:hAnsi="Arial" w:cs="Arial"/>
        </w:rPr>
        <w:t>:</w:t>
      </w: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como la prueba de Dunn, ya que estas solo se implementan cuando se detectan diferencias globales significativas que requieran identificar los pares de grupos responsables de dichas diferencias.</w:t>
      </w:r>
      <w:r>
        <w:rPr>
          <w:rFonts w:ascii="Arial" w:hAnsi="Arial" w:cs="Arial"/>
        </w:rPr>
        <w:t xml:space="preserve"> </w:t>
      </w:r>
    </w:p>
    <w:p w14:paraId="12394DC9" w14:textId="429CA115" w:rsidR="00AC6819" w:rsidRPr="002D23C7" w:rsidRDefault="00AC6819" w:rsidP="00502A56">
      <w:pPr>
        <w:spacing w:before="240" w:after="240" w:line="276" w:lineRule="auto"/>
        <w:jc w:val="center"/>
        <w:rPr>
          <w:rFonts w:ascii="Arial" w:hAnsi="Arial" w:cs="Arial"/>
          <w:b/>
          <w:bCs/>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p>
    <w:p w14:paraId="6DF7AFEE" w14:textId="63B6C604" w:rsidR="00502A56" w:rsidRDefault="00502A56" w:rsidP="00502A56">
      <w:pPr>
        <w:spacing w:before="240" w:after="240" w:line="276" w:lineRule="auto"/>
        <w:jc w:val="center"/>
        <w:rPr>
          <w:rFonts w:ascii="Arial" w:hAnsi="Arial" w:cs="Arial"/>
        </w:rPr>
      </w:pPr>
      <w:r>
        <w:rPr>
          <w:rFonts w:ascii="Arial" w:hAnsi="Arial" w:cs="Arial"/>
          <w:b/>
          <w:bCs/>
          <w:noProof/>
        </w:rPr>
        <w:drawing>
          <wp:inline distT="0" distB="0" distL="0" distR="0" wp14:anchorId="7DC10995" wp14:editId="2DF69AC4">
            <wp:extent cx="3305175" cy="2576830"/>
            <wp:effectExtent l="0" t="0" r="9525" b="0"/>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cstate="print">
                      <a:extLst>
                        <a:ext uri="{28A0092B-C50C-407E-A947-70E740481C1C}">
                          <a14:useLocalDpi xmlns:a14="http://schemas.microsoft.com/office/drawing/2010/main" val="0"/>
                        </a:ext>
                      </a:extLst>
                    </a:blip>
                    <a:srcRect t="3534" b="8543"/>
                    <a:stretch>
                      <a:fillRect/>
                    </a:stretch>
                  </pic:blipFill>
                  <pic:spPr bwMode="auto">
                    <a:xfrm>
                      <a:off x="0" y="0"/>
                      <a:ext cx="3305175" cy="2576830"/>
                    </a:xfrm>
                    <a:prstGeom prst="rect">
                      <a:avLst/>
                    </a:prstGeom>
                    <a:ln>
                      <a:noFill/>
                    </a:ln>
                    <a:extLst>
                      <a:ext uri="{53640926-AAD7-44D8-BBD7-CCE9431645EC}">
                        <a14:shadowObscured xmlns:a14="http://schemas.microsoft.com/office/drawing/2010/main"/>
                      </a:ext>
                    </a:extLst>
                  </pic:spPr>
                </pic:pic>
              </a:graphicData>
            </a:graphic>
          </wp:inline>
        </w:drawing>
      </w:r>
    </w:p>
    <w:p w14:paraId="76CA5663" w14:textId="5ED956AD" w:rsidR="00502A56" w:rsidRDefault="00502A56" w:rsidP="00502A56">
      <w:pPr>
        <w:spacing w:before="240" w:after="240" w:line="276" w:lineRule="auto"/>
        <w:jc w:val="center"/>
        <w:rPr>
          <w:rFonts w:ascii="Arial" w:hAnsi="Arial" w:cs="Arial"/>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625E94AF" w14:textId="77777777" w:rsidR="00502A56" w:rsidRDefault="00502A56" w:rsidP="00D30841">
      <w:pPr>
        <w:spacing w:before="240" w:after="240" w:line="276" w:lineRule="auto"/>
        <w:jc w:val="both"/>
        <w:rPr>
          <w:rFonts w:ascii="Arial" w:hAnsi="Arial" w:cs="Arial"/>
        </w:rPr>
      </w:pPr>
    </w:p>
    <w:p w14:paraId="5597AE00" w14:textId="77777777" w:rsidR="00502A56" w:rsidRDefault="00502A56" w:rsidP="00D30841">
      <w:pPr>
        <w:spacing w:before="240" w:after="240" w:line="276" w:lineRule="auto"/>
        <w:jc w:val="both"/>
        <w:rPr>
          <w:rFonts w:ascii="Arial" w:hAnsi="Arial" w:cs="Arial"/>
        </w:rPr>
      </w:pPr>
    </w:p>
    <w:p w14:paraId="57708A3A" w14:textId="77777777" w:rsidR="00502A56" w:rsidRDefault="00502A56" w:rsidP="00D30841">
      <w:pPr>
        <w:spacing w:before="240" w:after="240" w:line="276" w:lineRule="auto"/>
        <w:jc w:val="both"/>
        <w:rPr>
          <w:rFonts w:ascii="Arial" w:hAnsi="Arial" w:cs="Arial"/>
        </w:rPr>
      </w:pPr>
    </w:p>
    <w:p w14:paraId="58A8EDB6" w14:textId="77777777" w:rsidR="00502A56" w:rsidRDefault="00502A56" w:rsidP="00D30841">
      <w:pPr>
        <w:spacing w:before="240" w:after="240" w:line="276" w:lineRule="auto"/>
        <w:jc w:val="both"/>
        <w:rPr>
          <w:rFonts w:ascii="Arial" w:hAnsi="Arial" w:cs="Arial"/>
        </w:rPr>
      </w:pPr>
    </w:p>
    <w:p w14:paraId="6085FA5F" w14:textId="4B60F9DE"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Esta precaución se fundamenta en los resultados de la prueba no paramétrica de Kruskal-Wallis, la cual indicó que no existen diferencias estadísticamente significativas entre los 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lastRenderedPageBreak/>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1"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1"/>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lastRenderedPageBreak/>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79F91EB9" w:rsidR="00596CC8" w:rsidRPr="002D23C7" w:rsidRDefault="00596CC8" w:rsidP="00B74E38">
      <w:pPr>
        <w:spacing w:before="240" w:after="240" w:line="276" w:lineRule="auto"/>
        <w:jc w:val="center"/>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lastRenderedPageBreak/>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147EAB">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D628F3C" w14:textId="77777777" w:rsidR="00147EAB" w:rsidRDefault="00147EAB" w:rsidP="00380FB8">
      <w:pPr>
        <w:spacing w:before="240" w:after="240" w:line="276" w:lineRule="auto"/>
        <w:jc w:val="both"/>
        <w:rPr>
          <w:rFonts w:ascii="Arial" w:hAnsi="Arial" w:cs="Arial"/>
        </w:rPr>
      </w:pPr>
    </w:p>
    <w:p w14:paraId="36394FCB" w14:textId="081A20A2" w:rsidR="00380FB8" w:rsidRDefault="00AC4AAD" w:rsidP="00380FB8">
      <w:pPr>
        <w:spacing w:before="240" w:after="240" w:line="276" w:lineRule="auto"/>
        <w:jc w:val="both"/>
        <w:rPr>
          <w:rFonts w:ascii="Arial" w:hAnsi="Arial" w:cs="Arial"/>
        </w:rPr>
      </w:pPr>
      <w:r w:rsidRPr="00AC4AAD">
        <w:rPr>
          <w:rFonts w:ascii="Arial" w:hAnsi="Arial" w:cs="Arial"/>
        </w:rPr>
        <w:lastRenderedPageBreak/>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lastRenderedPageBreak/>
        <w:t>En este contexto, es posible que exista una relación no lineal, la cual podría estar distorsionando la pendiente negativa observada en la línea de regresión (línea roja). Por 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9A7739">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C2C1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7C2C1E">
      <w:pPr>
        <w:spacing w:before="240" w:after="240" w:line="276" w:lineRule="auto"/>
        <w:jc w:val="both"/>
        <w:rPr>
          <w:rFonts w:ascii="Arial" w:hAnsi="Arial" w:cs="Arial"/>
          <w:sz w:val="18"/>
          <w:szCs w:val="18"/>
        </w:rPr>
      </w:pPr>
      <w:r w:rsidRPr="00AC4AAD">
        <w:rPr>
          <w:rFonts w:ascii="Arial" w:hAnsi="Arial" w:cs="Arial"/>
        </w:rPr>
        <w:lastRenderedPageBreak/>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147EAB">
      <w:pPr>
        <w:spacing w:before="240" w:after="240" w:line="276" w:lineRule="auto"/>
        <w:jc w:val="both"/>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147EA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50FF1403" w:rsid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del test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64AF9B44" w14:textId="3FE47A49" w:rsidR="009A7739" w:rsidRDefault="009A7739" w:rsidP="00B24561">
      <w:pPr>
        <w:spacing w:before="240" w:after="240" w:line="276" w:lineRule="auto"/>
        <w:jc w:val="both"/>
        <w:rPr>
          <w:rFonts w:ascii="Arial" w:hAnsi="Arial" w:cs="Arial"/>
        </w:rPr>
      </w:pPr>
    </w:p>
    <w:p w14:paraId="3B3422A7" w14:textId="5A223C3B" w:rsidR="009A7739" w:rsidRDefault="009A7739" w:rsidP="00B24561">
      <w:pPr>
        <w:spacing w:before="240" w:after="240" w:line="276" w:lineRule="auto"/>
        <w:jc w:val="both"/>
        <w:rPr>
          <w:rFonts w:ascii="Arial" w:hAnsi="Arial" w:cs="Arial"/>
        </w:rPr>
      </w:pPr>
    </w:p>
    <w:p w14:paraId="6E6D7BEC" w14:textId="7937FA6D" w:rsidR="009A7739" w:rsidRDefault="009A7739" w:rsidP="00B24561">
      <w:pPr>
        <w:spacing w:before="240" w:after="240" w:line="276" w:lineRule="auto"/>
        <w:jc w:val="both"/>
        <w:rPr>
          <w:rFonts w:ascii="Arial" w:hAnsi="Arial" w:cs="Arial"/>
        </w:rPr>
      </w:pPr>
    </w:p>
    <w:p w14:paraId="738F24CD" w14:textId="5583BA64" w:rsidR="009A7739" w:rsidRDefault="009A7739" w:rsidP="00B24561">
      <w:pPr>
        <w:spacing w:before="240" w:after="240" w:line="276" w:lineRule="auto"/>
        <w:jc w:val="both"/>
        <w:rPr>
          <w:rFonts w:ascii="Arial" w:hAnsi="Arial" w:cs="Arial"/>
        </w:rPr>
      </w:pPr>
    </w:p>
    <w:p w14:paraId="39927A27" w14:textId="77777777" w:rsidR="009A7739" w:rsidRPr="00B24561" w:rsidRDefault="009A7739" w:rsidP="00B24561">
      <w:pPr>
        <w:spacing w:before="240" w:after="240" w:line="276" w:lineRule="auto"/>
        <w:jc w:val="both"/>
        <w:rPr>
          <w:rFonts w:ascii="Arial" w:hAnsi="Arial" w:cs="Arial"/>
        </w:rPr>
      </w:pPr>
    </w:p>
    <w:p w14:paraId="490BEDB2" w14:textId="0F2D1EB1"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xml:space="preserve">. </w:t>
      </w:r>
      <w:r w:rsidR="009A7739" w:rsidRPr="009A7739">
        <w:rPr>
          <w:rFonts w:ascii="Arial" w:hAnsi="Arial" w:cs="Arial"/>
          <w:b/>
          <w:bCs/>
        </w:rPr>
        <w:t xml:space="preserve">Resultados de prueba de normalidad para análisis bivariado entre variable latente </w:t>
      </w:r>
      <w:proofErr w:type="spellStart"/>
      <w:r w:rsidR="009A7739">
        <w:rPr>
          <w:rFonts w:ascii="Arial" w:hAnsi="Arial" w:cs="Arial"/>
          <w:b/>
          <w:bCs/>
        </w:rPr>
        <w:t>seizing</w:t>
      </w:r>
      <w:proofErr w:type="spellEnd"/>
      <w:r w:rsidR="009A7739" w:rsidRPr="009A7739">
        <w:rPr>
          <w:rFonts w:ascii="Arial" w:hAnsi="Arial" w:cs="Arial"/>
          <w:b/>
          <w:bCs/>
        </w:rPr>
        <w:t xml:space="preserve"> y tamaño de la compañía</w:t>
      </w:r>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133"/>
        <w:gridCol w:w="986"/>
        <w:gridCol w:w="5903"/>
      </w:tblGrid>
      <w:tr w:rsidR="00B10B3A" w:rsidRPr="003B24FE" w14:paraId="508900B3" w14:textId="77777777" w:rsidTr="009A7739">
        <w:trPr>
          <w:trHeight w:val="248"/>
        </w:trPr>
        <w:tc>
          <w:tcPr>
            <w:tcW w:w="1348" w:type="dxa"/>
            <w:shd w:val="clear" w:color="000000" w:fill="153D64"/>
            <w:noWrap/>
            <w:vAlign w:val="center"/>
            <w:hideMark/>
          </w:tcPr>
          <w:p w14:paraId="0D49A906" w14:textId="5AD204FB"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GRUPO</w:t>
            </w:r>
          </w:p>
        </w:tc>
        <w:tc>
          <w:tcPr>
            <w:tcW w:w="1133" w:type="dxa"/>
            <w:shd w:val="clear" w:color="000000" w:fill="153D64"/>
            <w:noWrap/>
            <w:vAlign w:val="center"/>
            <w:hideMark/>
          </w:tcPr>
          <w:p w14:paraId="5DE5F30B" w14:textId="54307C78"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ESTADÍSTICO SW</w:t>
            </w:r>
          </w:p>
        </w:tc>
        <w:tc>
          <w:tcPr>
            <w:tcW w:w="986" w:type="dxa"/>
            <w:shd w:val="clear" w:color="000000" w:fill="153D64"/>
            <w:noWrap/>
            <w:vAlign w:val="center"/>
            <w:hideMark/>
          </w:tcPr>
          <w:p w14:paraId="59A9CFBE" w14:textId="72F96C14"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P-VALOR</w:t>
            </w:r>
          </w:p>
        </w:tc>
        <w:tc>
          <w:tcPr>
            <w:tcW w:w="5903" w:type="dxa"/>
            <w:shd w:val="clear" w:color="000000" w:fill="153D64"/>
            <w:noWrap/>
            <w:vAlign w:val="center"/>
            <w:hideMark/>
          </w:tcPr>
          <w:p w14:paraId="62938603" w14:textId="4DD0428C" w:rsidR="00B10B3A" w:rsidRPr="009A7739" w:rsidRDefault="00B10B3A" w:rsidP="009A7739">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9A7739">
              <w:rPr>
                <w:sz w:val="18"/>
                <w:szCs w:val="18"/>
              </w:rPr>
              <w:t>DECISIÓN</w:t>
            </w:r>
          </w:p>
        </w:tc>
      </w:tr>
      <w:tr w:rsidR="00B10B3A" w:rsidRPr="003B24FE" w14:paraId="46F92B23" w14:textId="77777777" w:rsidTr="009A7739">
        <w:trPr>
          <w:trHeight w:val="248"/>
        </w:trPr>
        <w:tc>
          <w:tcPr>
            <w:tcW w:w="1348" w:type="dxa"/>
            <w:shd w:val="clear" w:color="000000" w:fill="D9D9D9"/>
            <w:noWrap/>
            <w:vAlign w:val="center"/>
            <w:hideMark/>
          </w:tcPr>
          <w:p w14:paraId="32ECA42D" w14:textId="1507851B"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Grande</w:t>
            </w:r>
          </w:p>
        </w:tc>
        <w:tc>
          <w:tcPr>
            <w:tcW w:w="1133" w:type="dxa"/>
            <w:shd w:val="clear" w:color="auto" w:fill="auto"/>
            <w:noWrap/>
            <w:vAlign w:val="center"/>
          </w:tcPr>
          <w:p w14:paraId="3B632153" w14:textId="37E76EF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0,9963</w:t>
            </w:r>
          </w:p>
        </w:tc>
        <w:tc>
          <w:tcPr>
            <w:tcW w:w="986" w:type="dxa"/>
            <w:shd w:val="clear" w:color="auto" w:fill="auto"/>
            <w:noWrap/>
            <w:vAlign w:val="center"/>
          </w:tcPr>
          <w:p w14:paraId="650231DC" w14:textId="2C376A19"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0,9872</w:t>
            </w:r>
          </w:p>
        </w:tc>
        <w:tc>
          <w:tcPr>
            <w:tcW w:w="5903" w:type="dxa"/>
            <w:shd w:val="clear" w:color="auto" w:fill="auto"/>
            <w:noWrap/>
            <w:vAlign w:val="center"/>
            <w:hideMark/>
          </w:tcPr>
          <w:p w14:paraId="203FB46B" w14:textId="19BD2D40"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4C3E5ED" w14:textId="77777777" w:rsidTr="009A7739">
        <w:trPr>
          <w:trHeight w:val="248"/>
        </w:trPr>
        <w:tc>
          <w:tcPr>
            <w:tcW w:w="1348" w:type="dxa"/>
            <w:shd w:val="clear" w:color="000000" w:fill="D9D9D9"/>
            <w:noWrap/>
            <w:vAlign w:val="center"/>
            <w:hideMark/>
          </w:tcPr>
          <w:p w14:paraId="5FF8B561" w14:textId="3651ED79"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Mediana</w:t>
            </w:r>
          </w:p>
        </w:tc>
        <w:tc>
          <w:tcPr>
            <w:tcW w:w="1133" w:type="dxa"/>
            <w:shd w:val="clear" w:color="auto" w:fill="auto"/>
            <w:noWrap/>
            <w:vAlign w:val="center"/>
          </w:tcPr>
          <w:p w14:paraId="63533802" w14:textId="028D9836"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0,9396</w:t>
            </w:r>
          </w:p>
        </w:tc>
        <w:tc>
          <w:tcPr>
            <w:tcW w:w="986" w:type="dxa"/>
            <w:shd w:val="clear" w:color="auto" w:fill="auto"/>
            <w:noWrap/>
            <w:vAlign w:val="center"/>
          </w:tcPr>
          <w:p w14:paraId="0A98828A" w14:textId="7805477C"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0,3776</w:t>
            </w:r>
          </w:p>
        </w:tc>
        <w:tc>
          <w:tcPr>
            <w:tcW w:w="5903" w:type="dxa"/>
            <w:shd w:val="clear" w:color="auto" w:fill="auto"/>
            <w:noWrap/>
            <w:vAlign w:val="center"/>
            <w:hideMark/>
          </w:tcPr>
          <w:p w14:paraId="17D4AB7F" w14:textId="4112B773"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53401B60" w14:textId="77777777" w:rsidTr="009A7739">
        <w:trPr>
          <w:trHeight w:val="248"/>
        </w:trPr>
        <w:tc>
          <w:tcPr>
            <w:tcW w:w="1348" w:type="dxa"/>
            <w:shd w:val="clear" w:color="000000" w:fill="D9D9D9"/>
            <w:noWrap/>
            <w:vAlign w:val="center"/>
            <w:hideMark/>
          </w:tcPr>
          <w:p w14:paraId="7A58972D" w14:textId="5FE57915"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Pequeña</w:t>
            </w:r>
          </w:p>
        </w:tc>
        <w:tc>
          <w:tcPr>
            <w:tcW w:w="1133" w:type="dxa"/>
            <w:shd w:val="clear" w:color="auto" w:fill="auto"/>
            <w:noWrap/>
            <w:vAlign w:val="center"/>
          </w:tcPr>
          <w:p w14:paraId="33AC90A2" w14:textId="5076C128"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0,9577</w:t>
            </w:r>
          </w:p>
        </w:tc>
        <w:tc>
          <w:tcPr>
            <w:tcW w:w="986" w:type="dxa"/>
            <w:shd w:val="clear" w:color="auto" w:fill="auto"/>
            <w:noWrap/>
            <w:vAlign w:val="center"/>
          </w:tcPr>
          <w:p w14:paraId="7E357748" w14:textId="15E658D7"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0,7922</w:t>
            </w:r>
          </w:p>
        </w:tc>
        <w:tc>
          <w:tcPr>
            <w:tcW w:w="5903" w:type="dxa"/>
            <w:shd w:val="clear" w:color="auto" w:fill="auto"/>
            <w:noWrap/>
            <w:vAlign w:val="center"/>
            <w:hideMark/>
          </w:tcPr>
          <w:p w14:paraId="642DFC97" w14:textId="0FC1CA71"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r w:rsidR="00B10B3A" w:rsidRPr="003B24FE" w14:paraId="0E130419" w14:textId="77777777" w:rsidTr="009A7739">
        <w:trPr>
          <w:trHeight w:val="70"/>
        </w:trPr>
        <w:tc>
          <w:tcPr>
            <w:tcW w:w="1348" w:type="dxa"/>
            <w:shd w:val="clear" w:color="000000" w:fill="D9D9D9"/>
            <w:noWrap/>
            <w:vAlign w:val="center"/>
          </w:tcPr>
          <w:p w14:paraId="77BAFECC" w14:textId="187FFA57" w:rsidR="00B10B3A" w:rsidRPr="009A7739" w:rsidRDefault="00B10B3A" w:rsidP="009A7739">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9A7739">
              <w:rPr>
                <w:sz w:val="18"/>
                <w:szCs w:val="18"/>
              </w:rPr>
              <w:t>Micro</w:t>
            </w:r>
          </w:p>
        </w:tc>
        <w:tc>
          <w:tcPr>
            <w:tcW w:w="1133" w:type="dxa"/>
            <w:shd w:val="clear" w:color="auto" w:fill="auto"/>
            <w:noWrap/>
            <w:vAlign w:val="center"/>
          </w:tcPr>
          <w:p w14:paraId="5BCDDC6E" w14:textId="00B3924F"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0,8819</w:t>
            </w:r>
          </w:p>
        </w:tc>
        <w:tc>
          <w:tcPr>
            <w:tcW w:w="986" w:type="dxa"/>
            <w:shd w:val="clear" w:color="auto" w:fill="auto"/>
            <w:noWrap/>
            <w:vAlign w:val="center"/>
          </w:tcPr>
          <w:p w14:paraId="038E5FC6" w14:textId="040084BE"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0,3469</w:t>
            </w:r>
          </w:p>
        </w:tc>
        <w:tc>
          <w:tcPr>
            <w:tcW w:w="5903" w:type="dxa"/>
            <w:shd w:val="clear" w:color="auto" w:fill="auto"/>
            <w:noWrap/>
            <w:vAlign w:val="center"/>
          </w:tcPr>
          <w:p w14:paraId="07FCF36B" w14:textId="22F12EAA" w:rsidR="00B10B3A" w:rsidRPr="009A7739" w:rsidRDefault="00B10B3A" w:rsidP="009A7739">
            <w:pPr>
              <w:spacing w:after="0" w:line="240" w:lineRule="auto"/>
              <w:jc w:val="center"/>
              <w:rPr>
                <w:rFonts w:ascii="Aptos Narrow" w:eastAsia="Times New Roman" w:hAnsi="Aptos Narrow" w:cs="Times New Roman"/>
                <w:color w:val="000000"/>
                <w:kern w:val="0"/>
                <w:sz w:val="18"/>
                <w:szCs w:val="18"/>
                <w:lang w:eastAsia="es-CO"/>
                <w14:ligatures w14:val="none"/>
              </w:rPr>
            </w:pPr>
            <w:r w:rsidRPr="009A7739">
              <w:rPr>
                <w:sz w:val="18"/>
                <w:szCs w:val="18"/>
              </w:rPr>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0C2F6F47" w14:textId="14A7A8AD" w:rsidR="00B24561" w:rsidRPr="00035EF7" w:rsidRDefault="00B24561" w:rsidP="00035EF7">
      <w:pPr>
        <w:spacing w:before="240" w:after="240" w:line="276" w:lineRule="auto"/>
        <w:jc w:val="center"/>
        <w:rPr>
          <w:rFonts w:ascii="Arial" w:hAnsi="Arial" w:cs="Arial"/>
          <w:sz w:val="18"/>
          <w:szCs w:val="18"/>
        </w:rPr>
      </w:pPr>
      <w:r w:rsidRPr="00B24561">
        <w:rPr>
          <w:rFonts w:ascii="Arial" w:hAnsi="Arial" w:cs="Arial"/>
          <w:b/>
          <w:bCs/>
        </w:rPr>
        <w:lastRenderedPageBreak/>
        <w:t xml:space="preserve">Gráfico </w:t>
      </w:r>
      <w:r w:rsidR="00035EF7">
        <w:rPr>
          <w:rFonts w:ascii="Arial" w:hAnsi="Arial" w:cs="Arial"/>
          <w:b/>
          <w:bCs/>
        </w:rPr>
        <w:t>6</w:t>
      </w:r>
      <w:r w:rsidRPr="00B24561">
        <w:rPr>
          <w:rFonts w:ascii="Arial" w:hAnsi="Arial" w:cs="Arial"/>
          <w:b/>
          <w:bCs/>
        </w:rPr>
        <w:t xml:space="preserve">. </w:t>
      </w:r>
      <w:r w:rsidR="009A7739" w:rsidRPr="009A7739">
        <w:rPr>
          <w:rFonts w:ascii="Arial" w:hAnsi="Arial" w:cs="Arial"/>
          <w:b/>
          <w:bCs/>
        </w:rPr>
        <w:t xml:space="preserve">Resultados prueba </w:t>
      </w:r>
      <w:proofErr w:type="spellStart"/>
      <w:r w:rsidR="009A7739" w:rsidRPr="009A7739">
        <w:rPr>
          <w:rFonts w:ascii="Arial" w:hAnsi="Arial" w:cs="Arial"/>
          <w:b/>
          <w:bCs/>
        </w:rPr>
        <w:t>post-hoc</w:t>
      </w:r>
      <w:proofErr w:type="spellEnd"/>
      <w:r w:rsidR="009A7739" w:rsidRPr="009A7739">
        <w:rPr>
          <w:rFonts w:ascii="Arial" w:hAnsi="Arial" w:cs="Arial"/>
          <w:b/>
          <w:bCs/>
        </w:rPr>
        <w:t xml:space="preserve"> de Tukey HSD y visualización de distribución de índices por tamaño de compañía</w:t>
      </w:r>
      <w:r w:rsidR="009A7739" w:rsidRPr="009A7739">
        <w:rPr>
          <w:rFonts w:ascii="Arial" w:hAnsi="Arial" w:cs="Arial"/>
          <w:b/>
          <w:bCs/>
        </w:rPr>
        <w:t xml:space="preserve"> </w:t>
      </w:r>
      <w:r w:rsidRPr="00035EF7">
        <w:rPr>
          <w:rFonts w:ascii="Arial" w:hAnsi="Arial" w:cs="Arial"/>
          <w:noProof/>
          <w:sz w:val="18"/>
          <w:szCs w:val="18"/>
        </w:rPr>
        <w:drawing>
          <wp:inline distT="0" distB="0" distL="0" distR="0" wp14:anchorId="322D4168" wp14:editId="205CAED5">
            <wp:extent cx="3361702" cy="32385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369456" cy="324597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5971B14E"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enfocando el análisis en el gráfico </w:t>
      </w:r>
      <w:r w:rsidR="00A21451">
        <w:rPr>
          <w:rFonts w:ascii="Arial" w:hAnsi="Arial" w:cs="Arial"/>
        </w:rPr>
        <w:t>anterior</w:t>
      </w:r>
      <w:r w:rsidRPr="00B24561">
        <w:rPr>
          <w:rFonts w:ascii="Arial" w:hAnsi="Arial" w:cs="Arial"/>
        </w:rPr>
        <w:t xml:space="preserve">, es posible observar diferencias claras en los niveles de </w:t>
      </w:r>
      <w:proofErr w:type="spellStart"/>
      <w:r w:rsidRPr="00B24561">
        <w:rPr>
          <w:rFonts w:ascii="Arial" w:hAnsi="Arial" w:cs="Arial"/>
          <w:i/>
          <w:iCs/>
        </w:rPr>
        <w:t>Seizing</w:t>
      </w:r>
      <w:proofErr w:type="spellEnd"/>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w:t>
      </w:r>
      <w:r w:rsidRPr="00B24561">
        <w:rPr>
          <w:rFonts w:ascii="Arial" w:hAnsi="Arial" w:cs="Arial"/>
        </w:rPr>
        <w:lastRenderedPageBreak/>
        <w:t xml:space="preserve">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 obteniendo un valor de r = 0.54.</w:t>
      </w:r>
    </w:p>
    <w:p w14:paraId="1790B2EB" w14:textId="4F57A2C6" w:rsidR="00A2145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5E4EFBD0" w:rsidR="00B24561" w:rsidRPr="00B24561" w:rsidRDefault="00A21451" w:rsidP="00035EF7">
      <w:pPr>
        <w:spacing w:before="240" w:after="240" w:line="276" w:lineRule="auto"/>
        <w:jc w:val="center"/>
        <w:rPr>
          <w:rFonts w:ascii="Arial" w:hAnsi="Arial" w:cs="Arial"/>
        </w:rPr>
      </w:pPr>
      <w:r w:rsidRPr="00A21451">
        <w:rPr>
          <w:rFonts w:ascii="Arial" w:hAnsi="Arial" w:cs="Arial"/>
        </w:rPr>
        <w:drawing>
          <wp:inline distT="0" distB="0" distL="0" distR="0" wp14:anchorId="171F3AFF" wp14:editId="51840794">
            <wp:extent cx="4284975" cy="32004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217" cy="3213278"/>
                    </a:xfrm>
                    <a:prstGeom prst="rect">
                      <a:avLst/>
                    </a:prstGeom>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190FD8A" w14:textId="5F7F758E"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Posteriormente, se exploró la posibilidad de estimar un modelo de regresión lineal simple para analizar de forma más robusta la relación entre la capacidad de ejecución </w:t>
      </w:r>
      <w:proofErr w:type="gramStart"/>
      <w:r w:rsidRPr="00A21451">
        <w:rPr>
          <w:rFonts w:ascii="Arial" w:hAnsi="Arial" w:cs="Arial"/>
        </w:rPr>
        <w:t>estratégica  y</w:t>
      </w:r>
      <w:proofErr w:type="gramEnd"/>
      <w:r w:rsidRPr="00A21451">
        <w:rPr>
          <w:rFonts w:ascii="Arial" w:hAnsi="Arial" w:cs="Arial"/>
        </w:rPr>
        <w:t xml:space="preserve"> los resultados comerciales, medidos a través de las ventas del último año. En este modelo, la variable dependiente correspondía al monto de ventas reportado por cada empresa, mientras que la variable independiente era la puntuación latente obtenida en la dimensión </w:t>
      </w:r>
      <w:proofErr w:type="spellStart"/>
      <w:r w:rsidRPr="00783DB0">
        <w:rPr>
          <w:rFonts w:ascii="Arial" w:hAnsi="Arial" w:cs="Arial"/>
          <w:i/>
          <w:iCs/>
        </w:rPr>
        <w:t>Seizing</w:t>
      </w:r>
      <w:proofErr w:type="spellEnd"/>
      <w:r w:rsidRPr="00A21451">
        <w:rPr>
          <w:rFonts w:ascii="Arial" w:hAnsi="Arial" w:cs="Arial"/>
        </w:rPr>
        <w:t>.</w:t>
      </w:r>
    </w:p>
    <w:p w14:paraId="25F63591" w14:textId="6AAB756D" w:rsidR="00A21451" w:rsidRPr="00A21451" w:rsidRDefault="00A21451" w:rsidP="00A21451">
      <w:pPr>
        <w:spacing w:before="240" w:after="240" w:line="276" w:lineRule="auto"/>
        <w:jc w:val="both"/>
        <w:rPr>
          <w:rFonts w:ascii="Arial" w:hAnsi="Arial" w:cs="Arial"/>
        </w:rPr>
      </w:pPr>
      <w:r w:rsidRPr="00A21451">
        <w:rPr>
          <w:rFonts w:ascii="Arial" w:hAnsi="Arial" w:cs="Arial"/>
        </w:rPr>
        <w:t>Antes de interpretar los resultados del modelo, se procedió a verificar el cumplimiento de los supuestos clásicos de la regresión. En primer lugar, se evaluó la existencia de una relación lineal significativa mediante el coeficiente de correlación de Pearson, obteniéndose un valor de r = 0.54 con un p-valor inferior a 0</w:t>
      </w:r>
      <w:r>
        <w:rPr>
          <w:rFonts w:ascii="Arial" w:hAnsi="Arial" w:cs="Arial"/>
        </w:rPr>
        <w:t>,</w:t>
      </w:r>
      <w:r w:rsidRPr="00A21451">
        <w:rPr>
          <w:rFonts w:ascii="Arial" w:hAnsi="Arial" w:cs="Arial"/>
        </w:rPr>
        <w:t xml:space="preserve">05, lo que indica que el supuesto de linealidad puede asumirse con un nivel de confianza estadístico razonable. Asimismo, se analizó la independencia de los errores sin encontrarse evidencia de autocorrelación y se comprobó </w:t>
      </w:r>
      <w:r w:rsidRPr="00A21451">
        <w:rPr>
          <w:rFonts w:ascii="Arial" w:hAnsi="Arial" w:cs="Arial"/>
        </w:rPr>
        <w:lastRenderedPageBreak/>
        <w:t xml:space="preserve">la homocedasticidad de los residuos mediante la prueba de </w:t>
      </w:r>
      <w:proofErr w:type="spellStart"/>
      <w:r w:rsidRPr="00783DB0">
        <w:rPr>
          <w:rFonts w:ascii="Arial" w:hAnsi="Arial" w:cs="Arial"/>
          <w:i/>
          <w:iCs/>
        </w:rPr>
        <w:t>Breusch</w:t>
      </w:r>
      <w:proofErr w:type="spellEnd"/>
      <w:r w:rsidRPr="00783DB0">
        <w:rPr>
          <w:rFonts w:ascii="Arial" w:hAnsi="Arial" w:cs="Arial"/>
          <w:i/>
          <w:iCs/>
        </w:rPr>
        <w:t>-Pagan</w:t>
      </w:r>
      <w:r w:rsidRPr="00A21451">
        <w:rPr>
          <w:rFonts w:ascii="Arial" w:hAnsi="Arial" w:cs="Arial"/>
        </w:rPr>
        <w:t xml:space="preserve">, cuyo valor p elevado permitió no rechazar la hipótesis de igualdad de varianza. Sin embargo, el modelo no cumplió con el supuesto de normalidad de los errores, como se evidenció a través de la prueba de </w:t>
      </w:r>
      <w:r w:rsidRPr="00783DB0">
        <w:rPr>
          <w:rFonts w:ascii="Arial" w:hAnsi="Arial" w:cs="Arial"/>
          <w:i/>
          <w:iCs/>
        </w:rPr>
        <w:t>Shapiro-Wilk</w:t>
      </w:r>
      <w:r w:rsidRPr="00A21451">
        <w:rPr>
          <w:rFonts w:ascii="Arial" w:hAnsi="Arial" w:cs="Arial"/>
        </w:rPr>
        <w:t>, la cual arrojó un valor p menor al umbral convencional de 0</w:t>
      </w:r>
      <w:r w:rsidR="00783DB0">
        <w:rPr>
          <w:rFonts w:ascii="Arial" w:hAnsi="Arial" w:cs="Arial"/>
        </w:rPr>
        <w:t>,</w:t>
      </w:r>
      <w:r w:rsidRPr="00A21451">
        <w:rPr>
          <w:rFonts w:ascii="Arial" w:hAnsi="Arial" w:cs="Arial"/>
        </w:rPr>
        <w:t>05.</w:t>
      </w:r>
    </w:p>
    <w:p w14:paraId="33C620E8" w14:textId="6E01A911" w:rsidR="00A21451" w:rsidRPr="00A21451" w:rsidRDefault="00A21451" w:rsidP="00A21451">
      <w:pPr>
        <w:spacing w:before="240" w:after="240" w:line="276" w:lineRule="auto"/>
        <w:jc w:val="both"/>
        <w:rPr>
          <w:rFonts w:ascii="Arial" w:hAnsi="Arial" w:cs="Arial"/>
        </w:rPr>
      </w:pPr>
      <w:r w:rsidRPr="00A21451">
        <w:rPr>
          <w:rFonts w:ascii="Arial" w:hAnsi="Arial" w:cs="Arial"/>
        </w:rPr>
        <w:t xml:space="preserve">Con el fin de abordar este incumplimiento, se estimó un segundo modelo aplicando una transformación logarítmica a la variable dependiente (ventas), tal como se implementó en la dimensión </w:t>
      </w:r>
      <w:proofErr w:type="spellStart"/>
      <w:r w:rsidRPr="00783DB0">
        <w:rPr>
          <w:rFonts w:ascii="Arial" w:hAnsi="Arial" w:cs="Arial"/>
          <w:i/>
          <w:iCs/>
        </w:rPr>
        <w:t>Sensing</w:t>
      </w:r>
      <w:proofErr w:type="spellEnd"/>
      <w:r w:rsidRPr="00A21451">
        <w:rPr>
          <w:rFonts w:ascii="Arial" w:hAnsi="Arial" w:cs="Arial"/>
        </w:rPr>
        <w:t xml:space="preserve">. No obstante, esta especificación no resultó adecuada para la dimensión </w:t>
      </w:r>
      <w:proofErr w:type="spellStart"/>
      <w:r w:rsidRPr="00783DB0">
        <w:rPr>
          <w:rFonts w:ascii="Arial" w:hAnsi="Arial" w:cs="Arial"/>
          <w:i/>
          <w:iCs/>
        </w:rPr>
        <w:t>Seizing</w:t>
      </w:r>
      <w:proofErr w:type="spellEnd"/>
      <w:r w:rsidRPr="00A21451">
        <w:rPr>
          <w:rFonts w:ascii="Arial" w:hAnsi="Arial" w:cs="Arial"/>
        </w:rPr>
        <w:t>. En este caso, al aplicar nuevamente la prueba de correlación de Pearson, se encontró que no existía evidencia de una relación lineal significativa entre la variable latente y las ventas transformadas, lo que invalida el uso de la regresión lineal bajo esta forma funcional. Es decir, la transformación introdujo una pérdida de linealidad, lo cual compromete directamente la validez del modelo ajustado.</w:t>
      </w:r>
    </w:p>
    <w:p w14:paraId="19BF133C" w14:textId="50F9F658" w:rsidR="00AE0810" w:rsidRPr="00783DB0" w:rsidRDefault="00A21451" w:rsidP="00B24561">
      <w:pPr>
        <w:spacing w:before="240" w:after="240" w:line="276" w:lineRule="auto"/>
        <w:jc w:val="both"/>
        <w:rPr>
          <w:rFonts w:ascii="Arial" w:hAnsi="Arial" w:cs="Arial"/>
        </w:rPr>
      </w:pPr>
      <w:r w:rsidRPr="00A21451">
        <w:rPr>
          <w:rFonts w:ascii="Arial" w:hAnsi="Arial" w:cs="Arial"/>
        </w:rPr>
        <w:t xml:space="preserve">En conjunto, si bien la dimensión </w:t>
      </w:r>
      <w:proofErr w:type="spellStart"/>
      <w:r w:rsidRPr="00783DB0">
        <w:rPr>
          <w:rFonts w:ascii="Arial" w:hAnsi="Arial" w:cs="Arial"/>
          <w:i/>
          <w:iCs/>
        </w:rPr>
        <w:t>Seizing</w:t>
      </w:r>
      <w:proofErr w:type="spellEnd"/>
      <w:r w:rsidRPr="00A21451">
        <w:rPr>
          <w:rFonts w:ascii="Arial" w:hAnsi="Arial" w:cs="Arial"/>
        </w:rPr>
        <w:t xml:space="preserve"> mostró inicialmente una correlación positiva moderada con las ventas del último año, los intentos de modelar esta relación mediante regresión lineal enfrentaron limitaciones importantes. Aunque algunos supuestos estadísticos se cumplían, la violación de la normalidad de los errores en el modelo original, y la pérdida de linealidad en la versión transformada, limitaron la validez y utilidad del enfoque. Por tanto, se concluye que, en este caso, el uso de un modelo de regresión lineal simple no constituye una herramienta adecuada para modelar ni cuantificar esta relación</w:t>
      </w:r>
      <w:r w:rsidR="00783DB0">
        <w:rPr>
          <w:rFonts w:ascii="Arial" w:hAnsi="Arial" w:cs="Arial"/>
        </w:rPr>
        <w:t>.</w:t>
      </w: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02BAEB33"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w:t>
      </w:r>
      <w:proofErr w:type="spellStart"/>
      <w:proofErr w:type="gramStart"/>
      <w:r w:rsidRPr="0027734A">
        <w:rPr>
          <w:rFonts w:ascii="Arial" w:hAnsi="Arial" w:cs="Arial"/>
        </w:rPr>
        <w:t>grupo.Los</w:t>
      </w:r>
      <w:proofErr w:type="spellEnd"/>
      <w:proofErr w:type="gramEnd"/>
      <w:r w:rsidRPr="0027734A">
        <w:rPr>
          <w:rFonts w:ascii="Arial" w:hAnsi="Arial" w:cs="Arial"/>
        </w:rPr>
        <w:t xml:space="preserve">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443A3087" w:rsidR="00324A60" w:rsidRPr="00324A60" w:rsidRDefault="00324A60" w:rsidP="00324A60">
      <w:pPr>
        <w:spacing w:before="240" w:after="240" w:line="276" w:lineRule="auto"/>
        <w:jc w:val="both"/>
        <w:rPr>
          <w:rFonts w:ascii="Arial" w:hAnsi="Arial" w:cs="Arial"/>
        </w:rPr>
      </w:pPr>
      <w:r w:rsidRPr="00324A60">
        <w:rPr>
          <w:rFonts w:ascii="Arial" w:hAnsi="Arial" w:cs="Arial"/>
        </w:rPr>
        <w:lastRenderedPageBreak/>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w:t>
      </w:r>
      <w:proofErr w:type="spellStart"/>
      <w:r w:rsidRPr="00324A60">
        <w:rPr>
          <w:rFonts w:ascii="Arial" w:hAnsi="Arial" w:cs="Arial"/>
        </w:rPr>
        <w:t>analizados.Si</w:t>
      </w:r>
      <w:proofErr w:type="spellEnd"/>
      <w:r w:rsidRPr="00324A60">
        <w:rPr>
          <w:rFonts w:ascii="Arial" w:hAnsi="Arial" w:cs="Arial"/>
        </w:rPr>
        <w:t xml:space="preserve">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relevantes. Por esta razón, no se aplicaron pruebas </w:t>
      </w:r>
      <w:proofErr w:type="spellStart"/>
      <w:r w:rsidRPr="00324A60">
        <w:rPr>
          <w:rFonts w:ascii="Arial" w:hAnsi="Arial" w:cs="Arial"/>
        </w:rPr>
        <w:t>post-hoc</w:t>
      </w:r>
      <w:proofErr w:type="spellEnd"/>
      <w:r w:rsidRPr="00324A60">
        <w:rPr>
          <w:rFonts w:ascii="Arial" w:hAnsi="Arial" w:cs="Arial"/>
        </w:rPr>
        <w:t>.</w:t>
      </w:r>
    </w:p>
    <w:p w14:paraId="6ABBB1E2" w14:textId="293EACE7" w:rsidR="00324A60"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88D1868" w14:textId="647BD123" w:rsidR="00324A60"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D1326E5" w14:textId="62C810B5" w:rsidR="00783DB0" w:rsidRDefault="00783DB0" w:rsidP="00324A60">
      <w:pPr>
        <w:spacing w:before="240" w:after="240" w:line="276" w:lineRule="auto"/>
        <w:jc w:val="center"/>
        <w:rPr>
          <w:rFonts w:ascii="Arial" w:hAnsi="Arial" w:cs="Arial"/>
          <w:sz w:val="18"/>
          <w:szCs w:val="18"/>
        </w:rPr>
      </w:pPr>
    </w:p>
    <w:p w14:paraId="3035D0CA" w14:textId="1B97917A" w:rsidR="00783DB0" w:rsidRDefault="00783DB0" w:rsidP="00324A60">
      <w:pPr>
        <w:spacing w:before="240" w:after="240" w:line="276" w:lineRule="auto"/>
        <w:jc w:val="center"/>
        <w:rPr>
          <w:rFonts w:ascii="Arial" w:hAnsi="Arial" w:cs="Arial"/>
          <w:sz w:val="18"/>
          <w:szCs w:val="18"/>
        </w:rPr>
      </w:pPr>
    </w:p>
    <w:p w14:paraId="20B4C2B9" w14:textId="519EFF09" w:rsidR="00783DB0" w:rsidRDefault="00783DB0" w:rsidP="00324A60">
      <w:pPr>
        <w:spacing w:before="240" w:after="240" w:line="276" w:lineRule="auto"/>
        <w:jc w:val="center"/>
        <w:rPr>
          <w:rFonts w:ascii="Arial" w:hAnsi="Arial" w:cs="Arial"/>
          <w:sz w:val="18"/>
          <w:szCs w:val="18"/>
        </w:rPr>
      </w:pPr>
    </w:p>
    <w:p w14:paraId="5BAACF37" w14:textId="77777777" w:rsidR="00783DB0" w:rsidRPr="00284F11" w:rsidRDefault="00783DB0" w:rsidP="00324A60">
      <w:pPr>
        <w:spacing w:before="240" w:after="240" w:line="276" w:lineRule="auto"/>
        <w:jc w:val="center"/>
        <w:rPr>
          <w:rFonts w:ascii="Arial" w:hAnsi="Arial" w:cs="Arial"/>
          <w:sz w:val="18"/>
          <w:szCs w:val="18"/>
        </w:rPr>
      </w:pP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lastRenderedPageBreak/>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00E0049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2D1DB3C2" w14:textId="6785E035" w:rsidR="007042A4" w:rsidRDefault="007042A4" w:rsidP="00324A60">
      <w:pPr>
        <w:spacing w:before="240" w:after="240" w:line="276" w:lineRule="auto"/>
        <w:jc w:val="both"/>
        <w:rPr>
          <w:rFonts w:ascii="Arial" w:hAnsi="Arial" w:cs="Arial"/>
        </w:rPr>
      </w:pPr>
    </w:p>
    <w:p w14:paraId="15F74895" w14:textId="4AA8268A" w:rsidR="007042A4" w:rsidRDefault="007042A4" w:rsidP="00324A60">
      <w:pPr>
        <w:spacing w:before="240" w:after="240" w:line="276" w:lineRule="auto"/>
        <w:jc w:val="both"/>
        <w:rPr>
          <w:rFonts w:ascii="Arial" w:hAnsi="Arial" w:cs="Arial"/>
        </w:rPr>
      </w:pPr>
    </w:p>
    <w:p w14:paraId="2FDB4EA1" w14:textId="0B644FCE" w:rsidR="007042A4" w:rsidRDefault="007042A4" w:rsidP="00324A60">
      <w:pPr>
        <w:spacing w:before="240" w:after="240" w:line="276" w:lineRule="auto"/>
        <w:jc w:val="both"/>
        <w:rPr>
          <w:rFonts w:ascii="Arial" w:hAnsi="Arial" w:cs="Arial"/>
        </w:rPr>
      </w:pPr>
    </w:p>
    <w:p w14:paraId="22565918" w14:textId="65A4BD97" w:rsidR="007042A4" w:rsidRDefault="007042A4" w:rsidP="00324A60">
      <w:pPr>
        <w:spacing w:before="240" w:after="240" w:line="276" w:lineRule="auto"/>
        <w:jc w:val="both"/>
        <w:rPr>
          <w:rFonts w:ascii="Arial" w:hAnsi="Arial" w:cs="Arial"/>
        </w:rPr>
      </w:pPr>
    </w:p>
    <w:p w14:paraId="7C0A3BD1" w14:textId="2FA5CBB2" w:rsidR="007042A4" w:rsidRDefault="007042A4" w:rsidP="00324A60">
      <w:pPr>
        <w:spacing w:before="240" w:after="240" w:line="276" w:lineRule="auto"/>
        <w:jc w:val="both"/>
        <w:rPr>
          <w:rFonts w:ascii="Arial" w:hAnsi="Arial" w:cs="Arial"/>
        </w:rPr>
      </w:pPr>
    </w:p>
    <w:p w14:paraId="06842E6E" w14:textId="77777777" w:rsidR="007042A4" w:rsidRDefault="007042A4" w:rsidP="00324A60">
      <w:pPr>
        <w:spacing w:before="240" w:after="240" w:line="276" w:lineRule="auto"/>
        <w:jc w:val="both"/>
        <w:rPr>
          <w:rFonts w:ascii="Arial" w:hAnsi="Arial" w:cs="Arial"/>
        </w:rPr>
      </w:pP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lastRenderedPageBreak/>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D8225B">
        <w:rPr>
          <w:rFonts w:ascii="Arial" w:hAnsi="Arial" w:cs="Arial"/>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proofErr w:type="spellStart"/>
      <w:r>
        <w:rPr>
          <w:rFonts w:ascii="Arial" w:hAnsi="Arial" w:cs="Arial"/>
        </w:rPr>
        <w:t>nisiquiera</w:t>
      </w:r>
      <w:proofErr w:type="spellEnd"/>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w:t>
      </w:r>
      <w:r w:rsidRPr="00D8225B">
        <w:rPr>
          <w:rFonts w:ascii="Arial" w:hAnsi="Arial" w:cs="Arial"/>
        </w:rPr>
        <w:lastRenderedPageBreak/>
        <w:t xml:space="preserve">avanzar hacia la estimación de un modelo de regresión lineal simple, ya que no se cuenta con evidencia empírica suficiente para sustentar una relación explicativa entre la edad de la empresa y su nivel de </w:t>
      </w:r>
      <w:proofErr w:type="spellStart"/>
      <w:r w:rsidRPr="00D8225B">
        <w:rPr>
          <w:rFonts w:ascii="Arial" w:hAnsi="Arial" w:cs="Arial"/>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2"/>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17F5DF5F"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est</w:t>
      </w:r>
      <w:r>
        <w:rPr>
          <w:rFonts w:ascii="Arial" w:hAnsi="Arial" w:cs="Arial"/>
        </w:rPr>
        <w:t xml:space="preserve">a sección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w:t>
      </w:r>
      <w:r w:rsidRPr="005C62BE">
        <w:rPr>
          <w:rFonts w:ascii="Arial" w:hAnsi="Arial" w:cs="Arial"/>
        </w:rPr>
        <w:lastRenderedPageBreak/>
        <w:t xml:space="preserve">de ejecución estratégica. Para complementar este análisis, se calcularon también las correlaciones no paramétricas de Spearman y Kendall, con el objetivo de identificar 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C6ADD50" w14:textId="2119E6C1" w:rsidR="00AB0855"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6C864AA3" w14:textId="36F5340D"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00E67C9E">
        <w:rPr>
          <w:rFonts w:ascii="Arial" w:hAnsi="Arial" w:cs="Arial"/>
          <w:b/>
          <w:bCs/>
          <w:i/>
          <w:iCs/>
        </w:rPr>
        <w:t>seizing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2"/>
                    <a:stretch>
                      <a:fillRect/>
                    </a:stretch>
                  </pic:blipFill>
                  <pic:spPr>
                    <a:xfrm>
                      <a:off x="0" y="0"/>
                      <a:ext cx="4672725" cy="3490004"/>
                    </a:xfrm>
                    <a:prstGeom prst="rect">
                      <a:avLst/>
                    </a:prstGeom>
                  </pic:spPr>
                </pic:pic>
              </a:graphicData>
            </a:graphic>
          </wp:inline>
        </w:drawing>
      </w:r>
    </w:p>
    <w:p w14:paraId="4FA6C8BF" w14:textId="79B64CE8"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1B15578" w14:textId="6B28B9BA" w:rsidR="007042A4" w:rsidRDefault="007042A4" w:rsidP="005C62BE">
      <w:pPr>
        <w:spacing w:before="240" w:after="240" w:line="276" w:lineRule="auto"/>
        <w:jc w:val="center"/>
        <w:rPr>
          <w:rFonts w:ascii="Arial" w:hAnsi="Arial" w:cs="Arial"/>
          <w:sz w:val="18"/>
          <w:szCs w:val="18"/>
        </w:rPr>
      </w:pPr>
    </w:p>
    <w:p w14:paraId="146A0C4F" w14:textId="4366F05E" w:rsidR="007042A4" w:rsidRDefault="007042A4" w:rsidP="005C62BE">
      <w:pPr>
        <w:spacing w:before="240" w:after="240" w:line="276" w:lineRule="auto"/>
        <w:jc w:val="center"/>
        <w:rPr>
          <w:rFonts w:ascii="Arial" w:hAnsi="Arial" w:cs="Arial"/>
          <w:sz w:val="18"/>
          <w:szCs w:val="18"/>
        </w:rPr>
      </w:pPr>
    </w:p>
    <w:p w14:paraId="5F200C6E" w14:textId="6B89C055" w:rsidR="007042A4" w:rsidRDefault="007042A4" w:rsidP="005C62BE">
      <w:pPr>
        <w:spacing w:before="240" w:after="240" w:line="276" w:lineRule="auto"/>
        <w:jc w:val="center"/>
        <w:rPr>
          <w:rFonts w:ascii="Arial" w:hAnsi="Arial" w:cs="Arial"/>
          <w:sz w:val="18"/>
          <w:szCs w:val="18"/>
        </w:rPr>
      </w:pPr>
    </w:p>
    <w:p w14:paraId="1EA47E0F" w14:textId="77777777" w:rsidR="007042A4" w:rsidRDefault="007042A4" w:rsidP="005C62BE">
      <w:pPr>
        <w:spacing w:before="240" w:after="240" w:line="276" w:lineRule="auto"/>
        <w:jc w:val="center"/>
        <w:rPr>
          <w:rFonts w:ascii="Arial" w:hAnsi="Arial" w:cs="Arial"/>
          <w:sz w:val="18"/>
          <w:szCs w:val="18"/>
        </w:rPr>
      </w:pPr>
    </w:p>
    <w:p w14:paraId="7FA14E47" w14:textId="1A6BA075" w:rsidR="00147EAB" w:rsidRDefault="00147EAB" w:rsidP="00147EAB">
      <w:pPr>
        <w:spacing w:before="240" w:after="240" w:line="276" w:lineRule="auto"/>
        <w:jc w:val="both"/>
        <w:rPr>
          <w:rFonts w:ascii="Arial" w:hAnsi="Arial" w:cs="Arial"/>
          <w:b/>
          <w:bCs/>
        </w:rPr>
      </w:pPr>
      <w:r>
        <w:rPr>
          <w:rFonts w:ascii="Arial" w:hAnsi="Arial" w:cs="Arial"/>
          <w:b/>
          <w:bCs/>
        </w:rPr>
        <w:lastRenderedPageBreak/>
        <w:t xml:space="preserve">4.3.7 </w:t>
      </w:r>
      <w:r>
        <w:rPr>
          <w:rFonts w:ascii="Arial" w:hAnsi="Arial" w:cs="Arial"/>
          <w:b/>
          <w:bCs/>
        </w:rPr>
        <w:t>Crecimiento anual</w:t>
      </w:r>
    </w:p>
    <w:p w14:paraId="1EF11602" w14:textId="5EABE88A" w:rsidR="00E67C9E" w:rsidRPr="00E67C9E" w:rsidRDefault="00E67C9E" w:rsidP="00E67C9E">
      <w:pPr>
        <w:spacing w:before="240" w:after="240" w:line="276" w:lineRule="auto"/>
        <w:jc w:val="both"/>
        <w:rPr>
          <w:rFonts w:ascii="Arial" w:hAnsi="Arial" w:cs="Arial"/>
        </w:rPr>
      </w:pPr>
      <w:r w:rsidRPr="00E67C9E">
        <w:rPr>
          <w:rFonts w:ascii="Arial" w:hAnsi="Arial" w:cs="Arial"/>
        </w:rPr>
        <w:t xml:space="preserve">Siguiendo el enfoque aplicado en la dimensión </w:t>
      </w:r>
      <w:proofErr w:type="spellStart"/>
      <w:r w:rsidRPr="00E67C9E">
        <w:rPr>
          <w:rFonts w:ascii="Arial" w:hAnsi="Arial" w:cs="Arial"/>
          <w:i/>
          <w:iCs/>
        </w:rPr>
        <w:t>Sensing</w:t>
      </w:r>
      <w:proofErr w:type="spellEnd"/>
      <w:r w:rsidRPr="00E67C9E">
        <w:rPr>
          <w:rFonts w:ascii="Arial" w:hAnsi="Arial" w:cs="Arial"/>
        </w:rPr>
        <w:t xml:space="preserve">, se examinó si el crecimiento anual de las empresas presenta alguna relación con los niveles de </w:t>
      </w:r>
      <w:proofErr w:type="spellStart"/>
      <w:r w:rsidRPr="00E67C9E">
        <w:rPr>
          <w:rFonts w:ascii="Arial" w:hAnsi="Arial" w:cs="Arial"/>
          <w:i/>
          <w:iCs/>
        </w:rPr>
        <w:t>Seizing</w:t>
      </w:r>
      <w:proofErr w:type="spellEnd"/>
      <w:r w:rsidRPr="00E67C9E">
        <w:rPr>
          <w:rFonts w:ascii="Arial" w:hAnsi="Arial" w:cs="Arial"/>
        </w:rPr>
        <w:t>. La motivación de este análisis radica en la posibilidad de que una mayor capacidad para ejecutar decisiones estratégicas</w:t>
      </w:r>
      <w:r>
        <w:rPr>
          <w:rFonts w:ascii="Arial" w:hAnsi="Arial" w:cs="Arial"/>
        </w:rPr>
        <w:t xml:space="preserve"> </w:t>
      </w:r>
      <w:r w:rsidRPr="00E67C9E">
        <w:rPr>
          <w:rFonts w:ascii="Arial" w:hAnsi="Arial" w:cs="Arial"/>
        </w:rPr>
        <w:t>pueda estar vinculada con mejores resultados en términos de expansión organizacional.</w:t>
      </w:r>
    </w:p>
    <w:p w14:paraId="4CC17855" w14:textId="4D3AE8EF" w:rsidR="00E67C9E" w:rsidRDefault="00E67C9E" w:rsidP="00E67C9E">
      <w:pPr>
        <w:spacing w:before="240" w:after="240" w:line="276" w:lineRule="auto"/>
        <w:jc w:val="both"/>
        <w:rPr>
          <w:rFonts w:ascii="Arial" w:hAnsi="Arial" w:cs="Arial"/>
        </w:rPr>
      </w:pPr>
      <w:r w:rsidRPr="00E67C9E">
        <w:rPr>
          <w:rFonts w:ascii="Arial" w:hAnsi="Arial" w:cs="Arial"/>
        </w:rPr>
        <w:t>Para evaluar esta relación, se calculó el coeficiente de correlación de Pearson entre ambas variables. El resultado fue r = 0</w:t>
      </w:r>
      <w:r>
        <w:rPr>
          <w:rFonts w:ascii="Arial" w:hAnsi="Arial" w:cs="Arial"/>
        </w:rPr>
        <w:t>,</w:t>
      </w:r>
      <w:r w:rsidRPr="00E67C9E">
        <w:rPr>
          <w:rFonts w:ascii="Arial" w:hAnsi="Arial" w:cs="Arial"/>
        </w:rPr>
        <w:t>17</w:t>
      </w:r>
      <w:r>
        <w:rPr>
          <w:rFonts w:ascii="Arial" w:hAnsi="Arial" w:cs="Arial"/>
        </w:rPr>
        <w:t xml:space="preserve"> </w:t>
      </w:r>
      <w:r w:rsidRPr="00E67C9E">
        <w:rPr>
          <w:rFonts w:ascii="Arial" w:hAnsi="Arial" w:cs="Arial"/>
        </w:rPr>
        <w:t>con un valor p de 0.3819, lo cual indica una asociación positiva débil y no significativa. Esta interpretación se ve respaldada por el gráfico</w:t>
      </w:r>
      <w:r>
        <w:rPr>
          <w:rFonts w:ascii="Arial" w:hAnsi="Arial" w:cs="Arial"/>
        </w:rPr>
        <w:t xml:space="preserve"> que se presenta a continuación</w:t>
      </w:r>
      <w:r w:rsidRPr="00E67C9E">
        <w:rPr>
          <w:rFonts w:ascii="Arial" w:hAnsi="Arial" w:cs="Arial"/>
        </w:rPr>
        <w:t>, donde se observa una alta dispersión de los datos y una línea de tendencia con pendiente leve</w:t>
      </w:r>
      <w:r>
        <w:rPr>
          <w:rFonts w:ascii="Arial" w:hAnsi="Arial" w:cs="Arial"/>
        </w:rPr>
        <w:t xml:space="preserve"> que no presenta un </w:t>
      </w:r>
      <w:r w:rsidRPr="00E67C9E">
        <w:rPr>
          <w:rFonts w:ascii="Arial" w:hAnsi="Arial" w:cs="Arial"/>
        </w:rPr>
        <w:t>patrón claro que sugiera una relación consistente entre crecimiento y capacidad de ejecución estratégica.</w:t>
      </w:r>
    </w:p>
    <w:p w14:paraId="5098454E" w14:textId="35E5159B" w:rsidR="00E67C9E" w:rsidRPr="005C62BE" w:rsidRDefault="00E67C9E" w:rsidP="00E67C9E">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Pr>
          <w:rFonts w:ascii="Arial" w:hAnsi="Arial" w:cs="Arial"/>
          <w:b/>
          <w:bCs/>
        </w:rPr>
        <w:t>2</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crecimiento anual</w:t>
      </w:r>
    </w:p>
    <w:p w14:paraId="6481549F" w14:textId="0B452071" w:rsidR="00E67C9E" w:rsidRPr="00E67C9E" w:rsidRDefault="00E67C9E" w:rsidP="00E67C9E">
      <w:pPr>
        <w:spacing w:before="240" w:after="240" w:line="276" w:lineRule="auto"/>
        <w:jc w:val="center"/>
        <w:rPr>
          <w:rFonts w:ascii="Arial" w:hAnsi="Arial" w:cs="Arial"/>
        </w:rPr>
      </w:pPr>
      <w:r w:rsidRPr="00E67C9E">
        <w:rPr>
          <w:rFonts w:ascii="Arial" w:hAnsi="Arial" w:cs="Arial"/>
        </w:rPr>
        <w:drawing>
          <wp:inline distT="0" distB="0" distL="0" distR="0" wp14:anchorId="75FA3F87" wp14:editId="1A8C71B9">
            <wp:extent cx="4476271" cy="33432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061" cy="3346106"/>
                    </a:xfrm>
                    <a:prstGeom prst="rect">
                      <a:avLst/>
                    </a:prstGeom>
                  </pic:spPr>
                </pic:pic>
              </a:graphicData>
            </a:graphic>
          </wp:inline>
        </w:drawing>
      </w:r>
    </w:p>
    <w:p w14:paraId="369CDF29" w14:textId="77777777" w:rsidR="00E67C9E" w:rsidRDefault="00E67C9E" w:rsidP="00E67C9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D11CB5C" w14:textId="77777777" w:rsidR="00E67C9E" w:rsidRDefault="00E67C9E" w:rsidP="00E67C9E">
      <w:pPr>
        <w:spacing w:before="240" w:after="240" w:line="276" w:lineRule="auto"/>
        <w:jc w:val="both"/>
        <w:rPr>
          <w:rFonts w:ascii="Arial" w:hAnsi="Arial" w:cs="Arial"/>
        </w:rPr>
      </w:pPr>
    </w:p>
    <w:p w14:paraId="62299D62" w14:textId="77777777" w:rsidR="00E67C9E" w:rsidRDefault="00E67C9E" w:rsidP="00E67C9E">
      <w:pPr>
        <w:spacing w:before="240" w:after="240" w:line="276" w:lineRule="auto"/>
        <w:jc w:val="both"/>
        <w:rPr>
          <w:rFonts w:ascii="Arial" w:hAnsi="Arial" w:cs="Arial"/>
        </w:rPr>
      </w:pPr>
    </w:p>
    <w:p w14:paraId="79ADA359" w14:textId="77777777" w:rsidR="00E67C9E" w:rsidRDefault="00E67C9E" w:rsidP="00E67C9E">
      <w:pPr>
        <w:spacing w:before="240" w:after="240" w:line="276" w:lineRule="auto"/>
        <w:jc w:val="both"/>
        <w:rPr>
          <w:rFonts w:ascii="Arial" w:hAnsi="Arial" w:cs="Arial"/>
        </w:rPr>
      </w:pPr>
    </w:p>
    <w:p w14:paraId="335F1B50" w14:textId="77777777" w:rsidR="00E67C9E" w:rsidRDefault="00E67C9E" w:rsidP="00E67C9E">
      <w:pPr>
        <w:spacing w:before="240" w:after="240" w:line="276" w:lineRule="auto"/>
        <w:jc w:val="both"/>
        <w:rPr>
          <w:rFonts w:ascii="Arial" w:hAnsi="Arial" w:cs="Arial"/>
        </w:rPr>
      </w:pPr>
    </w:p>
    <w:p w14:paraId="04A06889" w14:textId="60296899" w:rsidR="00CB3D76" w:rsidRDefault="00E67C9E" w:rsidP="00E67C9E">
      <w:pPr>
        <w:spacing w:before="240" w:after="240" w:line="276" w:lineRule="auto"/>
        <w:jc w:val="both"/>
        <w:rPr>
          <w:rFonts w:ascii="Arial" w:hAnsi="Arial" w:cs="Arial"/>
        </w:rPr>
      </w:pPr>
      <w:r w:rsidRPr="00E67C9E">
        <w:rPr>
          <w:rFonts w:ascii="Arial" w:hAnsi="Arial" w:cs="Arial"/>
        </w:rPr>
        <w:lastRenderedPageBreak/>
        <w:t>Adicionalmente, se calcularon las correlaciones no paramétricas de Spearman y Kendall con el objetivo de identificar posibles relaciones monótonas. Sin embargo, los resultados obtenidos en ambos casos fueron también no significativos, lo que refuerza la conclusión de que no existe una asociación estadísticamente relevante entre las variables analizadas.</w:t>
      </w:r>
      <w:r>
        <w:rPr>
          <w:rFonts w:ascii="Arial" w:hAnsi="Arial" w:cs="Arial"/>
        </w:rPr>
        <w:t xml:space="preserve"> Dicho esto, a</w:t>
      </w:r>
      <w:r w:rsidRPr="00E67C9E">
        <w:rPr>
          <w:rFonts w:ascii="Arial" w:hAnsi="Arial" w:cs="Arial"/>
        </w:rPr>
        <w:t xml:space="preserve"> partir de estos resultados</w:t>
      </w:r>
      <w:r>
        <w:rPr>
          <w:rFonts w:ascii="Arial" w:hAnsi="Arial" w:cs="Arial"/>
        </w:rPr>
        <w:t xml:space="preserve"> observados</w:t>
      </w:r>
      <w:r w:rsidRPr="00E67C9E">
        <w:rPr>
          <w:rFonts w:ascii="Arial" w:hAnsi="Arial" w:cs="Arial"/>
        </w:rPr>
        <w:t xml:space="preserve"> no se consideró pertinente avanzar hacia la estimación de un modelo de regresión lineal simple. Dado que no se cumple el supuesto de una relación lineal significativa, y en coherencia con los criterios metodológicos aplicados a lo largo del estudio, se concluye que el crecimiento anual no puede ser considerado, en este contexto, como un factor explicativo relevante del comportamiento de la dimensión </w:t>
      </w:r>
      <w:proofErr w:type="spellStart"/>
      <w:r w:rsidRPr="00E67C9E">
        <w:rPr>
          <w:rFonts w:ascii="Arial" w:hAnsi="Arial" w:cs="Arial"/>
          <w:i/>
          <w:iCs/>
        </w:rPr>
        <w:t>Seizing</w:t>
      </w:r>
      <w:proofErr w:type="spellEnd"/>
      <w:r w:rsidRPr="00E67C9E">
        <w:rPr>
          <w:rFonts w:ascii="Arial" w:hAnsi="Arial" w:cs="Arial"/>
        </w:rPr>
        <w:t>.</w:t>
      </w:r>
    </w:p>
    <w:p w14:paraId="07A7A0F9" w14:textId="5117FD7E" w:rsidR="00CB3D76" w:rsidRDefault="00CB3D76" w:rsidP="00CB3D76">
      <w:pPr>
        <w:spacing w:before="240" w:after="240" w:line="276" w:lineRule="auto"/>
        <w:jc w:val="both"/>
        <w:rPr>
          <w:rFonts w:ascii="Arial" w:hAnsi="Arial" w:cs="Arial"/>
          <w:b/>
          <w:bCs/>
        </w:rPr>
      </w:pPr>
      <w:r>
        <w:rPr>
          <w:rFonts w:ascii="Arial" w:hAnsi="Arial" w:cs="Arial"/>
          <w:b/>
          <w:bCs/>
        </w:rPr>
        <w:t>4.3.</w:t>
      </w:r>
      <w:r>
        <w:rPr>
          <w:rFonts w:ascii="Arial" w:hAnsi="Arial" w:cs="Arial"/>
          <w:b/>
          <w:bCs/>
        </w:rPr>
        <w:t>8</w:t>
      </w:r>
      <w:r>
        <w:rPr>
          <w:rFonts w:ascii="Arial" w:hAnsi="Arial" w:cs="Arial"/>
          <w:b/>
          <w:bCs/>
        </w:rPr>
        <w:t xml:space="preserve"> </w:t>
      </w:r>
      <w:r>
        <w:rPr>
          <w:rFonts w:ascii="Arial" w:hAnsi="Arial" w:cs="Arial"/>
          <w:b/>
          <w:bCs/>
        </w:rPr>
        <w:t>Ventas de nuevos productos</w:t>
      </w:r>
    </w:p>
    <w:p w14:paraId="475AC0C0" w14:textId="6A003B83" w:rsidR="00147EAB" w:rsidRDefault="004F2571" w:rsidP="005C62BE">
      <w:pPr>
        <w:spacing w:before="240" w:after="240" w:line="276" w:lineRule="auto"/>
        <w:jc w:val="both"/>
        <w:rPr>
          <w:rFonts w:ascii="Arial" w:hAnsi="Arial" w:cs="Arial"/>
        </w:rPr>
      </w:pPr>
      <w:r w:rsidRPr="004F2571">
        <w:rPr>
          <w:rFonts w:ascii="Arial" w:hAnsi="Arial" w:cs="Arial"/>
        </w:rPr>
        <w:t xml:space="preserve">De igual manera </w:t>
      </w:r>
      <w:r>
        <w:rPr>
          <w:rFonts w:ascii="Arial" w:hAnsi="Arial" w:cs="Arial"/>
        </w:rPr>
        <w:t>en</w:t>
      </w:r>
      <w:r w:rsidRPr="004F2571">
        <w:rPr>
          <w:rFonts w:ascii="Arial" w:hAnsi="Arial" w:cs="Arial"/>
        </w:rPr>
        <w:t xml:space="preserve"> como se abordaron las variables previas, se exploró si existía alguna relación entre los niveles de </w:t>
      </w:r>
      <w:proofErr w:type="spellStart"/>
      <w:r w:rsidRPr="004F2571">
        <w:rPr>
          <w:rFonts w:ascii="Arial" w:hAnsi="Arial" w:cs="Arial"/>
          <w:i/>
          <w:iCs/>
        </w:rPr>
        <w:t>Seizing</w:t>
      </w:r>
      <w:proofErr w:type="spellEnd"/>
      <w:r w:rsidRPr="004F2571">
        <w:rPr>
          <w:rFonts w:ascii="Arial" w:hAnsi="Arial" w:cs="Arial"/>
        </w:rPr>
        <w:t xml:space="preserve"> y el porcentaje de ventas provenientes de nuevos productos. </w:t>
      </w:r>
      <w:r>
        <w:rPr>
          <w:rFonts w:ascii="Arial" w:hAnsi="Arial" w:cs="Arial"/>
        </w:rPr>
        <w:t>Sin embargo</w:t>
      </w:r>
      <w:r w:rsidRPr="004F2571">
        <w:rPr>
          <w:rFonts w:ascii="Arial" w:hAnsi="Arial" w:cs="Arial"/>
        </w:rPr>
        <w:t>,</w:t>
      </w:r>
      <w:r>
        <w:rPr>
          <w:rFonts w:ascii="Arial" w:hAnsi="Arial" w:cs="Arial"/>
        </w:rPr>
        <w:t xml:space="preserve"> los resultados</w:t>
      </w:r>
      <w:r w:rsidRPr="004F2571">
        <w:rPr>
          <w:rFonts w:ascii="Arial" w:hAnsi="Arial" w:cs="Arial"/>
        </w:rPr>
        <w:t xml:space="preserve"> fueron consistentes con los hallazgos anteriores</w:t>
      </w:r>
      <w:r>
        <w:rPr>
          <w:rFonts w:ascii="Arial" w:hAnsi="Arial" w:cs="Arial"/>
        </w:rPr>
        <w:t>, debido a que</w:t>
      </w:r>
      <w:r w:rsidRPr="004F2571">
        <w:rPr>
          <w:rFonts w:ascii="Arial" w:hAnsi="Arial" w:cs="Arial"/>
        </w:rPr>
        <w:t xml:space="preserve"> tanto el coeficiente de </w:t>
      </w:r>
      <w:r w:rsidRPr="004F2571">
        <w:rPr>
          <w:rFonts w:ascii="Arial" w:hAnsi="Arial" w:cs="Arial"/>
          <w:i/>
          <w:iCs/>
        </w:rPr>
        <w:t>Pearson</w:t>
      </w:r>
      <w:r w:rsidRPr="004F2571">
        <w:rPr>
          <w:rFonts w:ascii="Arial" w:hAnsi="Arial" w:cs="Arial"/>
        </w:rPr>
        <w:t xml:space="preserve"> como las correlaciones no paramétricas de </w:t>
      </w:r>
      <w:r w:rsidRPr="004F2571">
        <w:rPr>
          <w:rFonts w:ascii="Arial" w:hAnsi="Arial" w:cs="Arial"/>
          <w:i/>
          <w:iCs/>
        </w:rPr>
        <w:t>Spearman</w:t>
      </w:r>
      <w:r w:rsidRPr="004F2571">
        <w:rPr>
          <w:rFonts w:ascii="Arial" w:hAnsi="Arial" w:cs="Arial"/>
        </w:rPr>
        <w:t xml:space="preserve"> (ρ = 0.3049, p = 0.1146) y </w:t>
      </w:r>
      <w:r w:rsidRPr="004F2571">
        <w:rPr>
          <w:rFonts w:ascii="Arial" w:hAnsi="Arial" w:cs="Arial"/>
          <w:i/>
          <w:iCs/>
        </w:rPr>
        <w:t>Kendall</w:t>
      </w:r>
      <w:r w:rsidRPr="004F2571">
        <w:rPr>
          <w:rFonts w:ascii="Arial" w:hAnsi="Arial" w:cs="Arial"/>
        </w:rPr>
        <w:t xml:space="preserve"> (τ = 0.2223, p = 0.1036) no fueron estadísticamente significativos. Aunque los coeficientes sugieren una posible relación positiva, la evidencia no es suficiente para sostener dicha asociación. Por tanto, no se avanzó hacia modelos de regresión, y se concluye </w:t>
      </w:r>
      <w:proofErr w:type="gramStart"/>
      <w:r w:rsidRPr="004F2571">
        <w:rPr>
          <w:rFonts w:ascii="Arial" w:hAnsi="Arial" w:cs="Arial"/>
        </w:rPr>
        <w:t>que</w:t>
      </w:r>
      <w:proofErr w:type="gramEnd"/>
      <w:r w:rsidRPr="004F2571">
        <w:rPr>
          <w:rFonts w:ascii="Arial" w:hAnsi="Arial" w:cs="Arial"/>
        </w:rPr>
        <w:t xml:space="preserve"> en esta muestra, no hay respaldo empírico para afirmar que los niveles de </w:t>
      </w:r>
      <w:proofErr w:type="spellStart"/>
      <w:r w:rsidRPr="004F2571">
        <w:rPr>
          <w:rFonts w:ascii="Arial" w:hAnsi="Arial" w:cs="Arial"/>
          <w:i/>
          <w:iCs/>
        </w:rPr>
        <w:t>Seizing</w:t>
      </w:r>
      <w:proofErr w:type="spellEnd"/>
      <w:r w:rsidRPr="004F2571">
        <w:rPr>
          <w:rFonts w:ascii="Arial" w:hAnsi="Arial" w:cs="Arial"/>
        </w:rPr>
        <w:t xml:space="preserve"> estén relacionados con el desempeño comercial vinculado a nuevos desarrollos de producto.</w:t>
      </w:r>
    </w:p>
    <w:p w14:paraId="6819FF59" w14:textId="0679EA66" w:rsidR="004F2571" w:rsidRPr="004F2571" w:rsidRDefault="004F2571" w:rsidP="004F2571">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w:t>
      </w:r>
      <w:r>
        <w:rPr>
          <w:rFonts w:ascii="Arial" w:hAnsi="Arial" w:cs="Arial"/>
          <w:b/>
          <w:bCs/>
        </w:rPr>
        <w:t>3</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ventas de nuevos productos</w:t>
      </w:r>
    </w:p>
    <w:p w14:paraId="0AFD7020" w14:textId="228C2264" w:rsidR="004F2571" w:rsidRDefault="004F2571" w:rsidP="004F2571">
      <w:pPr>
        <w:spacing w:before="240" w:after="240" w:line="276" w:lineRule="auto"/>
        <w:jc w:val="center"/>
        <w:rPr>
          <w:rFonts w:ascii="Arial" w:hAnsi="Arial" w:cs="Arial"/>
        </w:rPr>
      </w:pPr>
      <w:r w:rsidRPr="004F2571">
        <w:rPr>
          <w:rFonts w:ascii="Arial" w:hAnsi="Arial" w:cs="Arial"/>
        </w:rPr>
        <w:drawing>
          <wp:inline distT="0" distB="0" distL="0" distR="0" wp14:anchorId="751029F2" wp14:editId="2EF2D789">
            <wp:extent cx="3813121" cy="2847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026" cy="2856120"/>
                    </a:xfrm>
                    <a:prstGeom prst="rect">
                      <a:avLst/>
                    </a:prstGeom>
                  </pic:spPr>
                </pic:pic>
              </a:graphicData>
            </a:graphic>
          </wp:inline>
        </w:drawing>
      </w:r>
    </w:p>
    <w:p w14:paraId="767DFBF5" w14:textId="77777777" w:rsidR="004F2571" w:rsidRDefault="004F2571" w:rsidP="004F2571">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25ABB34" w14:textId="3DCC7DED" w:rsidR="004F2571" w:rsidRDefault="004F2571" w:rsidP="005C62BE">
      <w:pPr>
        <w:spacing w:before="240" w:after="240" w:line="276" w:lineRule="auto"/>
        <w:jc w:val="both"/>
        <w:rPr>
          <w:rFonts w:ascii="Arial" w:hAnsi="Arial" w:cs="Arial"/>
        </w:rPr>
      </w:pPr>
    </w:p>
    <w:p w14:paraId="6907C43D" w14:textId="77777777" w:rsidR="004F2571" w:rsidRDefault="004F2571" w:rsidP="005C62BE">
      <w:pPr>
        <w:spacing w:before="240" w:after="240" w:line="276" w:lineRule="auto"/>
        <w:jc w:val="both"/>
        <w:rPr>
          <w:rFonts w:ascii="Arial" w:hAnsi="Arial" w:cs="Arial"/>
          <w:b/>
          <w:bCs/>
        </w:rPr>
      </w:pPr>
    </w:p>
    <w:p w14:paraId="1866EF58" w14:textId="53BAC24A" w:rsidR="00642535" w:rsidRDefault="00AE0810" w:rsidP="005C62BE">
      <w:pPr>
        <w:spacing w:before="240" w:after="240" w:line="276" w:lineRule="auto"/>
        <w:jc w:val="both"/>
        <w:rPr>
          <w:rFonts w:ascii="Arial" w:hAnsi="Arial" w:cs="Arial"/>
          <w:b/>
          <w:bCs/>
        </w:rPr>
      </w:pPr>
      <w:r>
        <w:rPr>
          <w:rFonts w:ascii="Arial" w:hAnsi="Arial" w:cs="Arial"/>
          <w:b/>
          <w:bCs/>
        </w:rPr>
        <w:t>4.3.</w:t>
      </w:r>
      <w:r w:rsidR="00CB3D76">
        <w:rPr>
          <w:rFonts w:ascii="Arial" w:hAnsi="Arial" w:cs="Arial"/>
          <w:b/>
          <w:bCs/>
        </w:rPr>
        <w:t>9</w:t>
      </w:r>
      <w:r>
        <w:rPr>
          <w:rFonts w:ascii="Arial" w:hAnsi="Arial" w:cs="Arial"/>
          <w:b/>
          <w:bCs/>
        </w:rPr>
        <w:t xml:space="preserve">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31BB586D" w14:textId="0F365E6A"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642535">
        <w:rPr>
          <w:rFonts w:ascii="Arial" w:hAnsi="Arial" w:cs="Arial"/>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4E441D6F" w14:textId="362265FA" w:rsidR="00642535" w:rsidRPr="00642535" w:rsidRDefault="00642535" w:rsidP="00642535">
      <w:pPr>
        <w:spacing w:before="240" w:after="240" w:line="276" w:lineRule="auto"/>
        <w:jc w:val="center"/>
        <w:rPr>
          <w:rFonts w:ascii="Arial" w:hAnsi="Arial" w:cs="Arial"/>
          <w:b/>
          <w:bCs/>
        </w:rPr>
      </w:pPr>
      <w:bookmarkStart w:id="2"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2"/>
    </w:p>
    <w:p w14:paraId="33997F00" w14:textId="561F3DA7" w:rsidR="00642535" w:rsidRPr="00642535" w:rsidRDefault="007042A4" w:rsidP="00642535">
      <w:pPr>
        <w:spacing w:before="240" w:after="240" w:line="276" w:lineRule="auto"/>
        <w:jc w:val="center"/>
        <w:rPr>
          <w:rFonts w:ascii="Arial" w:hAnsi="Arial" w:cs="Arial"/>
        </w:rPr>
      </w:pPr>
      <w:r w:rsidRPr="007042A4">
        <w:rPr>
          <w:rFonts w:ascii="Arial" w:hAnsi="Arial" w:cs="Arial"/>
        </w:rPr>
        <w:drawing>
          <wp:inline distT="0" distB="0" distL="0" distR="0" wp14:anchorId="078D2562" wp14:editId="039652FE">
            <wp:extent cx="4076700" cy="3044840"/>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7907" cy="3053210"/>
                    </a:xfrm>
                    <a:prstGeom prst="rect">
                      <a:avLst/>
                    </a:prstGeom>
                  </pic:spPr>
                </pic:pic>
              </a:graphicData>
            </a:graphic>
          </wp:inline>
        </w:drawing>
      </w:r>
    </w:p>
    <w:p w14:paraId="6DEA8936" w14:textId="77777777" w:rsidR="0027734A" w:rsidRDefault="00642535" w:rsidP="00642535">
      <w:pPr>
        <w:spacing w:before="240" w:after="240" w:line="276" w:lineRule="auto"/>
        <w:jc w:val="center"/>
        <w:rPr>
          <w:rFonts w:ascii="Arial" w:hAnsi="Arial" w:cs="Arial"/>
          <w:sz w:val="18"/>
          <w:szCs w:val="18"/>
        </w:rPr>
      </w:pPr>
      <w:bookmarkStart w:id="3"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3"/>
    </w:p>
    <w:p w14:paraId="7172411D" w14:textId="2314C026" w:rsidR="007042A4" w:rsidRPr="007042A4" w:rsidRDefault="007042A4" w:rsidP="007042A4">
      <w:pPr>
        <w:spacing w:before="240" w:after="240" w:line="276" w:lineRule="auto"/>
        <w:jc w:val="both"/>
        <w:rPr>
          <w:rFonts w:ascii="Arial" w:hAnsi="Arial" w:cs="Arial"/>
        </w:rPr>
      </w:pPr>
      <w:r w:rsidRPr="007042A4">
        <w:rPr>
          <w:rFonts w:ascii="Arial" w:hAnsi="Arial" w:cs="Arial"/>
        </w:rPr>
        <w:t>Como complemento, se calcularon también las correlaciones no paramétricas de Spearman y Kendall, obteniéndose coeficientes de 0</w:t>
      </w:r>
      <w:r w:rsidR="00C87751">
        <w:rPr>
          <w:rFonts w:ascii="Arial" w:hAnsi="Arial" w:cs="Arial"/>
        </w:rPr>
        <w:t>,</w:t>
      </w:r>
      <w:r w:rsidRPr="007042A4">
        <w:rPr>
          <w:rFonts w:ascii="Arial" w:hAnsi="Arial" w:cs="Arial"/>
        </w:rPr>
        <w:t>2390 y 0</w:t>
      </w:r>
      <w:r w:rsidR="00C87751">
        <w:rPr>
          <w:rFonts w:ascii="Arial" w:hAnsi="Arial" w:cs="Arial"/>
        </w:rPr>
        <w:t>,</w:t>
      </w:r>
      <w:r w:rsidRPr="007042A4">
        <w:rPr>
          <w:rFonts w:ascii="Arial" w:hAnsi="Arial" w:cs="Arial"/>
        </w:rPr>
        <w:t>1790, respectivamente. En ambos casos, los valores p asociados fueron superiores al umbral convencional de significancia</w:t>
      </w:r>
      <w:r w:rsidR="00C87751">
        <w:rPr>
          <w:rFonts w:ascii="Arial" w:hAnsi="Arial" w:cs="Arial"/>
        </w:rPr>
        <w:t xml:space="preserve">, </w:t>
      </w:r>
      <w:r w:rsidRPr="007042A4">
        <w:rPr>
          <w:rFonts w:ascii="Arial" w:hAnsi="Arial" w:cs="Arial"/>
        </w:rPr>
        <w:t xml:space="preserve">lo que refuerza la conclusión de que no existe una relación estadísticamente significativa entre el número de patentes y la capacidad de ejecución estratégica medida por </w:t>
      </w:r>
      <w:proofErr w:type="spellStart"/>
      <w:r w:rsidRPr="00C87751">
        <w:rPr>
          <w:rFonts w:ascii="Arial" w:hAnsi="Arial" w:cs="Arial"/>
          <w:i/>
          <w:iCs/>
        </w:rPr>
        <w:t>Seizing</w:t>
      </w:r>
      <w:proofErr w:type="spellEnd"/>
      <w:r w:rsidRPr="007042A4">
        <w:rPr>
          <w:rFonts w:ascii="Arial" w:hAnsi="Arial" w:cs="Arial"/>
        </w:rPr>
        <w:t>, incluso al relajar el supuesto de linealidad.</w:t>
      </w:r>
    </w:p>
    <w:p w14:paraId="1AC02792" w14:textId="26CE93B6" w:rsidR="007042A4" w:rsidRPr="004F2571" w:rsidRDefault="00C87751" w:rsidP="004F2571">
      <w:pPr>
        <w:spacing w:before="240" w:after="240" w:line="276" w:lineRule="auto"/>
        <w:jc w:val="both"/>
        <w:rPr>
          <w:rFonts w:ascii="Arial" w:hAnsi="Arial" w:cs="Arial"/>
        </w:rPr>
      </w:pPr>
      <w:r>
        <w:rPr>
          <w:rFonts w:ascii="Arial" w:hAnsi="Arial" w:cs="Arial"/>
        </w:rPr>
        <w:lastRenderedPageBreak/>
        <w:t>Ahora bien, a</w:t>
      </w:r>
      <w:r w:rsidR="007042A4" w:rsidRPr="007042A4">
        <w:rPr>
          <w:rFonts w:ascii="Arial" w:hAnsi="Arial" w:cs="Arial"/>
        </w:rPr>
        <w:t xml:space="preserve"> pesar de la debilidad de las correlaciones, se exploró la posibilidad de estimar un modelo de regresión lineal simple para evaluar si el número de patentes podía predecir de forma significativa los niveles de </w:t>
      </w:r>
      <w:proofErr w:type="spellStart"/>
      <w:r w:rsidR="007042A4" w:rsidRPr="00147EAB">
        <w:rPr>
          <w:rFonts w:ascii="Arial" w:hAnsi="Arial" w:cs="Arial"/>
          <w:i/>
          <w:iCs/>
        </w:rPr>
        <w:t>Seizing</w:t>
      </w:r>
      <w:proofErr w:type="spellEnd"/>
      <w:r w:rsidR="007042A4" w:rsidRPr="007042A4">
        <w:rPr>
          <w:rFonts w:ascii="Arial" w:hAnsi="Arial" w:cs="Arial"/>
        </w:rPr>
        <w:t xml:space="preserve">. No obstante, el modelo estimado presentó limitaciones importantes desde el punto de vista metodológico. En primer lugar, se verificó </w:t>
      </w:r>
      <w:r w:rsidR="00147EAB">
        <w:rPr>
          <w:rFonts w:ascii="Arial" w:hAnsi="Arial" w:cs="Arial"/>
        </w:rPr>
        <w:t>el incumplimiento</w:t>
      </w:r>
      <w:r w:rsidR="007042A4" w:rsidRPr="007042A4">
        <w:rPr>
          <w:rFonts w:ascii="Arial" w:hAnsi="Arial" w:cs="Arial"/>
        </w:rPr>
        <w:t xml:space="preserve"> </w:t>
      </w:r>
      <w:r w:rsidR="00147EAB">
        <w:rPr>
          <w:rFonts w:ascii="Arial" w:hAnsi="Arial" w:cs="Arial"/>
        </w:rPr>
        <w:t>d</w:t>
      </w:r>
      <w:r w:rsidR="007042A4" w:rsidRPr="007042A4">
        <w:rPr>
          <w:rFonts w:ascii="Arial" w:hAnsi="Arial" w:cs="Arial"/>
        </w:rPr>
        <w:t>el supuesto de linealidad, ya que la prueba de correlación de Pearson entre ambas variables arrojó un valor p superior a 0.05.</w:t>
      </w:r>
      <w:r w:rsidR="00147EAB">
        <w:rPr>
          <w:rFonts w:ascii="Arial" w:hAnsi="Arial" w:cs="Arial"/>
        </w:rPr>
        <w:t xml:space="preserve"> En segundo lugar, a través de la prueba Shapiro-Wilk aplicada a los residuales se comprobó el no cumplimiento de supuesto de normalidad. En consecuencia, dado </w:t>
      </w:r>
      <w:r w:rsidR="007042A4" w:rsidRPr="007042A4">
        <w:rPr>
          <w:rFonts w:ascii="Arial" w:hAnsi="Arial" w:cs="Arial"/>
        </w:rPr>
        <w:t>el incumplimiento de estos dos supuestos</w:t>
      </w:r>
      <w:r w:rsidR="00147EAB">
        <w:rPr>
          <w:rFonts w:ascii="Arial" w:hAnsi="Arial" w:cs="Arial"/>
        </w:rPr>
        <w:t xml:space="preserve"> </w:t>
      </w:r>
      <w:r w:rsidR="007042A4" w:rsidRPr="007042A4">
        <w:rPr>
          <w:rFonts w:ascii="Arial" w:hAnsi="Arial" w:cs="Arial"/>
        </w:rPr>
        <w:t xml:space="preserve">se descartó el uso del modelo OLS como herramienta de análisis para esta relación. </w:t>
      </w:r>
    </w:p>
    <w:p w14:paraId="0FA558E1" w14:textId="77777777" w:rsidR="007042A4" w:rsidRDefault="007042A4" w:rsidP="004F2571">
      <w:pPr>
        <w:spacing w:before="240" w:after="240" w:line="276" w:lineRule="auto"/>
        <w:rPr>
          <w:rFonts w:ascii="Arial" w:hAnsi="Arial" w:cs="Arial"/>
          <w:sz w:val="18"/>
          <w:szCs w:val="18"/>
        </w:rPr>
      </w:pP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0E1C87D8" w14:textId="77777777" w:rsidR="00B24561" w:rsidRPr="00B24561" w:rsidRDefault="00B24561" w:rsidP="00642535">
      <w:pPr>
        <w:spacing w:before="240" w:after="240" w:line="276" w:lineRule="auto"/>
        <w:rPr>
          <w:rFonts w:ascii="Arial" w:hAnsi="Arial" w:cs="Arial"/>
        </w:rPr>
      </w:pPr>
      <w:r w:rsidRPr="00B24561">
        <w:rPr>
          <w:rFonts w:ascii="Arial" w:hAnsi="Arial" w:cs="Arial"/>
        </w:rPr>
        <w:t xml:space="preserve">Este índice sintetiza la propensión de una empresa a implementar prácticas organizacionales asociadas con la dimensión de </w:t>
      </w:r>
      <w:proofErr w:type="spellStart"/>
      <w:r w:rsidRPr="00B24561">
        <w:rPr>
          <w:rFonts w:ascii="Arial" w:hAnsi="Arial" w:cs="Arial"/>
          <w:i/>
          <w:iCs/>
        </w:rPr>
        <w:t>Transformation</w:t>
      </w:r>
      <w:proofErr w:type="spellEnd"/>
      <w:r w:rsidRPr="00B24561">
        <w:rPr>
          <w:rFonts w:ascii="Arial" w:hAnsi="Arial" w:cs="Arial"/>
        </w:rPr>
        <w:t xml:space="preserve">, a partir de un conjunto de ítems ordinales con diferente nivel de dificultad y capacidad de discriminación. Gracias a esta estimación, se dispone de una métrica psicométricamente válida y comparable entre empresas, que supera las limitaciones de un simple promedio de ítems. </w:t>
      </w:r>
    </w:p>
    <w:p w14:paraId="77941274"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Con el objetivo de comprender de manera más integral los niveles de transformación organizacional y su impacto en el desempeño empresarial, se realizaron las siguientes validaciones:</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168A0857"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486EBFAE" w14:textId="77777777" w:rsidR="00B24561" w:rsidRDefault="00B24561" w:rsidP="00B24561">
      <w:pPr>
        <w:spacing w:before="240" w:after="240" w:line="276" w:lineRule="auto"/>
        <w:jc w:val="both"/>
        <w:rPr>
          <w:rFonts w:ascii="Arial" w:hAnsi="Arial" w:cs="Arial"/>
          <w:lang w:val="es-MX"/>
        </w:rPr>
      </w:pPr>
    </w:p>
    <w:p w14:paraId="3EFB229D" w14:textId="77777777" w:rsidR="00B10B3A" w:rsidRDefault="00B10B3A" w:rsidP="00B24561">
      <w:pPr>
        <w:spacing w:before="240" w:after="240" w:line="276" w:lineRule="auto"/>
        <w:jc w:val="both"/>
        <w:rPr>
          <w:rFonts w:ascii="Arial" w:hAnsi="Arial" w:cs="Arial"/>
          <w:lang w:val="es-MX"/>
        </w:rPr>
      </w:pPr>
    </w:p>
    <w:p w14:paraId="13B11A4C" w14:textId="77777777" w:rsidR="00B10B3A" w:rsidRDefault="00B10B3A" w:rsidP="00B24561">
      <w:pPr>
        <w:spacing w:before="240" w:after="240" w:line="276" w:lineRule="auto"/>
        <w:jc w:val="both"/>
        <w:rPr>
          <w:rFonts w:ascii="Arial" w:hAnsi="Arial" w:cs="Arial"/>
          <w:lang w:val="es-MX"/>
        </w:rPr>
      </w:pPr>
    </w:p>
    <w:p w14:paraId="220CA795" w14:textId="77777777" w:rsidR="00B10B3A" w:rsidRDefault="00B10B3A" w:rsidP="00B24561">
      <w:pPr>
        <w:spacing w:before="240" w:after="240" w:line="276" w:lineRule="auto"/>
        <w:jc w:val="both"/>
        <w:rPr>
          <w:rFonts w:ascii="Arial" w:hAnsi="Arial" w:cs="Arial"/>
          <w:lang w:val="es-MX"/>
        </w:rPr>
      </w:pP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6E31FED4"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p>
    <w:p w14:paraId="786ECB8C" w14:textId="77777777" w:rsidR="00B10B3A" w:rsidRDefault="00B10B3A" w:rsidP="00B24561">
      <w:pPr>
        <w:spacing w:before="240" w:after="240" w:line="276" w:lineRule="auto"/>
        <w:jc w:val="both"/>
        <w:rPr>
          <w:rFonts w:ascii="Arial" w:hAnsi="Arial" w:cs="Arial"/>
          <w:lang w:val="es-MX"/>
        </w:rPr>
      </w:pPr>
    </w:p>
    <w:p w14:paraId="22C9469B" w14:textId="77777777" w:rsidR="009B0D3B" w:rsidRDefault="009B0D3B" w:rsidP="00B24561">
      <w:pPr>
        <w:spacing w:before="240" w:after="240" w:line="276" w:lineRule="auto"/>
        <w:jc w:val="both"/>
        <w:rPr>
          <w:rFonts w:ascii="Arial" w:hAnsi="Arial" w:cs="Arial"/>
          <w:lang w:val="es-MX"/>
        </w:rPr>
      </w:pPr>
    </w:p>
    <w:p w14:paraId="4F8BE052" w14:textId="77777777" w:rsidR="00B10B3A" w:rsidRPr="00B24561" w:rsidRDefault="00B10B3A" w:rsidP="00B24561">
      <w:pPr>
        <w:spacing w:before="240" w:after="240" w:line="276" w:lineRule="auto"/>
        <w:jc w:val="both"/>
        <w:rPr>
          <w:rFonts w:ascii="Arial" w:hAnsi="Arial" w:cs="Arial"/>
          <w:lang w:val="es-MX"/>
        </w:rPr>
      </w:pPr>
    </w:p>
    <w:p w14:paraId="0F09F8DD" w14:textId="436D01DD" w:rsidR="00B24561" w:rsidRPr="00B24561" w:rsidRDefault="00B27F30" w:rsidP="00B24561">
      <w:pPr>
        <w:spacing w:before="240" w:after="240" w:line="276" w:lineRule="auto"/>
        <w:jc w:val="both"/>
        <w:rPr>
          <w:rFonts w:ascii="Arial" w:hAnsi="Arial" w:cs="Arial"/>
          <w:b/>
          <w:bCs/>
        </w:rPr>
      </w:pPr>
      <w:r>
        <w:rPr>
          <w:rFonts w:ascii="Arial" w:hAnsi="Arial" w:cs="Arial"/>
          <w:b/>
          <w:bCs/>
        </w:rPr>
        <w:lastRenderedPageBreak/>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0C9CF4DB"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El análisis de regresión lineal simple entre el índice de transformación y las </w:t>
      </w:r>
      <w:r w:rsidRPr="00B24561">
        <w:rPr>
          <w:rFonts w:ascii="Arial" w:hAnsi="Arial" w:cs="Arial"/>
          <w:b/>
          <w:bCs/>
          <w:lang w:val="es-MX"/>
        </w:rPr>
        <w:t>ventas del último año</w:t>
      </w:r>
      <w:r w:rsidRPr="00B24561">
        <w:rPr>
          <w:rFonts w:ascii="Arial" w:hAnsi="Arial" w:cs="Arial"/>
          <w:lang w:val="es-MX"/>
        </w:rPr>
        <w:t xml:space="preserve"> arrojó un modelo significativo (p &lt; 0.01), con un coeficiente de determinación R² = 0.255. Esto implica que cerca del </w:t>
      </w:r>
      <w:r w:rsidRPr="00B24561">
        <w:rPr>
          <w:rFonts w:ascii="Arial" w:hAnsi="Arial" w:cs="Arial"/>
          <w:b/>
          <w:bCs/>
          <w:lang w:val="es-MX"/>
        </w:rPr>
        <w:t>25.5% de la variabilidad en las ventas</w:t>
      </w:r>
      <w:r w:rsidRPr="00B24561">
        <w:rPr>
          <w:rFonts w:ascii="Arial" w:hAnsi="Arial" w:cs="Arial"/>
          <w:lang w:val="es-MX"/>
        </w:rPr>
        <w:t xml:space="preserve"> puede ser explicada por el nivel de transformación de la empresa.</w:t>
      </w:r>
    </w:p>
    <w:p w14:paraId="7C6A1C5E"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Además, el coeficiente estimado sugiere que, </w:t>
      </w:r>
      <w:r w:rsidRPr="00B24561">
        <w:rPr>
          <w:rFonts w:ascii="Arial" w:hAnsi="Arial" w:cs="Arial"/>
          <w:b/>
          <w:bCs/>
          <w:lang w:val="es-MX"/>
        </w:rPr>
        <w:t>por cada punto adicional en el índice</w:t>
      </w:r>
      <w:r w:rsidRPr="00B24561">
        <w:rPr>
          <w:rFonts w:ascii="Arial" w:hAnsi="Arial" w:cs="Arial"/>
          <w:lang w:val="es-MX"/>
        </w:rPr>
        <w:t xml:space="preserve">, las ventas anuales aumentan, en promedio, en aproximadamente </w:t>
      </w:r>
      <w:r w:rsidRPr="00B24561">
        <w:rPr>
          <w:rFonts w:ascii="Arial" w:hAnsi="Arial" w:cs="Arial"/>
          <w:b/>
          <w:bCs/>
          <w:lang w:val="es-MX"/>
        </w:rPr>
        <w:t>20 millones de unidades monetarias</w:t>
      </w:r>
      <w:r w:rsidRPr="00B24561">
        <w:rPr>
          <w:rFonts w:ascii="Arial" w:hAnsi="Arial" w:cs="Arial"/>
          <w:lang w:val="es-MX"/>
        </w:rPr>
        <w:t>, lo cual representa un impacto económico tangible.</w:t>
      </w:r>
    </w:p>
    <w:p w14:paraId="0DCF45CD" w14:textId="2773E506" w:rsidR="00B24561" w:rsidRPr="00B24561" w:rsidRDefault="00B24561" w:rsidP="00B10B3A">
      <w:pPr>
        <w:spacing w:before="240" w:after="240" w:line="276" w:lineRule="auto"/>
        <w:jc w:val="center"/>
        <w:rPr>
          <w:rFonts w:ascii="Arial" w:hAnsi="Arial" w:cs="Arial"/>
        </w:rPr>
      </w:pPr>
      <w:r w:rsidRPr="00B24561">
        <w:rPr>
          <w:rFonts w:ascii="Arial" w:hAnsi="Arial" w:cs="Arial"/>
          <w:b/>
          <w:bCs/>
        </w:rPr>
        <w:t xml:space="preserve">Gráfico </w:t>
      </w:r>
      <w:r w:rsidR="00B10B3A">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63B5827E" w14:textId="3CCCAFCF"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1A3AD2EB" wp14:editId="708E8EAF">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455BFE6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53AAA93"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rPr>
        <w:t xml:space="preserve">Aunque hay dispersión, el patrón es claro: a mayor transformación, mayores ventas. Es un predictor </w:t>
      </w:r>
      <w:r w:rsidRPr="00B24561">
        <w:rPr>
          <w:rFonts w:ascii="Arial" w:hAnsi="Arial" w:cs="Arial"/>
          <w:b/>
          <w:bCs/>
        </w:rPr>
        <w:t>significativo</w:t>
      </w:r>
      <w:r w:rsidRPr="00B24561">
        <w:rPr>
          <w:rFonts w:ascii="Arial" w:hAnsi="Arial" w:cs="Arial"/>
        </w:rPr>
        <w:t xml:space="preserve"> de las ventas del último año, aunque no es el único factor.</w:t>
      </w:r>
    </w:p>
    <w:p w14:paraId="66AEB359"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 correlación moderada positiva (r = 0.51) entre transformación y ventas refuerza esta asociación, confirmando que </w:t>
      </w:r>
      <w:r w:rsidRPr="00B24561">
        <w:rPr>
          <w:rFonts w:ascii="Arial" w:hAnsi="Arial" w:cs="Arial"/>
          <w:b/>
          <w:bCs/>
          <w:lang w:val="es-MX"/>
        </w:rPr>
        <w:t>la transformación organizacional no es solo un constructo deseable, sino un factor estratégicamente relevante en el desempeño comercial</w:t>
      </w:r>
      <w:r w:rsidRPr="00B24561">
        <w:rPr>
          <w:rFonts w:ascii="Arial" w:hAnsi="Arial" w:cs="Arial"/>
          <w:lang w:val="es-MX"/>
        </w:rPr>
        <w:t>.</w:t>
      </w:r>
    </w:p>
    <w:p w14:paraId="3BE2B64E" w14:textId="77777777" w:rsidR="009B0D3B" w:rsidRDefault="009B0D3B" w:rsidP="009B0D3B">
      <w:pPr>
        <w:spacing w:before="240" w:after="240" w:line="276" w:lineRule="auto"/>
        <w:jc w:val="both"/>
        <w:rPr>
          <w:rFonts w:ascii="Arial" w:hAnsi="Arial" w:cs="Arial"/>
          <w:lang w:val="es-MX"/>
        </w:rPr>
      </w:pPr>
    </w:p>
    <w:p w14:paraId="34E9565C" w14:textId="77777777" w:rsidR="009B0D3B" w:rsidRDefault="009B0D3B" w:rsidP="009B0D3B">
      <w:pPr>
        <w:spacing w:before="240" w:after="240" w:line="276" w:lineRule="auto"/>
        <w:jc w:val="both"/>
        <w:rPr>
          <w:rFonts w:ascii="Arial" w:hAnsi="Arial" w:cs="Arial"/>
          <w:lang w:val="es-MX"/>
        </w:rPr>
      </w:pPr>
    </w:p>
    <w:p w14:paraId="601BEADB" w14:textId="77777777" w:rsidR="009B0D3B" w:rsidRDefault="009B0D3B" w:rsidP="009B0D3B">
      <w:pPr>
        <w:spacing w:before="240" w:after="240" w:line="276" w:lineRule="auto"/>
        <w:jc w:val="both"/>
        <w:rPr>
          <w:rFonts w:ascii="Arial" w:hAnsi="Arial" w:cs="Arial"/>
          <w:lang w:val="es-MX"/>
        </w:rPr>
      </w:pPr>
    </w:p>
    <w:p w14:paraId="6E6DBDED" w14:textId="77777777" w:rsidR="009B0D3B" w:rsidRDefault="009B0D3B" w:rsidP="009B0D3B">
      <w:pPr>
        <w:spacing w:before="240" w:after="240" w:line="276" w:lineRule="auto"/>
        <w:jc w:val="both"/>
        <w:rPr>
          <w:rFonts w:ascii="Arial" w:hAnsi="Arial" w:cs="Arial"/>
          <w:lang w:val="es-MX"/>
        </w:rPr>
      </w:pPr>
    </w:p>
    <w:p w14:paraId="66FDA304" w14:textId="77777777" w:rsidR="009B0D3B" w:rsidRDefault="009B0D3B" w:rsidP="009B0D3B">
      <w:pPr>
        <w:spacing w:before="240" w:after="240" w:line="276" w:lineRule="auto"/>
        <w:jc w:val="both"/>
        <w:rPr>
          <w:rFonts w:ascii="Arial" w:hAnsi="Arial" w:cs="Arial"/>
          <w:lang w:val="es-MX"/>
        </w:rPr>
      </w:pPr>
    </w:p>
    <w:p w14:paraId="03789200" w14:textId="2B63C259" w:rsidR="009B0D3B" w:rsidRPr="0012354E" w:rsidRDefault="009B0D3B" w:rsidP="009B0D3B">
      <w:pPr>
        <w:spacing w:before="240" w:after="240" w:line="276" w:lineRule="auto"/>
        <w:ind w:left="360"/>
        <w:jc w:val="center"/>
        <w:rPr>
          <w:rFonts w:ascii="Arial" w:hAnsi="Arial" w:cs="Arial"/>
        </w:rPr>
      </w:pPr>
      <w:r w:rsidRPr="0012354E">
        <w:rPr>
          <w:rFonts w:ascii="Arial" w:hAnsi="Arial" w:cs="Arial"/>
          <w:b/>
          <w:bCs/>
        </w:rPr>
        <w:lastRenderedPageBreak/>
        <w:t xml:space="preserve">Gráfico </w:t>
      </w:r>
      <w:r>
        <w:rPr>
          <w:rFonts w:ascii="Arial" w:hAnsi="Arial" w:cs="Arial"/>
          <w:b/>
          <w:bCs/>
        </w:rPr>
        <w:t>17</w:t>
      </w:r>
      <w:r w:rsidRPr="0012354E">
        <w:rPr>
          <w:rFonts w:ascii="Arial" w:hAnsi="Arial" w:cs="Arial"/>
          <w:b/>
          <w:bCs/>
        </w:rPr>
        <w:t>.</w:t>
      </w:r>
    </w:p>
    <w:p w14:paraId="2F9CB44F" w14:textId="7C7CFFEC" w:rsidR="009B0D3B" w:rsidRPr="009B0D3B" w:rsidRDefault="009B0D3B" w:rsidP="00B24561">
      <w:pPr>
        <w:spacing w:before="240" w:after="240" w:line="276" w:lineRule="auto"/>
        <w:jc w:val="both"/>
        <w:rPr>
          <w:rFonts w:ascii="Arial" w:hAnsi="Arial" w:cs="Arial"/>
        </w:rPr>
      </w:pPr>
    </w:p>
    <w:p w14:paraId="5723578A" w14:textId="1A3535CF" w:rsid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5DBA33A6" wp14:editId="79C2AB5F">
            <wp:extent cx="4745633" cy="1530849"/>
            <wp:effectExtent l="0" t="0" r="0" b="0"/>
            <wp:docPr id="738940264" name="Imagen 6" descr="A close-up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lor char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5989" cy="1540641"/>
                    </a:xfrm>
                    <a:prstGeom prst="rect">
                      <a:avLst/>
                    </a:prstGeom>
                    <a:noFill/>
                    <a:ln>
                      <a:noFill/>
                    </a:ln>
                  </pic:spPr>
                </pic:pic>
              </a:graphicData>
            </a:graphic>
          </wp:inline>
        </w:drawing>
      </w:r>
    </w:p>
    <w:p w14:paraId="6148BEA0" w14:textId="77777777" w:rsidR="009B0D3B" w:rsidRPr="00B10B3A" w:rsidRDefault="009B0D3B" w:rsidP="009B0D3B">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D1CB496" w14:textId="77777777" w:rsidR="009B0D3B" w:rsidRPr="00B24561" w:rsidRDefault="009B0D3B" w:rsidP="00B10B3A">
      <w:pPr>
        <w:spacing w:before="240" w:after="240" w:line="276" w:lineRule="auto"/>
        <w:jc w:val="center"/>
        <w:rPr>
          <w:rFonts w:ascii="Arial" w:hAnsi="Arial" w:cs="Arial"/>
          <w:lang w:val="es-MX"/>
        </w:rPr>
      </w:pP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Tablanormal5"/>
        <w:tblW w:w="9175" w:type="dxa"/>
        <w:tblLook w:val="04A0" w:firstRow="1" w:lastRow="0" w:firstColumn="1" w:lastColumn="0" w:noHBand="0" w:noVBand="1"/>
      </w:tblPr>
      <w:tblGrid>
        <w:gridCol w:w="2207"/>
        <w:gridCol w:w="2207"/>
        <w:gridCol w:w="1346"/>
        <w:gridCol w:w="3415"/>
      </w:tblGrid>
      <w:tr w:rsidR="005609E7" w14:paraId="6462473D"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Sinespaciado"/>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66DBCC36"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 sobre normalidad</w:t>
            </w:r>
          </w:p>
        </w:tc>
      </w:tr>
      <w:tr w:rsidR="005609E7" w14:paraId="20BD6D6B"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53E89F" w14:textId="19360F7B" w:rsidR="005609E7" w:rsidRPr="005609E7" w:rsidRDefault="005609E7" w:rsidP="005609E7">
            <w:pPr>
              <w:pStyle w:val="Sinespaciado"/>
              <w:rPr>
                <w:rFonts w:ascii="Arial" w:hAnsi="Arial" w:cs="Arial"/>
                <w:b/>
                <w:bCs/>
                <w:lang w:val="es-MX"/>
              </w:rPr>
            </w:pPr>
            <w:proofErr w:type="spellStart"/>
            <w:r w:rsidRPr="005609E7">
              <w:rPr>
                <w:b/>
                <w:bCs/>
              </w:rPr>
              <w:t>Manufacturing</w:t>
            </w:r>
            <w:proofErr w:type="spellEnd"/>
          </w:p>
        </w:tc>
        <w:tc>
          <w:tcPr>
            <w:tcW w:w="2207" w:type="dxa"/>
          </w:tcPr>
          <w:p w14:paraId="130FE019" w14:textId="49FCAFAF"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7B3A5C5B"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AB28A4D" w14:textId="77777777" w:rsidTr="00CC54F0">
        <w:tc>
          <w:tcPr>
            <w:cnfStyle w:val="001000000000" w:firstRow="0" w:lastRow="0" w:firstColumn="1" w:lastColumn="0" w:oddVBand="0" w:evenVBand="0" w:oddHBand="0" w:evenHBand="0" w:firstRowFirstColumn="0" w:firstRowLastColumn="0" w:lastRowFirstColumn="0" w:lastRowLastColumn="0"/>
            <w:tcW w:w="2207" w:type="dxa"/>
          </w:tcPr>
          <w:p w14:paraId="1E1B5486" w14:textId="08F61542" w:rsidR="005609E7" w:rsidRPr="005609E7" w:rsidRDefault="005609E7" w:rsidP="005609E7">
            <w:pPr>
              <w:pStyle w:val="Sinespaciado"/>
              <w:rPr>
                <w:rFonts w:ascii="Arial" w:hAnsi="Arial" w:cs="Arial"/>
                <w:b/>
                <w:bCs/>
                <w:lang w:val="es-MX"/>
              </w:rPr>
            </w:pPr>
            <w:proofErr w:type="spellStart"/>
            <w:r w:rsidRPr="005609E7">
              <w:rPr>
                <w:b/>
                <w:bCs/>
              </w:rPr>
              <w:t>Services</w:t>
            </w:r>
            <w:proofErr w:type="spellEnd"/>
          </w:p>
        </w:tc>
        <w:tc>
          <w:tcPr>
            <w:tcW w:w="2207" w:type="dxa"/>
          </w:tcPr>
          <w:p w14:paraId="19866A6E" w14:textId="639A44BD"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6D405A05"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0450FE8"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E70746E" w14:textId="58CA571E" w:rsidR="005609E7" w:rsidRPr="005609E7" w:rsidRDefault="005609E7" w:rsidP="005609E7">
            <w:pPr>
              <w:pStyle w:val="Sinespaciado"/>
              <w:rPr>
                <w:rFonts w:ascii="Arial" w:hAnsi="Arial" w:cs="Arial"/>
                <w:b/>
                <w:bCs/>
                <w:lang w:val="es-MX"/>
              </w:rPr>
            </w:pPr>
            <w:r w:rsidRPr="005609E7">
              <w:rPr>
                <w:b/>
                <w:bCs/>
              </w:rPr>
              <w:t>Commerce</w:t>
            </w:r>
          </w:p>
        </w:tc>
        <w:tc>
          <w:tcPr>
            <w:tcW w:w="2207" w:type="dxa"/>
          </w:tcPr>
          <w:p w14:paraId="4B2F6C3D" w14:textId="657D09EA"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514FE4E7"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w:t>
      </w:r>
      <w:proofErr w:type="spellStart"/>
      <w:r w:rsidRPr="00767053">
        <w:rPr>
          <w:rFonts w:ascii="Arial" w:hAnsi="Arial" w:cs="Arial"/>
        </w:rPr>
        <w:t>post-hoc</w:t>
      </w:r>
      <w:proofErr w:type="spellEnd"/>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xml:space="preserve">, por lo que no será necesario hacer prueba </w:t>
      </w:r>
      <w:proofErr w:type="spellStart"/>
      <w:r w:rsidR="00E14D11">
        <w:rPr>
          <w:rFonts w:ascii="Arial" w:hAnsi="Arial" w:cs="Arial"/>
          <w:lang w:val="es-MX"/>
        </w:rPr>
        <w:t>post-hoc</w:t>
      </w:r>
      <w:proofErr w:type="spellEnd"/>
      <w:r w:rsidR="00E14D11">
        <w:rPr>
          <w:rFonts w:ascii="Arial" w:hAnsi="Arial" w:cs="Arial"/>
          <w:lang w:val="es-MX"/>
        </w:rPr>
        <w:t>.</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lastRenderedPageBreak/>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29"/>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8789A38" w:rsidR="00767053" w:rsidRDefault="00D437CB" w:rsidP="00B24561">
      <w:pPr>
        <w:spacing w:before="240" w:after="240" w:line="276" w:lineRule="auto"/>
        <w:jc w:val="both"/>
        <w:rPr>
          <w:rFonts w:ascii="Arial" w:hAnsi="Arial" w:cs="Arial"/>
          <w:b/>
          <w:bCs/>
        </w:rPr>
      </w:pPr>
      <w:r w:rsidRPr="00D437CB">
        <w:rPr>
          <w:rFonts w:ascii="Arial" w:hAnsi="Arial" w:cs="Arial"/>
          <w:b/>
          <w:bCs/>
        </w:rPr>
        <w:t>4.4.3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Tablanormal5"/>
        <w:tblW w:w="9810" w:type="dxa"/>
        <w:tblLook w:val="04A0" w:firstRow="1" w:lastRow="0" w:firstColumn="1" w:lastColumn="0" w:noHBand="0" w:noVBand="1"/>
      </w:tblPr>
      <w:tblGrid>
        <w:gridCol w:w="2250"/>
        <w:gridCol w:w="1530"/>
        <w:gridCol w:w="1800"/>
        <w:gridCol w:w="1170"/>
        <w:gridCol w:w="3060"/>
      </w:tblGrid>
      <w:tr w:rsidR="00D437CB" w14:paraId="4CAE03DF"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5AAFBBF9"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4FC86DA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4D74EF3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25B48901"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7A67665C"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Estadístico de Levene: 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0"/>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3CDD721F" w:rsidR="008E217C" w:rsidRDefault="003372E2" w:rsidP="00B24561">
      <w:pPr>
        <w:spacing w:before="240" w:after="240" w:line="276" w:lineRule="auto"/>
        <w:jc w:val="both"/>
        <w:rPr>
          <w:rFonts w:ascii="Arial" w:hAnsi="Arial" w:cs="Arial"/>
          <w:b/>
          <w:bCs/>
        </w:rPr>
      </w:pPr>
      <w:r>
        <w:rPr>
          <w:rFonts w:ascii="Arial" w:hAnsi="Arial" w:cs="Arial"/>
          <w:b/>
          <w:bCs/>
        </w:rPr>
        <w:t>4.4.4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0" w:type="auto"/>
        <w:tblLook w:val="04A0" w:firstRow="1" w:lastRow="0" w:firstColumn="1" w:lastColumn="0" w:noHBand="0" w:noVBand="1"/>
      </w:tblPr>
      <w:tblGrid>
        <w:gridCol w:w="2207"/>
        <w:gridCol w:w="1483"/>
        <w:gridCol w:w="1260"/>
        <w:gridCol w:w="3878"/>
      </w:tblGrid>
      <w:tr w:rsidR="00D67827" w14:paraId="4AED7FD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Default="00D67827" w:rsidP="00D67827">
            <w:pPr>
              <w:pStyle w:val="Sinespaciado"/>
              <w:rPr>
                <w:rFonts w:ascii="Arial" w:hAnsi="Arial" w:cs="Arial"/>
                <w:lang w:val="es-MX"/>
              </w:rPr>
            </w:pPr>
            <w:r>
              <w:t>Método</w:t>
            </w:r>
          </w:p>
        </w:tc>
        <w:tc>
          <w:tcPr>
            <w:tcW w:w="1483" w:type="dxa"/>
            <w:shd w:val="clear" w:color="auto" w:fill="002060"/>
          </w:tcPr>
          <w:p w14:paraId="7A28AFFC" w14:textId="57D68372"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1260" w:type="dxa"/>
            <w:shd w:val="clear" w:color="auto" w:fill="002060"/>
          </w:tcPr>
          <w:p w14:paraId="05F43DF4" w14:textId="5B7D873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878" w:type="dxa"/>
            <w:shd w:val="clear" w:color="auto" w:fill="002060"/>
          </w:tcPr>
          <w:p w14:paraId="05F9603C" w14:textId="79B99B9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D67827" w14:paraId="507ED57B"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44D3A3D" w14:textId="6093537C" w:rsidR="00D67827" w:rsidRDefault="00D67827" w:rsidP="00D67827">
            <w:pPr>
              <w:pStyle w:val="Sinespaciado"/>
              <w:rPr>
                <w:rFonts w:ascii="Arial" w:hAnsi="Arial" w:cs="Arial"/>
                <w:lang w:val="es-MX"/>
              </w:rPr>
            </w:pPr>
            <w:r>
              <w:rPr>
                <w:rStyle w:val="Textoennegrita"/>
              </w:rPr>
              <w:t>Pearson</w:t>
            </w:r>
          </w:p>
        </w:tc>
        <w:tc>
          <w:tcPr>
            <w:tcW w:w="1483" w:type="dxa"/>
          </w:tcPr>
          <w:p w14:paraId="71BFEA4F" w14:textId="0EF6B5A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-0.1105</w:t>
            </w:r>
          </w:p>
        </w:tc>
        <w:tc>
          <w:tcPr>
            <w:tcW w:w="1260" w:type="dxa"/>
          </w:tcPr>
          <w:p w14:paraId="6A8CC2B8" w14:textId="29A3C04E"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0.5756</w:t>
            </w:r>
          </w:p>
        </w:tc>
        <w:tc>
          <w:tcPr>
            <w:tcW w:w="3878" w:type="dxa"/>
          </w:tcPr>
          <w:p w14:paraId="35170DF2" w14:textId="0A1534C0"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lineal significativa</w:t>
            </w:r>
          </w:p>
        </w:tc>
      </w:tr>
      <w:tr w:rsidR="00D67827" w14:paraId="31E21046" w14:textId="77777777" w:rsidTr="00AC49ED">
        <w:tc>
          <w:tcPr>
            <w:cnfStyle w:val="001000000000" w:firstRow="0" w:lastRow="0" w:firstColumn="1" w:lastColumn="0" w:oddVBand="0" w:evenVBand="0" w:oddHBand="0" w:evenHBand="0" w:firstRowFirstColumn="0" w:firstRowLastColumn="0" w:lastRowFirstColumn="0" w:lastRowLastColumn="0"/>
            <w:tcW w:w="2207" w:type="dxa"/>
          </w:tcPr>
          <w:p w14:paraId="2CD09DFC" w14:textId="6A955701" w:rsidR="00D67827" w:rsidRDefault="00D67827" w:rsidP="00D67827">
            <w:pPr>
              <w:pStyle w:val="Sinespaciado"/>
              <w:rPr>
                <w:rFonts w:ascii="Arial" w:hAnsi="Arial" w:cs="Arial"/>
                <w:lang w:val="es-MX"/>
              </w:rPr>
            </w:pPr>
            <w:r>
              <w:rPr>
                <w:rStyle w:val="Textoennegrita"/>
              </w:rPr>
              <w:t>Spearman</w:t>
            </w:r>
          </w:p>
        </w:tc>
        <w:tc>
          <w:tcPr>
            <w:tcW w:w="1483" w:type="dxa"/>
          </w:tcPr>
          <w:p w14:paraId="5A499F44" w14:textId="7E37B679"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0.0025</w:t>
            </w:r>
          </w:p>
        </w:tc>
        <w:tc>
          <w:tcPr>
            <w:tcW w:w="1260" w:type="dxa"/>
          </w:tcPr>
          <w:p w14:paraId="556FE1EC" w14:textId="3A603C7D"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0.9901</w:t>
            </w:r>
          </w:p>
        </w:tc>
        <w:tc>
          <w:tcPr>
            <w:tcW w:w="3878" w:type="dxa"/>
          </w:tcPr>
          <w:p w14:paraId="403AFBFE" w14:textId="18FD5D0E"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 hay correlación monótona significativa</w:t>
            </w:r>
          </w:p>
        </w:tc>
      </w:tr>
      <w:tr w:rsidR="00D67827" w14:paraId="25B1A9F8"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970E78" w14:textId="4AE7AD2A" w:rsidR="00D67827" w:rsidRDefault="00D67827" w:rsidP="00D67827">
            <w:pPr>
              <w:pStyle w:val="Sinespaciado"/>
              <w:rPr>
                <w:rFonts w:ascii="Arial" w:hAnsi="Arial" w:cs="Arial"/>
                <w:lang w:val="es-MX"/>
              </w:rPr>
            </w:pPr>
            <w:r>
              <w:rPr>
                <w:rStyle w:val="Textoennegrita"/>
              </w:rPr>
              <w:t>Kendall</w:t>
            </w:r>
          </w:p>
        </w:tc>
        <w:tc>
          <w:tcPr>
            <w:tcW w:w="1483" w:type="dxa"/>
          </w:tcPr>
          <w:p w14:paraId="6612DE8B" w14:textId="34EAFE3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0.0027</w:t>
            </w:r>
          </w:p>
        </w:tc>
        <w:tc>
          <w:tcPr>
            <w:tcW w:w="1260" w:type="dxa"/>
          </w:tcPr>
          <w:p w14:paraId="7CF0693D" w14:textId="3628967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0.9842</w:t>
            </w:r>
          </w:p>
        </w:tc>
        <w:tc>
          <w:tcPr>
            <w:tcW w:w="3878" w:type="dxa"/>
          </w:tcPr>
          <w:p w14:paraId="2E0234D5" w14:textId="4E22574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1"/>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44A2BC83"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4.4.5</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9180" w:type="dxa"/>
        <w:tblLook w:val="04A0" w:firstRow="1" w:lastRow="0" w:firstColumn="1" w:lastColumn="0" w:noHBand="0" w:noVBand="1"/>
      </w:tblPr>
      <w:tblGrid>
        <w:gridCol w:w="1530"/>
        <w:gridCol w:w="1440"/>
        <w:gridCol w:w="990"/>
        <w:gridCol w:w="5220"/>
      </w:tblGrid>
      <w:tr w:rsidR="00AC49ED" w14:paraId="417A489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B3E951B" w14:textId="77777777" w:rsidR="00AC49ED" w:rsidRDefault="00AC49ED" w:rsidP="007D5D44">
            <w:pPr>
              <w:pStyle w:val="Sinespaciado"/>
              <w:rPr>
                <w:rFonts w:ascii="Arial" w:hAnsi="Arial" w:cs="Arial"/>
                <w:lang w:val="es-MX"/>
              </w:rPr>
            </w:pPr>
            <w:r>
              <w:rPr>
                <w:rStyle w:val="Textoennegrita"/>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FBFD559"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No hay correlación lineal significativa</w:t>
            </w:r>
          </w:p>
        </w:tc>
      </w:tr>
      <w:tr w:rsidR="00AC49ED" w14:paraId="19D43F17" w14:textId="77777777" w:rsidTr="00AC49ED">
        <w:tc>
          <w:tcPr>
            <w:cnfStyle w:val="001000000000" w:firstRow="0" w:lastRow="0" w:firstColumn="1" w:lastColumn="0" w:oddVBand="0" w:evenVBand="0" w:oddHBand="0" w:evenHBand="0" w:firstRowFirstColumn="0" w:firstRowLastColumn="0" w:lastRowFirstColumn="0" w:lastRowLastColumn="0"/>
            <w:tcW w:w="1530" w:type="dxa"/>
          </w:tcPr>
          <w:p w14:paraId="2AC25C50" w14:textId="77777777" w:rsidR="00AC49ED" w:rsidRDefault="00AC49ED" w:rsidP="007D5D44">
            <w:pPr>
              <w:pStyle w:val="Sinespaciado"/>
              <w:rPr>
                <w:rFonts w:ascii="Arial" w:hAnsi="Arial" w:cs="Arial"/>
                <w:lang w:val="es-MX"/>
              </w:rPr>
            </w:pPr>
            <w:r>
              <w:rPr>
                <w:rStyle w:val="Textoennegrita"/>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E0D376E"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moderada pero no significativa (monótona)</w:t>
            </w:r>
          </w:p>
        </w:tc>
      </w:tr>
      <w:tr w:rsidR="00AC49ED" w14:paraId="70D23099"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E851E8F" w14:textId="77777777" w:rsidR="00AC49ED" w:rsidRDefault="00AC49ED" w:rsidP="007D5D44">
            <w:pPr>
              <w:pStyle w:val="Sinespaciado"/>
              <w:rPr>
                <w:rFonts w:ascii="Arial" w:hAnsi="Arial" w:cs="Arial"/>
                <w:lang w:val="es-MX"/>
              </w:rPr>
            </w:pPr>
            <w:r>
              <w:rPr>
                <w:rStyle w:val="Textoennegrita"/>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C694AD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2"/>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67544EC3"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lastRenderedPageBreak/>
        <w:t>4.4.6 Número de Patentes de Innovación</w:t>
      </w:r>
    </w:p>
    <w:p w14:paraId="13EFACB7" w14:textId="309C1824" w:rsidR="00B22BDC" w:rsidRDefault="00B22BDC" w:rsidP="00B22BDC">
      <w:pPr>
        <w:spacing w:before="240" w:after="240" w:line="276" w:lineRule="auto"/>
        <w:jc w:val="both"/>
        <w:rPr>
          <w:rFonts w:ascii="Arial" w:hAnsi="Arial" w:cs="Arial"/>
          <w:b/>
          <w:bCs/>
        </w:rPr>
      </w:pPr>
      <w:r w:rsidRPr="00B22BDC">
        <w:rPr>
          <w:rFonts w:ascii="Arial" w:hAnsi="Arial" w:cs="Arial"/>
        </w:rPr>
        <w:t>Para este análisis aplicamos una Regresión Lineal la cual nos muestra que</w:t>
      </w:r>
      <w:r w:rsidRPr="00B22BDC">
        <w:rPr>
          <w:rFonts w:ascii="Arial" w:hAnsi="Arial" w:cs="Arial"/>
          <w:lang w:val="es-MX"/>
        </w:rPr>
        <w:t xml:space="preserve"> la tendencia general es positiva</w:t>
      </w:r>
      <w:r>
        <w:rPr>
          <w:rFonts w:ascii="Arial" w:hAnsi="Arial" w:cs="Arial"/>
          <w:lang w:val="es-MX"/>
        </w:rPr>
        <w:t xml:space="preserve"> débil, corroborada con la correlación</w:t>
      </w:r>
      <w:r w:rsidRPr="00B22BDC">
        <w:rPr>
          <w:rFonts w:ascii="Arial" w:hAnsi="Arial" w:cs="Arial"/>
          <w:lang w:val="es-MX"/>
        </w:rPr>
        <w:t xml:space="preserve">, es decir, a mayor nivel de transformación, podría observarse un leve aumento en el número de innovaciones patentadas. Sin embargo, la dispersión es alta, especialmente en valores bajos de transformación, donde hay muchos puntos con innovaciones cercanas a cero o incluso negativas, generalmente sucede cuando los datos han sido estandarizados. Además, </w:t>
      </w:r>
      <w:r w:rsidRPr="00B22BDC">
        <w:rPr>
          <w:rFonts w:ascii="Arial" w:hAnsi="Arial" w:cs="Arial"/>
        </w:rPr>
        <w:t>hay algunos valores atípicos (</w:t>
      </w:r>
      <w:proofErr w:type="spellStart"/>
      <w:r w:rsidRPr="00B22BDC">
        <w:rPr>
          <w:rFonts w:ascii="Arial" w:hAnsi="Arial" w:cs="Arial"/>
        </w:rPr>
        <w:t>outliers</w:t>
      </w:r>
      <w:proofErr w:type="spellEnd"/>
      <w:r w:rsidRPr="00B22BDC">
        <w:rPr>
          <w:rFonts w:ascii="Arial" w:hAnsi="Arial" w:cs="Arial"/>
        </w:rPr>
        <w:t>) que tienen niveles muy altos de transformación o innovación, lo que podría influir en la pendiente de la regresión.</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3"/>
                    <a:stretch>
                      <a:fillRect/>
                    </a:stretch>
                  </pic:blipFill>
                  <pic:spPr>
                    <a:xfrm>
                      <a:off x="0" y="0"/>
                      <a:ext cx="5612130" cy="3347720"/>
                    </a:xfrm>
                    <a:prstGeom prst="rect">
                      <a:avLst/>
                    </a:prstGeom>
                  </pic:spPr>
                </pic:pic>
              </a:graphicData>
            </a:graphic>
          </wp:inline>
        </w:drawing>
      </w:r>
    </w:p>
    <w:p w14:paraId="51427ED0"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C097D17" w14:textId="77777777" w:rsidR="009B0D3B" w:rsidRDefault="009B0D3B" w:rsidP="0010798F">
      <w:pPr>
        <w:spacing w:before="240" w:after="240" w:line="276" w:lineRule="auto"/>
        <w:ind w:left="360"/>
        <w:jc w:val="both"/>
        <w:rPr>
          <w:rFonts w:ascii="Arial" w:hAnsi="Arial" w:cs="Arial"/>
          <w:b/>
          <w:bCs/>
          <w:lang w:val="es-MX"/>
        </w:rPr>
      </w:pPr>
    </w:p>
    <w:p w14:paraId="7474005B" w14:textId="77777777" w:rsidR="009B0D3B" w:rsidRDefault="009B0D3B" w:rsidP="0010798F">
      <w:pPr>
        <w:spacing w:before="240" w:after="240" w:line="276" w:lineRule="auto"/>
        <w:ind w:left="360"/>
        <w:jc w:val="both"/>
        <w:rPr>
          <w:rFonts w:ascii="Arial" w:hAnsi="Arial" w:cs="Arial"/>
          <w:b/>
          <w:bCs/>
          <w:lang w:val="es-MX"/>
        </w:rPr>
      </w:pPr>
    </w:p>
    <w:p w14:paraId="77B45991" w14:textId="77777777" w:rsidR="009B0D3B" w:rsidRDefault="009B0D3B" w:rsidP="0010798F">
      <w:pPr>
        <w:spacing w:before="240" w:after="240" w:line="276" w:lineRule="auto"/>
        <w:ind w:left="360"/>
        <w:jc w:val="both"/>
        <w:rPr>
          <w:rFonts w:ascii="Arial" w:hAnsi="Arial" w:cs="Arial"/>
          <w:b/>
          <w:bCs/>
          <w:lang w:val="es-MX"/>
        </w:rPr>
      </w:pPr>
    </w:p>
    <w:p w14:paraId="292F8B9F" w14:textId="77777777" w:rsidR="009B0D3B" w:rsidRDefault="009B0D3B" w:rsidP="0010798F">
      <w:pPr>
        <w:spacing w:before="240" w:after="240" w:line="276" w:lineRule="auto"/>
        <w:ind w:left="360"/>
        <w:jc w:val="both"/>
        <w:rPr>
          <w:rFonts w:ascii="Arial" w:hAnsi="Arial" w:cs="Arial"/>
          <w:b/>
          <w:bCs/>
          <w:lang w:val="es-MX"/>
        </w:rPr>
      </w:pPr>
    </w:p>
    <w:p w14:paraId="09F33158" w14:textId="77777777" w:rsidR="009B0D3B" w:rsidRDefault="009B0D3B" w:rsidP="0010798F">
      <w:pPr>
        <w:spacing w:before="240" w:after="240" w:line="276" w:lineRule="auto"/>
        <w:ind w:left="360"/>
        <w:jc w:val="both"/>
        <w:rPr>
          <w:rFonts w:ascii="Arial" w:hAnsi="Arial" w:cs="Arial"/>
          <w:b/>
          <w:bCs/>
          <w:lang w:val="es-MX"/>
        </w:rPr>
      </w:pPr>
    </w:p>
    <w:p w14:paraId="3330CFCA" w14:textId="77777777" w:rsidR="009B0D3B" w:rsidRDefault="009B0D3B" w:rsidP="0010798F">
      <w:pPr>
        <w:spacing w:before="240" w:after="240" w:line="276" w:lineRule="auto"/>
        <w:ind w:left="360"/>
        <w:jc w:val="both"/>
        <w:rPr>
          <w:rFonts w:ascii="Arial" w:hAnsi="Arial" w:cs="Arial"/>
          <w:b/>
          <w:bCs/>
          <w:lang w:val="es-MX"/>
        </w:rPr>
      </w:pPr>
    </w:p>
    <w:p w14:paraId="08A7E71A" w14:textId="77777777" w:rsidR="009B0D3B" w:rsidRPr="0010798F" w:rsidRDefault="009B0D3B" w:rsidP="0010798F">
      <w:pPr>
        <w:spacing w:before="240" w:after="240" w:line="276" w:lineRule="auto"/>
        <w:ind w:left="360"/>
        <w:jc w:val="both"/>
        <w:rPr>
          <w:rFonts w:ascii="Arial" w:hAnsi="Arial" w:cs="Arial"/>
          <w:b/>
          <w:bCs/>
          <w:lang w:val="es-MX"/>
        </w:rPr>
      </w:pPr>
    </w:p>
    <w:p w14:paraId="1D4218BD" w14:textId="0A2420A7" w:rsidR="00B22BDC" w:rsidRDefault="00B22BDC" w:rsidP="009B0D3B">
      <w:pPr>
        <w:spacing w:before="240" w:after="240" w:line="276" w:lineRule="auto"/>
        <w:jc w:val="center"/>
        <w:rPr>
          <w:rFonts w:ascii="Arial" w:hAnsi="Arial" w:cs="Arial"/>
          <w:b/>
          <w:bCs/>
        </w:rPr>
      </w:pPr>
      <w:r w:rsidRPr="0012354E">
        <w:rPr>
          <w:rFonts w:ascii="Arial" w:hAnsi="Arial" w:cs="Arial"/>
          <w:b/>
          <w:bCs/>
        </w:rPr>
        <w:lastRenderedPageBreak/>
        <w:t xml:space="preserve">Gráfico </w:t>
      </w:r>
      <w:r w:rsidR="009B0D3B">
        <w:rPr>
          <w:rFonts w:ascii="Arial" w:hAnsi="Arial" w:cs="Arial"/>
          <w:b/>
          <w:bCs/>
        </w:rPr>
        <w:t>22</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p>
    <w:p w14:paraId="4E857480" w14:textId="5A9B5735" w:rsidR="0010798F" w:rsidRDefault="0010798F" w:rsidP="009B0D3B">
      <w:pPr>
        <w:spacing w:before="240" w:after="240" w:line="276" w:lineRule="auto"/>
        <w:jc w:val="center"/>
        <w:rPr>
          <w:rFonts w:ascii="Arial" w:hAnsi="Arial" w:cs="Arial"/>
          <w:b/>
          <w:bCs/>
        </w:rPr>
      </w:pPr>
      <w:r w:rsidRPr="0010798F">
        <w:rPr>
          <w:rFonts w:ascii="Arial" w:hAnsi="Arial" w:cs="Arial"/>
          <w:b/>
          <w:bCs/>
          <w:noProof/>
        </w:rPr>
        <w:drawing>
          <wp:inline distT="0" distB="0" distL="0" distR="0" wp14:anchorId="4D719A11" wp14:editId="4ADEA637">
            <wp:extent cx="4787757" cy="2159854"/>
            <wp:effectExtent l="0" t="0" r="0" b="0"/>
            <wp:docPr id="1365298837" name="Picture 1" descr="A close-up of a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37" name="Picture 1" descr="A close-up of a color&#10;&#10;AI-generated content may be incorrect."/>
                    <pic:cNvPicPr/>
                  </pic:nvPicPr>
                  <pic:blipFill>
                    <a:blip r:embed="rId34"/>
                    <a:stretch>
                      <a:fillRect/>
                    </a:stretch>
                  </pic:blipFill>
                  <pic:spPr>
                    <a:xfrm>
                      <a:off x="0" y="0"/>
                      <a:ext cx="4793695" cy="2162533"/>
                    </a:xfrm>
                    <a:prstGeom prst="rect">
                      <a:avLst/>
                    </a:prstGeom>
                  </pic:spPr>
                </pic:pic>
              </a:graphicData>
            </a:graphic>
          </wp:inline>
        </w:drawing>
      </w:r>
    </w:p>
    <w:p w14:paraId="775CB3CA" w14:textId="6CC1D4CA" w:rsidR="00B22BDC" w:rsidRDefault="0010798F" w:rsidP="009B0D3B">
      <w:pPr>
        <w:spacing w:before="240" w:after="240" w:line="276" w:lineRule="auto"/>
        <w:jc w:val="center"/>
        <w:rPr>
          <w:rFonts w:ascii="Arial" w:hAnsi="Arial" w:cs="Arial"/>
          <w:b/>
          <w:bCs/>
          <w:lang w:val="es-MX"/>
        </w:rPr>
      </w:pPr>
      <w:r w:rsidRPr="0010798F">
        <w:rPr>
          <w:rFonts w:ascii="Arial" w:hAnsi="Arial" w:cs="Arial"/>
          <w:b/>
          <w:bCs/>
          <w:noProof/>
          <w:lang w:val="es-MX"/>
        </w:rPr>
        <w:drawing>
          <wp:inline distT="0" distB="0" distL="0" distR="0" wp14:anchorId="630D3E32" wp14:editId="45B51223">
            <wp:extent cx="5302523" cy="4349974"/>
            <wp:effectExtent l="0" t="0" r="0" b="0"/>
            <wp:docPr id="189384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5933" name="Picture 1" descr="A screenshot of a computer&#10;&#10;AI-generated content may be incorrect."/>
                    <pic:cNvPicPr/>
                  </pic:nvPicPr>
                  <pic:blipFill>
                    <a:blip r:embed="rId35"/>
                    <a:stretch>
                      <a:fillRect/>
                    </a:stretch>
                  </pic:blipFill>
                  <pic:spPr>
                    <a:xfrm>
                      <a:off x="0" y="0"/>
                      <a:ext cx="5302523" cy="4349974"/>
                    </a:xfrm>
                    <a:prstGeom prst="rect">
                      <a:avLst/>
                    </a:prstGeom>
                  </pic:spPr>
                </pic:pic>
              </a:graphicData>
            </a:graphic>
          </wp:inline>
        </w:drawing>
      </w:r>
    </w:p>
    <w:p w14:paraId="25604FD6"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77777777" w:rsidR="009B0D3B" w:rsidRDefault="009B0D3B" w:rsidP="00B24561">
      <w:pPr>
        <w:spacing w:before="240" w:after="240" w:line="276" w:lineRule="auto"/>
        <w:jc w:val="both"/>
        <w:rPr>
          <w:rFonts w:ascii="Arial" w:hAnsi="Arial" w:cs="Arial"/>
          <w:b/>
          <w:bCs/>
          <w:lang w:val="es-MX"/>
        </w:rPr>
      </w:pPr>
    </w:p>
    <w:p w14:paraId="01E22CCB" w14:textId="5F8CFB82" w:rsidR="00B24561" w:rsidRPr="005609E7" w:rsidRDefault="00B24561" w:rsidP="00B24561">
      <w:pPr>
        <w:spacing w:before="240" w:after="240" w:line="276" w:lineRule="auto"/>
        <w:jc w:val="both"/>
        <w:rPr>
          <w:rFonts w:ascii="Arial" w:hAnsi="Arial" w:cs="Arial"/>
          <w:b/>
          <w:bCs/>
          <w:lang w:val="es-MX"/>
        </w:rPr>
      </w:pPr>
      <w:r w:rsidRPr="005609E7">
        <w:rPr>
          <w:rFonts w:ascii="Arial" w:hAnsi="Arial" w:cs="Arial"/>
          <w:b/>
          <w:bCs/>
          <w:lang w:val="es-MX"/>
        </w:rPr>
        <w:lastRenderedPageBreak/>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Tablanormal5"/>
        <w:tblW w:w="0" w:type="auto"/>
        <w:tblLook w:val="04A0" w:firstRow="1" w:lastRow="0" w:firstColumn="1" w:lastColumn="0" w:noHBand="0" w:noVBand="1"/>
      </w:tblPr>
      <w:tblGrid>
        <w:gridCol w:w="2934"/>
        <w:gridCol w:w="1973"/>
        <w:gridCol w:w="3262"/>
      </w:tblGrid>
      <w:tr w:rsidR="0069190C" w14:paraId="4F266ABD" w14:textId="77777777" w:rsidTr="00691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9B76B" w14:textId="77777777" w:rsidR="0069190C" w:rsidRDefault="0069190C" w:rsidP="0069190C">
            <w:pPr>
              <w:pStyle w:val="Sinespaciado"/>
            </w:pPr>
            <w:proofErr w:type="spellStart"/>
            <w:r>
              <w:rPr>
                <w:rStyle w:val="Textoennegrita"/>
              </w:rPr>
              <w:t>Process</w:t>
            </w:r>
            <w:proofErr w:type="spellEnd"/>
            <w:r>
              <w:rPr>
                <w:rStyle w:val="Textoennegrita"/>
              </w:rPr>
              <w:t xml:space="preserve"> and </w:t>
            </w:r>
            <w:proofErr w:type="spellStart"/>
            <w:r>
              <w:rPr>
                <w:rStyle w:val="Textoennegrita"/>
              </w:rPr>
              <w:t>tools</w:t>
            </w:r>
            <w:proofErr w:type="spellEnd"/>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4B05622F" w14:textId="77777777" w:rsidR="0069190C" w:rsidRDefault="0069190C" w:rsidP="0069190C">
            <w:pPr>
              <w:pStyle w:val="Sinespaciado"/>
            </w:pPr>
            <w:proofErr w:type="spellStart"/>
            <w:r>
              <w:t>Offer</w:t>
            </w:r>
            <w:proofErr w:type="spellEnd"/>
            <w:r>
              <w:t xml:space="preserve">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75D0F623" w14:textId="74FEC8C6" w:rsidR="009B0D3B" w:rsidRPr="009B0D3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08927B9A" w:rsidR="0069190C" w:rsidRPr="0069190C" w:rsidRDefault="00B24561" w:rsidP="00B24561">
      <w:pPr>
        <w:spacing w:before="240" w:after="240" w:line="276" w:lineRule="auto"/>
        <w:jc w:val="both"/>
        <w:rPr>
          <w:rFonts w:ascii="Arial" w:hAnsi="Arial" w:cs="Arial"/>
          <w:b/>
          <w:bCs/>
        </w:rPr>
      </w:pPr>
      <w:r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lastRenderedPageBreak/>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7C2C1E"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7C2C1E"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7C2C1E"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7C2C1E"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lastRenderedPageBreak/>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7C2C1E"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7C2C1E"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7C2C1E"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7C2C1E"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 xml:space="preserve">La prueba de Levene es una prueba estadística utilizada para evaluar la igualdad de varianzas (homocedasticidad) entre dos o más grupos. Es una condición importante para </w:t>
      </w:r>
      <w:r w:rsidRPr="0006249F">
        <w:rPr>
          <w:rFonts w:ascii="Arial" w:hAnsi="Arial" w:cs="Arial"/>
        </w:rPr>
        <w:lastRenderedPageBreak/>
        <w:t>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7C2C1E"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7C2C1E"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7C2C1E"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7C2C1E"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 xml:space="preserve">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w:t>
      </w:r>
      <w:r w:rsidRPr="00A10C4B">
        <w:rPr>
          <w:rFonts w:ascii="Arial" w:hAnsi="Arial" w:cs="Arial"/>
        </w:rPr>
        <w:lastRenderedPageBreak/>
        <w:t>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7C2C1E"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7C2C1E"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7C2C1E"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7C2C1E"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lastRenderedPageBreak/>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6"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FCA54" w14:textId="77777777" w:rsidR="008465F1" w:rsidRDefault="008465F1" w:rsidP="00AD21EE">
      <w:pPr>
        <w:spacing w:after="0" w:line="240" w:lineRule="auto"/>
      </w:pPr>
      <w:r>
        <w:separator/>
      </w:r>
    </w:p>
  </w:endnote>
  <w:endnote w:type="continuationSeparator" w:id="0">
    <w:p w14:paraId="6AB268B0" w14:textId="77777777" w:rsidR="008465F1" w:rsidRDefault="008465F1"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A4DF2" w14:textId="77777777" w:rsidR="008465F1" w:rsidRDefault="008465F1" w:rsidP="00AD21EE">
      <w:pPr>
        <w:spacing w:after="0" w:line="240" w:lineRule="auto"/>
      </w:pPr>
      <w:r>
        <w:separator/>
      </w:r>
    </w:p>
  </w:footnote>
  <w:footnote w:type="continuationSeparator" w:id="0">
    <w:p w14:paraId="14D415DB" w14:textId="77777777" w:rsidR="008465F1" w:rsidRDefault="008465F1"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5"/>
  </w:num>
  <w:num w:numId="3">
    <w:abstractNumId w:val="19"/>
  </w:num>
  <w:num w:numId="4">
    <w:abstractNumId w:val="8"/>
  </w:num>
  <w:num w:numId="5">
    <w:abstractNumId w:val="14"/>
  </w:num>
  <w:num w:numId="6">
    <w:abstractNumId w:val="4"/>
  </w:num>
  <w:num w:numId="7">
    <w:abstractNumId w:val="20"/>
  </w:num>
  <w:num w:numId="8">
    <w:abstractNumId w:val="12"/>
  </w:num>
  <w:num w:numId="9">
    <w:abstractNumId w:val="18"/>
  </w:num>
  <w:num w:numId="10">
    <w:abstractNumId w:val="10"/>
  </w:num>
  <w:num w:numId="11">
    <w:abstractNumId w:val="3"/>
  </w:num>
  <w:num w:numId="12">
    <w:abstractNumId w:val="2"/>
  </w:num>
  <w:num w:numId="13">
    <w:abstractNumId w:val="11"/>
  </w:num>
  <w:num w:numId="14">
    <w:abstractNumId w:val="13"/>
  </w:num>
  <w:num w:numId="15">
    <w:abstractNumId w:val="16"/>
  </w:num>
  <w:num w:numId="16">
    <w:abstractNumId w:val="1"/>
  </w:num>
  <w:num w:numId="17">
    <w:abstractNumId w:val="6"/>
  </w:num>
  <w:num w:numId="18">
    <w:abstractNumId w:val="17"/>
  </w:num>
  <w:num w:numId="19">
    <w:abstractNumId w:val="5"/>
  </w:num>
  <w:num w:numId="20">
    <w:abstractNumId w:val="7"/>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47627"/>
    <w:rsid w:val="000506B1"/>
    <w:rsid w:val="0005445B"/>
    <w:rsid w:val="0005527A"/>
    <w:rsid w:val="0006249F"/>
    <w:rsid w:val="0006494E"/>
    <w:rsid w:val="00067379"/>
    <w:rsid w:val="00072AE4"/>
    <w:rsid w:val="0007692F"/>
    <w:rsid w:val="00084231"/>
    <w:rsid w:val="00086AF7"/>
    <w:rsid w:val="0009279C"/>
    <w:rsid w:val="000975C0"/>
    <w:rsid w:val="000A0333"/>
    <w:rsid w:val="000B2BAD"/>
    <w:rsid w:val="000C609B"/>
    <w:rsid w:val="000E1144"/>
    <w:rsid w:val="000E129C"/>
    <w:rsid w:val="000E1823"/>
    <w:rsid w:val="000E63D0"/>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47EAB"/>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E1C5E"/>
    <w:rsid w:val="004E2DF9"/>
    <w:rsid w:val="004E79FD"/>
    <w:rsid w:val="004F2287"/>
    <w:rsid w:val="004F2571"/>
    <w:rsid w:val="00502A56"/>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4F23"/>
    <w:rsid w:val="005C62BE"/>
    <w:rsid w:val="005D4E35"/>
    <w:rsid w:val="005E647E"/>
    <w:rsid w:val="005F2581"/>
    <w:rsid w:val="005F2600"/>
    <w:rsid w:val="005F4180"/>
    <w:rsid w:val="0060646C"/>
    <w:rsid w:val="00607AD0"/>
    <w:rsid w:val="006133A9"/>
    <w:rsid w:val="00613A21"/>
    <w:rsid w:val="006276B3"/>
    <w:rsid w:val="00631B14"/>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765"/>
    <w:rsid w:val="006C3E2A"/>
    <w:rsid w:val="006C5527"/>
    <w:rsid w:val="006C6CA5"/>
    <w:rsid w:val="006D05C0"/>
    <w:rsid w:val="006D0892"/>
    <w:rsid w:val="006E2962"/>
    <w:rsid w:val="006E75A9"/>
    <w:rsid w:val="007003B8"/>
    <w:rsid w:val="00700610"/>
    <w:rsid w:val="007042A4"/>
    <w:rsid w:val="0070493E"/>
    <w:rsid w:val="00706BEF"/>
    <w:rsid w:val="00707C0C"/>
    <w:rsid w:val="0073106E"/>
    <w:rsid w:val="0074013F"/>
    <w:rsid w:val="00744E4E"/>
    <w:rsid w:val="007510D6"/>
    <w:rsid w:val="007523FC"/>
    <w:rsid w:val="00755F5B"/>
    <w:rsid w:val="00756104"/>
    <w:rsid w:val="00761684"/>
    <w:rsid w:val="00762E73"/>
    <w:rsid w:val="00762FEF"/>
    <w:rsid w:val="00767053"/>
    <w:rsid w:val="007700AE"/>
    <w:rsid w:val="0077607E"/>
    <w:rsid w:val="007826CC"/>
    <w:rsid w:val="00783DB0"/>
    <w:rsid w:val="007B168D"/>
    <w:rsid w:val="007C2C1E"/>
    <w:rsid w:val="007D5122"/>
    <w:rsid w:val="007E1023"/>
    <w:rsid w:val="007E50FC"/>
    <w:rsid w:val="007F0142"/>
    <w:rsid w:val="007F4028"/>
    <w:rsid w:val="008152D4"/>
    <w:rsid w:val="008222DF"/>
    <w:rsid w:val="008302DF"/>
    <w:rsid w:val="00831C23"/>
    <w:rsid w:val="0084123A"/>
    <w:rsid w:val="0084256F"/>
    <w:rsid w:val="008465F1"/>
    <w:rsid w:val="00847093"/>
    <w:rsid w:val="00854730"/>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50698"/>
    <w:rsid w:val="00954CCC"/>
    <w:rsid w:val="00954E4B"/>
    <w:rsid w:val="0095602E"/>
    <w:rsid w:val="00956523"/>
    <w:rsid w:val="00956A8E"/>
    <w:rsid w:val="009633B1"/>
    <w:rsid w:val="00965F8A"/>
    <w:rsid w:val="00972E56"/>
    <w:rsid w:val="00987513"/>
    <w:rsid w:val="009A39DE"/>
    <w:rsid w:val="009A7739"/>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1451"/>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717D4"/>
    <w:rsid w:val="00B74E38"/>
    <w:rsid w:val="00B8465F"/>
    <w:rsid w:val="00B856B5"/>
    <w:rsid w:val="00B9574D"/>
    <w:rsid w:val="00B97C5B"/>
    <w:rsid w:val="00BA3C65"/>
    <w:rsid w:val="00BA49BE"/>
    <w:rsid w:val="00BC5390"/>
    <w:rsid w:val="00BD0835"/>
    <w:rsid w:val="00BD4668"/>
    <w:rsid w:val="00BE4B83"/>
    <w:rsid w:val="00BF4469"/>
    <w:rsid w:val="00C070C8"/>
    <w:rsid w:val="00C11A5D"/>
    <w:rsid w:val="00C172A9"/>
    <w:rsid w:val="00C200F2"/>
    <w:rsid w:val="00C23F32"/>
    <w:rsid w:val="00C35A75"/>
    <w:rsid w:val="00C37309"/>
    <w:rsid w:val="00C405A5"/>
    <w:rsid w:val="00C55376"/>
    <w:rsid w:val="00C645B3"/>
    <w:rsid w:val="00C67B69"/>
    <w:rsid w:val="00C70751"/>
    <w:rsid w:val="00C843BA"/>
    <w:rsid w:val="00C8574D"/>
    <w:rsid w:val="00C86C14"/>
    <w:rsid w:val="00C87751"/>
    <w:rsid w:val="00C90588"/>
    <w:rsid w:val="00C91B5A"/>
    <w:rsid w:val="00C9410A"/>
    <w:rsid w:val="00CB0ED7"/>
    <w:rsid w:val="00CB3D76"/>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5E73"/>
    <w:rsid w:val="00E309BE"/>
    <w:rsid w:val="00E4132E"/>
    <w:rsid w:val="00E553DF"/>
    <w:rsid w:val="00E6398C"/>
    <w:rsid w:val="00E67543"/>
    <w:rsid w:val="00E67C9E"/>
    <w:rsid w:val="00E702D9"/>
    <w:rsid w:val="00E70A85"/>
    <w:rsid w:val="00E738CF"/>
    <w:rsid w:val="00E76B41"/>
    <w:rsid w:val="00E87513"/>
    <w:rsid w:val="00EA6386"/>
    <w:rsid w:val="00EB7D4B"/>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07/978-3-319-54205-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51</Pages>
  <Words>14002</Words>
  <Characters>77014</Characters>
  <Application>Microsoft Office Word</Application>
  <DocSecurity>0</DocSecurity>
  <Lines>641</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Luis Felipe Montenegro Fuentes</cp:lastModifiedBy>
  <cp:revision>401</cp:revision>
  <dcterms:created xsi:type="dcterms:W3CDTF">2025-05-22T05:11:00Z</dcterms:created>
  <dcterms:modified xsi:type="dcterms:W3CDTF">2025-06-17T23:41:00Z</dcterms:modified>
</cp:coreProperties>
</file>