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2689B0" w14:textId="304FF0CF" w:rsidR="00A17AB2" w:rsidRPr="00CF6559" w:rsidRDefault="4A027415" w:rsidP="4A027415">
      <w:pPr>
        <w:spacing w:line="276" w:lineRule="auto"/>
        <w:ind w:left="720" w:hanging="360"/>
        <w:jc w:val="center"/>
        <w:rPr>
          <w:rFonts w:ascii="Arial" w:hAnsi="Arial" w:cs="Arial"/>
          <w:b/>
          <w:bCs/>
        </w:rPr>
      </w:pPr>
      <w:r w:rsidRPr="4A027415">
        <w:rPr>
          <w:rFonts w:ascii="Arial" w:hAnsi="Arial" w:cs="Arial"/>
          <w:b/>
          <w:bCs/>
        </w:rPr>
        <w:t>METODOLOGÍA PARA EL ANÁLISIS DE ENCUESTA DE CAPACIDADES DE INNOVACIÓN EMPRESARIALES</w:t>
      </w:r>
    </w:p>
    <w:p w14:paraId="00B68AD4" w14:textId="729DB4A7" w:rsidR="001D5836" w:rsidRPr="00CF6559" w:rsidRDefault="0036686A" w:rsidP="005F2600">
      <w:pPr>
        <w:pStyle w:val="ListParagraph"/>
        <w:numPr>
          <w:ilvl w:val="0"/>
          <w:numId w:val="1"/>
        </w:numPr>
        <w:spacing w:line="276" w:lineRule="auto"/>
        <w:jc w:val="both"/>
        <w:rPr>
          <w:rFonts w:ascii="Arial" w:hAnsi="Arial" w:cs="Arial"/>
          <w:b/>
          <w:bCs/>
        </w:rPr>
      </w:pPr>
      <w:r w:rsidRPr="00CF6559">
        <w:rPr>
          <w:rFonts w:ascii="Arial" w:hAnsi="Arial" w:cs="Arial"/>
          <w:b/>
          <w:bCs/>
        </w:rPr>
        <w:t>Introducción</w:t>
      </w:r>
    </w:p>
    <w:p w14:paraId="0B83F459" w14:textId="275712BD" w:rsidR="00B110C0" w:rsidRPr="00CF6559" w:rsidRDefault="00B110C0" w:rsidP="00B110C0">
      <w:pPr>
        <w:spacing w:line="276" w:lineRule="auto"/>
        <w:jc w:val="both"/>
        <w:rPr>
          <w:rFonts w:ascii="Arial" w:hAnsi="Arial" w:cs="Arial"/>
        </w:rPr>
      </w:pPr>
      <w:r w:rsidRPr="00CF6559">
        <w:rPr>
          <w:rFonts w:ascii="Arial" w:hAnsi="Arial" w:cs="Arial"/>
        </w:rPr>
        <w:t>Al aplicar herramientas estadísticas, es fundamental establecer la naturaleza de las variables involucradas. Esta distinción resulta crucial porque no todas las variables pueden analizarse mediante los mismos métodos estadísticos. En particular, se debe determinar si una variable es cuantitativa o cualitativa, dado que esta clasificación condiciona las técnicas apropiadas para su análisis.</w:t>
      </w:r>
    </w:p>
    <w:p w14:paraId="54875AEB" w14:textId="7858A24B" w:rsidR="00B110C0" w:rsidRPr="00CF6559" w:rsidRDefault="00B110C0" w:rsidP="00B110C0">
      <w:pPr>
        <w:spacing w:line="276" w:lineRule="auto"/>
        <w:jc w:val="both"/>
        <w:rPr>
          <w:rFonts w:ascii="Arial" w:hAnsi="Arial" w:cs="Arial"/>
        </w:rPr>
      </w:pPr>
      <w:r w:rsidRPr="00CF6559">
        <w:rPr>
          <w:rFonts w:ascii="Arial" w:hAnsi="Arial" w:cs="Arial"/>
        </w:rPr>
        <w:t xml:space="preserve">Una variable cualitativa representa una característica o atributo que clasifica a cada unidad de análisis en una categoría. En el contexto de este estudio, </w:t>
      </w:r>
      <w:r w:rsidR="00607AD0" w:rsidRPr="00CF6559">
        <w:rPr>
          <w:rFonts w:ascii="Arial" w:hAnsi="Arial" w:cs="Arial"/>
        </w:rPr>
        <w:t xml:space="preserve">todas </w:t>
      </w:r>
      <w:r w:rsidRPr="00CF6559">
        <w:rPr>
          <w:rFonts w:ascii="Arial" w:hAnsi="Arial" w:cs="Arial"/>
        </w:rPr>
        <w:t>las variables recolectadas mediante el instrumento de medición corresponden a respuestas en escalas tipo Likert, con opciones como “Nunca”, “Raramente”, “A veces”, “Muy a menudo” y “Siempre”.</w:t>
      </w:r>
    </w:p>
    <w:p w14:paraId="1327197F" w14:textId="4175D20D" w:rsidR="00B110C0" w:rsidRPr="00CF6559" w:rsidRDefault="00B110C0" w:rsidP="00B110C0">
      <w:pPr>
        <w:spacing w:line="276" w:lineRule="auto"/>
        <w:jc w:val="both"/>
        <w:rPr>
          <w:rFonts w:ascii="Arial" w:hAnsi="Arial" w:cs="Arial"/>
        </w:rPr>
      </w:pPr>
      <w:r w:rsidRPr="00CF6559">
        <w:rPr>
          <w:rFonts w:ascii="Arial" w:hAnsi="Arial" w:cs="Arial"/>
        </w:rPr>
        <w:t>Las variables cualitativas se dividen habitualmente en nominales y ordinales. Las nominales no tienen un orden inherente entre sus categorías (por ejemplo, el color de ojos: azul, marrón, verde). En cambio, las ordinales sí presentan una jerarquía clara entre categorías, como ocurre con escalas de satisfacción o desempeño (por ejemplo: Malo, Regular, Bueno, Muy Bueno, Excelente). Aunque estas escalas asignan valores numéricos a las categorías, los números son meramente indicativos del orden y no implican intervalos iguales entre respuestas.</w:t>
      </w:r>
    </w:p>
    <w:p w14:paraId="3836387C" w14:textId="72583AE3" w:rsidR="00B110C0" w:rsidRPr="00CF6559" w:rsidRDefault="00B110C0" w:rsidP="00B110C0">
      <w:pPr>
        <w:spacing w:line="276" w:lineRule="auto"/>
        <w:jc w:val="both"/>
        <w:rPr>
          <w:rFonts w:ascii="Arial" w:hAnsi="Arial" w:cs="Arial"/>
        </w:rPr>
      </w:pPr>
      <w:r w:rsidRPr="00CF6559">
        <w:rPr>
          <w:rFonts w:ascii="Arial" w:hAnsi="Arial" w:cs="Arial"/>
        </w:rPr>
        <w:t>A pesar de que en la práctica es común codificar las respuestas ordinales con valores numéricos consecutivos (por ejemplo, 1 a 5), esta codificación no convierte a la variable en cuantitativa. Así, calcular promedios o aplicar métodos estadísticos convencionales como regresión lineal o análisis de correlación puede conducir a interpretaciones erróneas, ya que estos métodos asumen intervalos constantes y una escala continua.</w:t>
      </w:r>
    </w:p>
    <w:p w14:paraId="1261BDEF" w14:textId="161BBB7A" w:rsidR="00B110C0" w:rsidRPr="00CF6559" w:rsidRDefault="00B110C0" w:rsidP="00B110C0">
      <w:pPr>
        <w:spacing w:line="276" w:lineRule="auto"/>
        <w:jc w:val="both"/>
        <w:rPr>
          <w:rFonts w:ascii="Arial" w:hAnsi="Arial" w:cs="Arial"/>
        </w:rPr>
      </w:pPr>
      <w:r w:rsidRPr="00CF6559">
        <w:rPr>
          <w:rFonts w:ascii="Arial" w:hAnsi="Arial" w:cs="Arial"/>
        </w:rPr>
        <w:t xml:space="preserve">En este contexto, resulta necesario utilizar modelos diseñados explícitamente para respuestas categóricas ordenadas, como los modelos de la Teoría de Respuesta al Ítem (IRT). Esta familia de modelos permite estimar una variable latente no observable —como la propensión de una empresa a adoptar prácticas asociadas al </w:t>
      </w:r>
      <w:proofErr w:type="spellStart"/>
      <w:r w:rsidRPr="00CF6559">
        <w:rPr>
          <w:rFonts w:ascii="Arial" w:hAnsi="Arial" w:cs="Arial"/>
        </w:rPr>
        <w:t>sensing</w:t>
      </w:r>
      <w:proofErr w:type="spellEnd"/>
      <w:r w:rsidRPr="00CF6559">
        <w:rPr>
          <w:rFonts w:ascii="Arial" w:hAnsi="Arial" w:cs="Arial"/>
        </w:rPr>
        <w:t xml:space="preserve">, </w:t>
      </w:r>
      <w:proofErr w:type="spellStart"/>
      <w:r w:rsidRPr="00CF6559">
        <w:rPr>
          <w:rFonts w:ascii="Arial" w:hAnsi="Arial" w:cs="Arial"/>
        </w:rPr>
        <w:t>seizing</w:t>
      </w:r>
      <w:proofErr w:type="spellEnd"/>
      <w:r w:rsidRPr="00CF6559">
        <w:rPr>
          <w:rFonts w:ascii="Arial" w:hAnsi="Arial" w:cs="Arial"/>
        </w:rPr>
        <w:t xml:space="preserve"> o </w:t>
      </w:r>
      <w:proofErr w:type="spellStart"/>
      <w:r w:rsidRPr="00CF6559">
        <w:rPr>
          <w:rFonts w:ascii="Arial" w:hAnsi="Arial" w:cs="Arial"/>
        </w:rPr>
        <w:t>transformation</w:t>
      </w:r>
      <w:proofErr w:type="spellEnd"/>
      <w:r w:rsidRPr="00CF6559">
        <w:rPr>
          <w:rFonts w:ascii="Arial" w:hAnsi="Arial" w:cs="Arial"/>
        </w:rPr>
        <w:t>— a partir de patrones de respuesta a ítems observables con escalas ordinales.</w:t>
      </w:r>
    </w:p>
    <w:p w14:paraId="489F7FC4" w14:textId="70913882" w:rsidR="00B110C0" w:rsidRPr="00CF6559" w:rsidRDefault="00B110C0" w:rsidP="00B110C0">
      <w:pPr>
        <w:spacing w:line="276" w:lineRule="auto"/>
        <w:jc w:val="both"/>
        <w:rPr>
          <w:rFonts w:ascii="Arial" w:hAnsi="Arial" w:cs="Arial"/>
        </w:rPr>
      </w:pPr>
      <w:r w:rsidRPr="00CF6559">
        <w:rPr>
          <w:rFonts w:ascii="Arial" w:hAnsi="Arial" w:cs="Arial"/>
        </w:rPr>
        <w:t xml:space="preserve">En particular, el Modelo de Respuesta Graduada (GRM), propuesto por </w:t>
      </w:r>
      <w:proofErr w:type="spellStart"/>
      <w:r w:rsidRPr="00CF6559">
        <w:rPr>
          <w:rFonts w:ascii="Arial" w:hAnsi="Arial" w:cs="Arial"/>
        </w:rPr>
        <w:t>Samejima</w:t>
      </w:r>
      <w:proofErr w:type="spellEnd"/>
      <w:r w:rsidRPr="00CF6559">
        <w:rPr>
          <w:rFonts w:ascii="Arial" w:hAnsi="Arial" w:cs="Arial"/>
        </w:rPr>
        <w:t xml:space="preserve"> (1969), es uno de los más adecuados para este tipo de datos. El GRM permite modelar la probabilidad de que una entidad seleccione una determinada categoría (o una superior) en función de su nivel en la variable latente y de las características del ítem (como su dificultad y capacidad de discriminación).</w:t>
      </w:r>
    </w:p>
    <w:p w14:paraId="462654AB" w14:textId="4CF88359" w:rsidR="00B110C0" w:rsidRPr="00CF6559" w:rsidRDefault="00B110C0" w:rsidP="00B110C0">
      <w:pPr>
        <w:spacing w:line="276" w:lineRule="auto"/>
        <w:jc w:val="both"/>
        <w:rPr>
          <w:rFonts w:ascii="Arial" w:hAnsi="Arial" w:cs="Arial"/>
        </w:rPr>
      </w:pPr>
      <w:r w:rsidRPr="00CF6559">
        <w:rPr>
          <w:rFonts w:ascii="Arial" w:hAnsi="Arial" w:cs="Arial"/>
        </w:rPr>
        <w:t>Este modelo ha sido ampliamente adoptado no solo en psicometría, sino también en áreas como educación, salud pública, análisis organizacional y marketing (</w:t>
      </w:r>
      <w:proofErr w:type="spellStart"/>
      <w:r w:rsidRPr="00CF6559">
        <w:rPr>
          <w:rFonts w:ascii="Arial" w:hAnsi="Arial" w:cs="Arial"/>
        </w:rPr>
        <w:t>Embretson</w:t>
      </w:r>
      <w:proofErr w:type="spellEnd"/>
      <w:r w:rsidRPr="00CF6559">
        <w:rPr>
          <w:rFonts w:ascii="Arial" w:hAnsi="Arial" w:cs="Arial"/>
        </w:rPr>
        <w:t xml:space="preserve"> &amp; </w:t>
      </w:r>
      <w:proofErr w:type="spellStart"/>
      <w:r w:rsidRPr="00CF6559">
        <w:rPr>
          <w:rFonts w:ascii="Arial" w:hAnsi="Arial" w:cs="Arial"/>
        </w:rPr>
        <w:t>Reise</w:t>
      </w:r>
      <w:proofErr w:type="spellEnd"/>
      <w:r w:rsidRPr="00CF6559">
        <w:rPr>
          <w:rFonts w:ascii="Arial" w:hAnsi="Arial" w:cs="Arial"/>
        </w:rPr>
        <w:t xml:space="preserve">, 2000; De Ayala, 2009). En nuestro caso, se utiliza el GRM para estimar una variable continua latente que resume la propensión de cada empresa a desarrollar prácticas </w:t>
      </w:r>
      <w:r w:rsidRPr="00CF6559">
        <w:rPr>
          <w:rFonts w:ascii="Arial" w:hAnsi="Arial" w:cs="Arial"/>
        </w:rPr>
        <w:lastRenderedPageBreak/>
        <w:t xml:space="preserve">específicas en una dimensión dada. Esta transformación permite aplicar posteriormente métodos estadísticos convencionales, como </w:t>
      </w:r>
      <w:r w:rsidR="008B5E3D" w:rsidRPr="00CF6559">
        <w:rPr>
          <w:rFonts w:ascii="Arial" w:hAnsi="Arial" w:cs="Arial"/>
        </w:rPr>
        <w:t>pruebas estadísticas de comparación de medias y algoritmos supervisados o no supervisados.</w:t>
      </w:r>
    </w:p>
    <w:p w14:paraId="75785ECB" w14:textId="478AEBD4" w:rsidR="005F2600" w:rsidRPr="00CF6559" w:rsidRDefault="00B110C0" w:rsidP="00B110C0">
      <w:pPr>
        <w:spacing w:line="276" w:lineRule="auto"/>
        <w:jc w:val="both"/>
        <w:rPr>
          <w:rFonts w:ascii="Arial" w:hAnsi="Arial" w:cs="Arial"/>
        </w:rPr>
      </w:pPr>
      <w:r w:rsidRPr="00CF6559">
        <w:rPr>
          <w:rFonts w:ascii="Arial" w:hAnsi="Arial" w:cs="Arial"/>
        </w:rPr>
        <w:t>En resumen, el uso del GRM constituye una alternativa teórica y empíricamente sólida frente a la práctica incorrecta de promediar ítems ordinales o aplicar directamente técnicas multivariadas a variables categóricas. Al reconocer la naturaleza ordinal de los datos y modelar explícitamente la estructura latente subyacente, el GRM produce mediciones más precisas, comparables y psicométricamente válidas.</w:t>
      </w:r>
    </w:p>
    <w:p w14:paraId="5B1FC588" w14:textId="5046B2D7" w:rsidR="000506B1" w:rsidRPr="00CF6559" w:rsidRDefault="000506B1" w:rsidP="000506B1">
      <w:pPr>
        <w:pStyle w:val="ListParagraph"/>
        <w:numPr>
          <w:ilvl w:val="0"/>
          <w:numId w:val="1"/>
        </w:numPr>
        <w:spacing w:line="276" w:lineRule="auto"/>
        <w:jc w:val="both"/>
        <w:rPr>
          <w:rFonts w:ascii="Arial" w:hAnsi="Arial" w:cs="Arial"/>
          <w:b/>
          <w:bCs/>
        </w:rPr>
      </w:pPr>
      <w:r w:rsidRPr="00CF6559">
        <w:rPr>
          <w:rFonts w:ascii="Arial" w:hAnsi="Arial" w:cs="Arial"/>
          <w:b/>
          <w:bCs/>
        </w:rPr>
        <w:t>Metodología</w:t>
      </w:r>
    </w:p>
    <w:p w14:paraId="1A0EF8BE" w14:textId="69511735" w:rsidR="00A73022" w:rsidRPr="00CF6559" w:rsidRDefault="00A73022" w:rsidP="00A73022">
      <w:pPr>
        <w:spacing w:line="276" w:lineRule="auto"/>
        <w:jc w:val="both"/>
        <w:rPr>
          <w:rFonts w:ascii="Arial" w:eastAsiaTheme="minorEastAsia" w:hAnsi="Arial" w:cs="Arial"/>
        </w:rPr>
      </w:pPr>
      <w:r w:rsidRPr="00CF6559">
        <w:rPr>
          <w:rFonts w:ascii="Arial" w:hAnsi="Arial" w:cs="Arial"/>
        </w:rPr>
        <w:t>El GRM asume que cada ítem tiene un conjunto de categorías de respuesta ordenadas y que la probabilidad de responder en una categoría determinada o superior depende de un rasgo latente</w:t>
      </w:r>
      <w:r w:rsidR="00581479" w:rsidRPr="00CF6559">
        <w:rPr>
          <w:rFonts w:ascii="Arial" w:hAnsi="Arial" w:cs="Arial"/>
        </w:rPr>
        <w:t xml:space="preserve"> </w:t>
      </w:r>
      <w:r w:rsidR="00C405A5" w:rsidRPr="00CF6559">
        <w:rPr>
          <w:rFonts w:ascii="Arial" w:hAnsi="Arial" w:cs="Arial"/>
        </w:rPr>
        <w:t>θ</w:t>
      </w:r>
      <w:r w:rsidRPr="00CF6559">
        <w:rPr>
          <w:rFonts w:ascii="Arial" w:hAnsi="Arial" w:cs="Arial"/>
        </w:rPr>
        <w:t xml:space="preserve">. Para un ítem </w:t>
      </w:r>
      <m:oMath>
        <m:r>
          <w:rPr>
            <w:rFonts w:ascii="Cambria Math" w:hAnsi="Cambria Math" w:cs="Arial"/>
          </w:rPr>
          <m:t>i</m:t>
        </m:r>
      </m:oMath>
      <w:r w:rsidR="00C405A5" w:rsidRPr="00CF6559">
        <w:rPr>
          <w:rFonts w:ascii="Arial" w:hAnsi="Arial" w:cs="Arial"/>
        </w:rPr>
        <w:t xml:space="preserve"> </w:t>
      </w:r>
      <w:r w:rsidRPr="00CF6559">
        <w:rPr>
          <w:rFonts w:ascii="Arial" w:hAnsi="Arial" w:cs="Arial"/>
        </w:rPr>
        <w:t>con</w:t>
      </w:r>
      <w:r w:rsidR="00E553DF" w:rsidRPr="00CF6559">
        <w:rPr>
          <w:rFonts w:ascii="Arial" w:hAnsi="Arial" w:cs="Arial"/>
        </w:rPr>
        <w:t xml:space="preserve"> </w:t>
      </w:r>
      <m:oMath>
        <m:r>
          <w:rPr>
            <w:rFonts w:ascii="Cambria Math" w:hAnsi="Cambria Math" w:cs="Arial"/>
          </w:rPr>
          <m:t xml:space="preserve">m </m:t>
        </m:r>
      </m:oMath>
      <w:r w:rsidRPr="00CF6559">
        <w:rPr>
          <w:rFonts w:ascii="Arial" w:hAnsi="Arial" w:cs="Arial"/>
        </w:rPr>
        <w:t xml:space="preserve"> categorías ordenadas, el modelo especifica </w:t>
      </w:r>
      <m:oMath>
        <m:r>
          <w:rPr>
            <w:rFonts w:ascii="Cambria Math" w:hAnsi="Cambria Math" w:cs="Arial"/>
          </w:rPr>
          <m:t>m - 1</m:t>
        </m:r>
      </m:oMath>
      <w:r w:rsidR="008302DF" w:rsidRPr="00CF6559">
        <w:rPr>
          <w:rFonts w:ascii="Arial" w:hAnsi="Arial" w:cs="Arial"/>
        </w:rPr>
        <w:t xml:space="preserve"> </w:t>
      </w:r>
      <w:r w:rsidRPr="00CF6559">
        <w:rPr>
          <w:rFonts w:ascii="Arial" w:hAnsi="Arial" w:cs="Arial"/>
        </w:rPr>
        <w:t xml:space="preserve">umbrales </w:t>
      </w:r>
      <m:oMath>
        <m:r>
          <m:rPr>
            <m:lit/>
          </m:rPr>
          <w:rPr>
            <w:rFonts w:ascii="Cambria Math" w:hAnsi="Cambria Math" w:cs="Arial"/>
          </w:rPr>
          <m:t>(</m:t>
        </m:r>
        <m:sSub>
          <m:sSubPr>
            <m:ctrlPr>
              <w:rPr>
                <w:rFonts w:ascii="Cambria Math" w:hAnsi="Cambria Math" w:cs="Arial"/>
                <w:i/>
              </w:rPr>
            </m:ctrlPr>
          </m:sSubPr>
          <m:e>
            <m:r>
              <w:rPr>
                <w:rFonts w:ascii="Cambria Math" w:hAnsi="Cambria Math" w:cs="Arial"/>
              </w:rPr>
              <m:t>b</m:t>
            </m:r>
          </m:e>
          <m:sub>
            <m:r>
              <w:rPr>
                <w:rFonts w:ascii="Cambria Math" w:hAnsi="Cambria Math" w:cs="Arial"/>
              </w:rPr>
              <m:t>ij</m:t>
            </m:r>
          </m:sub>
        </m:sSub>
        <m:r>
          <m:rPr>
            <m:lit/>
          </m:rPr>
          <w:rPr>
            <w:rFonts w:ascii="Cambria Math" w:hAnsi="Cambria Math" w:cs="Arial"/>
          </w:rPr>
          <m:t>)</m:t>
        </m:r>
      </m:oMath>
      <w:r w:rsidR="0005527A" w:rsidRPr="00CF6559">
        <w:rPr>
          <w:rFonts w:ascii="Arial" w:eastAsiaTheme="minorEastAsia" w:hAnsi="Arial" w:cs="Arial"/>
        </w:rPr>
        <w:t xml:space="preserve"> </w:t>
      </w:r>
      <w:r w:rsidRPr="00CF6559">
        <w:rPr>
          <w:rFonts w:ascii="Arial" w:hAnsi="Arial" w:cs="Arial"/>
        </w:rPr>
        <w:t>y un parámetro de discriminación</w:t>
      </w:r>
      <w:r w:rsidR="00E6398C" w:rsidRPr="00CF6559">
        <w:rPr>
          <w:rFonts w:ascii="Arial" w:hAnsi="Arial" w:cs="Arial"/>
        </w:rPr>
        <w:t xml:space="preserve"> </w:t>
      </w:r>
      <m:oMath>
        <m:r>
          <m:rPr>
            <m:lit/>
          </m:rPr>
          <w:rPr>
            <w:rFonts w:ascii="Cambria Math" w:hAnsi="Cambria Math" w:cs="Arial"/>
          </w:rPr>
          <m:t>(</m:t>
        </m:r>
        <m:sSub>
          <m:sSubPr>
            <m:ctrlPr>
              <w:rPr>
                <w:rFonts w:ascii="Cambria Math" w:hAnsi="Cambria Math" w:cs="Arial"/>
                <w:i/>
              </w:rPr>
            </m:ctrlPr>
          </m:sSubPr>
          <m:e>
            <m:r>
              <w:rPr>
                <w:rFonts w:ascii="Cambria Math" w:hAnsi="Cambria Math" w:cs="Arial"/>
              </w:rPr>
              <m:t>a</m:t>
            </m:r>
          </m:e>
          <m:sub>
            <m:r>
              <w:rPr>
                <w:rFonts w:ascii="Cambria Math" w:hAnsi="Cambria Math" w:cs="Arial"/>
              </w:rPr>
              <m:t>i</m:t>
            </m:r>
          </m:sub>
        </m:sSub>
        <m:r>
          <m:rPr>
            <m:lit/>
          </m:rPr>
          <w:rPr>
            <w:rFonts w:ascii="Cambria Math" w:hAnsi="Cambria Math" w:cs="Arial"/>
          </w:rPr>
          <m:t>)</m:t>
        </m:r>
      </m:oMath>
      <w:r w:rsidRPr="00CF6559">
        <w:rPr>
          <w:rFonts w:ascii="Arial" w:hAnsi="Arial" w:cs="Arial"/>
        </w:rPr>
        <w:t xml:space="preserve"> .</w:t>
      </w:r>
    </w:p>
    <w:p w14:paraId="4B6963BE" w14:textId="77777777" w:rsidR="00A73022" w:rsidRPr="00CF6559" w:rsidRDefault="00A73022" w:rsidP="00A73022">
      <w:pPr>
        <w:spacing w:line="276" w:lineRule="auto"/>
        <w:jc w:val="both"/>
        <w:rPr>
          <w:rFonts w:ascii="Arial" w:hAnsi="Arial" w:cs="Arial"/>
          <w:b/>
          <w:bCs/>
        </w:rPr>
      </w:pPr>
      <w:r w:rsidRPr="00CF6559">
        <w:rPr>
          <w:rFonts w:ascii="Arial" w:hAnsi="Arial" w:cs="Arial"/>
          <w:b/>
          <w:bCs/>
        </w:rPr>
        <w:t>Formulación Matemática:</w:t>
      </w:r>
    </w:p>
    <w:p w14:paraId="149C097F" w14:textId="776CFBD2" w:rsidR="00F8491A" w:rsidRPr="00CF6559" w:rsidRDefault="00F8491A" w:rsidP="00A73022">
      <w:pPr>
        <w:spacing w:line="276" w:lineRule="auto"/>
        <w:jc w:val="both"/>
        <w:rPr>
          <w:rFonts w:ascii="Arial" w:hAnsi="Arial" w:cs="Arial"/>
        </w:rPr>
      </w:pPr>
      <w:r w:rsidRPr="00CF6559">
        <w:rPr>
          <w:rFonts w:ascii="Arial" w:hAnsi="Arial" w:cs="Arial"/>
        </w:rPr>
        <w:t xml:space="preserve">Para el ítem </w:t>
      </w:r>
      <m:oMath>
        <m:r>
          <w:rPr>
            <w:rFonts w:ascii="Cambria Math" w:hAnsi="Cambria Math" w:cs="Arial"/>
          </w:rPr>
          <m:t>i</m:t>
        </m:r>
      </m:oMath>
      <w:r w:rsidRPr="00CF6559">
        <w:rPr>
          <w:rFonts w:ascii="Arial" w:hAnsi="Arial" w:cs="Arial"/>
        </w:rPr>
        <w:t xml:space="preserve">, la probabilidad de que una empresa con rasgo latente θ responda en la categoría </w:t>
      </w:r>
      <m:oMath>
        <m:r>
          <w:rPr>
            <w:rFonts w:ascii="Cambria Math" w:hAnsi="Cambria Math" w:cs="Arial"/>
          </w:rPr>
          <m:t>k</m:t>
        </m:r>
      </m:oMath>
      <w:r w:rsidRPr="00CF6559">
        <w:rPr>
          <w:rFonts w:ascii="Arial" w:hAnsi="Arial" w:cs="Arial"/>
        </w:rPr>
        <w:t xml:space="preserve"> o superior se expresa como:</w:t>
      </w:r>
    </w:p>
    <w:p w14:paraId="5670B3BB" w14:textId="25F2BD94" w:rsidR="008C7F93" w:rsidRPr="00CF6559" w:rsidRDefault="00FA1930" w:rsidP="00A73022">
      <w:pPr>
        <w:spacing w:line="276" w:lineRule="auto"/>
        <w:jc w:val="both"/>
        <w:rPr>
          <w:rFonts w:ascii="Arial" w:eastAsiaTheme="minorEastAsia" w:hAnsi="Arial" w:cs="Arial"/>
        </w:rPr>
      </w:pPr>
      <m:oMathPara>
        <m:oMath>
          <m:r>
            <w:rPr>
              <w:rFonts w:ascii="Cambria Math" w:hAnsi="Cambria Math" w:cs="Arial"/>
            </w:rPr>
            <m:t>P</m:t>
          </m:r>
          <m:d>
            <m:dPr>
              <m:sepChr m:val="∣"/>
              <m:ctrlPr>
                <w:rPr>
                  <w:rFonts w:ascii="Cambria Math" w:hAnsi="Cambria Math" w:cs="Arial"/>
                  <w:i/>
                </w:rPr>
              </m:ctrlPr>
            </m:dPr>
            <m:e>
              <m:sSub>
                <m:sSubPr>
                  <m:ctrlPr>
                    <w:rPr>
                      <w:rFonts w:ascii="Cambria Math" w:hAnsi="Cambria Math" w:cs="Arial"/>
                      <w:i/>
                    </w:rPr>
                  </m:ctrlPr>
                </m:sSubPr>
                <m:e>
                  <m:r>
                    <w:rPr>
                      <w:rFonts w:ascii="Cambria Math" w:hAnsi="Cambria Math" w:cs="Arial"/>
                    </w:rPr>
                    <m:t>Y</m:t>
                  </m:r>
                </m:e>
                <m:sub>
                  <m:r>
                    <w:rPr>
                      <w:rFonts w:ascii="Cambria Math" w:hAnsi="Cambria Math" w:cs="Arial"/>
                    </w:rPr>
                    <m:t>i</m:t>
                  </m:r>
                </m:sub>
              </m:sSub>
              <m:r>
                <m:rPr>
                  <m:sty m:val="p"/>
                </m:rPr>
                <w:rPr>
                  <w:rFonts w:ascii="Cambria Math" w:hAnsi="Cambria Math" w:cs="Arial"/>
                </w:rPr>
                <m:t>≥</m:t>
              </m:r>
              <m:r>
                <w:rPr>
                  <w:rFonts w:ascii="Cambria Math" w:hAnsi="Cambria Math" w:cs="Arial"/>
                </w:rPr>
                <m:t>k</m:t>
              </m:r>
              <m:ctrlPr>
                <w:rPr>
                  <w:rFonts w:ascii="Cambria Math" w:hAnsi="Cambria Math" w:cs="Arial"/>
                </w:rPr>
              </m:ctrlPr>
            </m:e>
            <m:e>
              <m:r>
                <m:rPr>
                  <m:sty m:val="p"/>
                </m:rPr>
                <w:rPr>
                  <w:rFonts w:ascii="Cambria Math" w:hAnsi="Cambria Math" w:cs="Arial"/>
                </w:rPr>
                <m:t>θ</m:t>
              </m:r>
            </m:e>
          </m:d>
          <m:r>
            <w:rPr>
              <w:rFonts w:ascii="Cambria Math" w:hAnsi="Cambria Math" w:cs="Arial"/>
            </w:rPr>
            <m:t>=</m:t>
          </m:r>
          <m:f>
            <m:fPr>
              <m:ctrlPr>
                <w:rPr>
                  <w:rFonts w:ascii="Cambria Math" w:hAnsi="Cambria Math" w:cs="Arial"/>
                </w:rPr>
              </m:ctrlPr>
            </m:fPr>
            <m:num>
              <m:r>
                <w:rPr>
                  <w:rFonts w:ascii="Cambria Math" w:hAnsi="Cambria Math" w:cs="Arial"/>
                </w:rPr>
                <m:t>1</m:t>
              </m:r>
              <m:ctrlPr>
                <w:rPr>
                  <w:rFonts w:ascii="Cambria Math" w:hAnsi="Cambria Math" w:cs="Arial"/>
                  <w:i/>
                </w:rPr>
              </m:ctrlPr>
            </m:num>
            <m:den>
              <m:r>
                <w:rPr>
                  <w:rFonts w:ascii="Cambria Math" w:hAnsi="Cambria Math" w:cs="Arial"/>
                </w:rPr>
                <m:t>1+</m:t>
              </m:r>
              <m:r>
                <m:rPr>
                  <m:sty m:val="p"/>
                </m:rPr>
                <w:rPr>
                  <w:rFonts w:ascii="Cambria Math" w:hAnsi="Cambria Math" w:cs="Arial"/>
                </w:rPr>
                <m:t>ex</m:t>
              </m:r>
              <m:func>
                <m:funcPr>
                  <m:ctrlPr>
                    <w:rPr>
                      <w:rFonts w:ascii="Cambria Math" w:hAnsi="Cambria Math" w:cs="Arial"/>
                    </w:rPr>
                  </m:ctrlPr>
                </m:funcPr>
                <m:fName>
                  <m:r>
                    <m:rPr>
                      <m:sty m:val="p"/>
                    </m:rPr>
                    <w:rPr>
                      <w:rFonts w:ascii="Cambria Math" w:hAnsi="Cambria Math" w:cs="Arial"/>
                    </w:rPr>
                    <m:t>p</m:t>
                  </m:r>
                </m:fName>
                <m:e>
                  <m:d>
                    <m:dPr>
                      <m:begChr m:val="["/>
                      <m:endChr m:val="]"/>
                      <m:ctrlPr>
                        <w:rPr>
                          <w:rFonts w:ascii="Cambria Math" w:hAnsi="Cambria Math" w:cs="Arial"/>
                          <w:i/>
                        </w:rPr>
                      </m:ctrlPr>
                    </m:dPr>
                    <m:e>
                      <m:r>
                        <w:rPr>
                          <w:rFonts w:ascii="Cambria Math" w:hAnsi="Cambria Math" w:cs="Arial"/>
                        </w:rPr>
                        <m:t>-</m:t>
                      </m:r>
                      <m:sSub>
                        <m:sSubPr>
                          <m:ctrlPr>
                            <w:rPr>
                              <w:rFonts w:ascii="Cambria Math" w:hAnsi="Cambria Math" w:cs="Arial"/>
                              <w:i/>
                            </w:rPr>
                          </m:ctrlPr>
                        </m:sSubPr>
                        <m:e>
                          <m:r>
                            <w:rPr>
                              <w:rFonts w:ascii="Cambria Math" w:hAnsi="Cambria Math" w:cs="Arial"/>
                            </w:rPr>
                            <m:t>a</m:t>
                          </m:r>
                        </m:e>
                        <m:sub>
                          <m:r>
                            <w:rPr>
                              <w:rFonts w:ascii="Cambria Math" w:hAnsi="Cambria Math" w:cs="Arial"/>
                            </w:rPr>
                            <m:t>i</m:t>
                          </m:r>
                        </m:sub>
                      </m:sSub>
                      <m:d>
                        <m:dPr>
                          <m:ctrlPr>
                            <w:rPr>
                              <w:rFonts w:ascii="Cambria Math" w:hAnsi="Cambria Math" w:cs="Arial"/>
                              <w:i/>
                            </w:rPr>
                          </m:ctrlPr>
                        </m:dPr>
                        <m:e>
                          <m:r>
                            <m:rPr>
                              <m:sty m:val="p"/>
                            </m:rPr>
                            <w:rPr>
                              <w:rFonts w:ascii="Cambria Math" w:hAnsi="Cambria Math" w:cs="Arial"/>
                            </w:rPr>
                            <m:t>θ</m:t>
                          </m:r>
                          <m:r>
                            <w:rPr>
                              <w:rFonts w:ascii="Cambria Math" w:hAnsi="Cambria Math" w:cs="Arial"/>
                            </w:rPr>
                            <m:t>-</m:t>
                          </m:r>
                          <m:sSub>
                            <m:sSubPr>
                              <m:ctrlPr>
                                <w:rPr>
                                  <w:rFonts w:ascii="Cambria Math" w:hAnsi="Cambria Math" w:cs="Arial"/>
                                  <w:i/>
                                </w:rPr>
                              </m:ctrlPr>
                            </m:sSubPr>
                            <m:e>
                              <m:r>
                                <w:rPr>
                                  <w:rFonts w:ascii="Cambria Math" w:hAnsi="Cambria Math" w:cs="Arial"/>
                                </w:rPr>
                                <m:t>b</m:t>
                              </m:r>
                            </m:e>
                            <m:sub>
                              <m:r>
                                <w:rPr>
                                  <w:rFonts w:ascii="Cambria Math" w:hAnsi="Cambria Math" w:cs="Arial"/>
                                </w:rPr>
                                <m:t>ik</m:t>
                              </m:r>
                            </m:sub>
                          </m:sSub>
                        </m:e>
                      </m:d>
                    </m:e>
                  </m:d>
                </m:e>
              </m:func>
              <m:ctrlPr>
                <w:rPr>
                  <w:rFonts w:ascii="Cambria Math" w:hAnsi="Cambria Math" w:cs="Arial"/>
                  <w:i/>
                </w:rPr>
              </m:ctrlPr>
            </m:den>
          </m:f>
          <m:r>
            <m:rPr>
              <m:sty m:val="p"/>
            </m:rPr>
            <w:rPr>
              <w:rFonts w:ascii="Cambria Math" w:hAnsi="Cambria Math" w:cs="Arial"/>
            </w:rPr>
            <m:t> </m:t>
          </m:r>
          <m:r>
            <m:rPr>
              <m:nor/>
            </m:rPr>
            <w:rPr>
              <w:rFonts w:ascii="Arial" w:hAnsi="Arial" w:cs="Arial"/>
            </w:rPr>
            <m:t xml:space="preserve">para </m:t>
          </m:r>
          <m:r>
            <w:rPr>
              <w:rFonts w:ascii="Cambria Math" w:hAnsi="Cambria Math" w:cs="Arial"/>
            </w:rPr>
            <m:t>k=1,</m:t>
          </m:r>
          <m:r>
            <m:rPr>
              <m:sty m:val="p"/>
            </m:rPr>
            <w:rPr>
              <w:rFonts w:ascii="Cambria Math" w:hAnsi="Cambria Math" w:cs="Arial"/>
            </w:rPr>
            <m:t>…</m:t>
          </m:r>
          <m:r>
            <w:rPr>
              <w:rFonts w:ascii="Cambria Math" w:hAnsi="Cambria Math" w:cs="Arial"/>
            </w:rPr>
            <m:t>,m-1</m:t>
          </m:r>
        </m:oMath>
      </m:oMathPara>
    </w:p>
    <w:p w14:paraId="0DACD7B0" w14:textId="2D48134C" w:rsidR="00F8491A" w:rsidRPr="00CF6559" w:rsidRDefault="00F8491A" w:rsidP="00A73022">
      <w:pPr>
        <w:spacing w:line="276" w:lineRule="auto"/>
        <w:jc w:val="both"/>
        <w:rPr>
          <w:rFonts w:ascii="Arial" w:hAnsi="Arial" w:cs="Arial"/>
        </w:rPr>
      </w:pPr>
      <w:r w:rsidRPr="00CF6559">
        <w:rPr>
          <w:rFonts w:ascii="Arial" w:hAnsi="Arial" w:cs="Arial"/>
        </w:rPr>
        <w:t xml:space="preserve">La probabilidad de responder exactamente en la categoría </w:t>
      </w:r>
      <m:oMath>
        <m:r>
          <w:rPr>
            <w:rFonts w:ascii="Cambria Math" w:hAnsi="Cambria Math" w:cs="Arial"/>
          </w:rPr>
          <m:t>k</m:t>
        </m:r>
      </m:oMath>
      <w:r w:rsidRPr="00CF6559">
        <w:rPr>
          <w:rFonts w:ascii="Arial" w:hAnsi="Arial" w:cs="Arial"/>
        </w:rPr>
        <w:t xml:space="preserve"> es:</w:t>
      </w:r>
    </w:p>
    <w:p w14:paraId="57238111" w14:textId="5EABE2A0" w:rsidR="00FA1930" w:rsidRPr="00CF6559" w:rsidRDefault="00FA1930" w:rsidP="00A73022">
      <w:pPr>
        <w:spacing w:line="276" w:lineRule="auto"/>
        <w:jc w:val="both"/>
        <w:rPr>
          <w:rFonts w:ascii="Arial" w:eastAsiaTheme="minorEastAsia" w:hAnsi="Arial" w:cs="Arial"/>
        </w:rPr>
      </w:pPr>
      <m:oMathPara>
        <m:oMath>
          <m:r>
            <w:rPr>
              <w:rFonts w:ascii="Cambria Math" w:eastAsiaTheme="minorEastAsia" w:hAnsi="Cambria Math" w:cs="Arial"/>
            </w:rPr>
            <m:t>P</m:t>
          </m:r>
          <m:d>
            <m:dPr>
              <m:sepChr m:val="∣"/>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Y</m:t>
                  </m:r>
                </m:e>
                <m:sub>
                  <m:r>
                    <w:rPr>
                      <w:rFonts w:ascii="Cambria Math" w:eastAsiaTheme="minorEastAsia" w:hAnsi="Cambria Math" w:cs="Arial"/>
                    </w:rPr>
                    <m:t>i</m:t>
                  </m:r>
                </m:sub>
              </m:sSub>
              <m:r>
                <w:rPr>
                  <w:rFonts w:ascii="Cambria Math" w:eastAsiaTheme="minorEastAsia" w:hAnsi="Cambria Math" w:cs="Arial"/>
                </w:rPr>
                <m:t>=k</m:t>
              </m:r>
              <m:ctrlPr>
                <w:rPr>
                  <w:rFonts w:ascii="Cambria Math" w:eastAsiaTheme="minorEastAsia" w:hAnsi="Cambria Math" w:cs="Arial"/>
                </w:rPr>
              </m:ctrlPr>
            </m:e>
            <m:e>
              <m:r>
                <m:rPr>
                  <m:sty m:val="p"/>
                </m:rPr>
                <w:rPr>
                  <w:rFonts w:ascii="Cambria Math" w:eastAsiaTheme="minorEastAsia" w:hAnsi="Cambria Math" w:cs="Arial"/>
                </w:rPr>
                <m:t>θ</m:t>
              </m:r>
            </m:e>
          </m:d>
          <m:r>
            <w:rPr>
              <w:rFonts w:ascii="Cambria Math" w:eastAsiaTheme="minorEastAsia" w:hAnsi="Cambria Math" w:cs="Arial"/>
            </w:rPr>
            <m:t>=P</m:t>
          </m:r>
          <m:d>
            <m:dPr>
              <m:sepChr m:val="∣"/>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Y</m:t>
                  </m:r>
                </m:e>
                <m:sub>
                  <m:r>
                    <w:rPr>
                      <w:rFonts w:ascii="Cambria Math" w:eastAsiaTheme="minorEastAsia" w:hAnsi="Cambria Math" w:cs="Arial"/>
                    </w:rPr>
                    <m:t>i</m:t>
                  </m:r>
                </m:sub>
              </m:sSub>
              <m:r>
                <m:rPr>
                  <m:sty m:val="p"/>
                </m:rPr>
                <w:rPr>
                  <w:rFonts w:ascii="Cambria Math" w:eastAsiaTheme="minorEastAsia" w:hAnsi="Cambria Math" w:cs="Arial"/>
                </w:rPr>
                <m:t>≥</m:t>
              </m:r>
              <m:r>
                <w:rPr>
                  <w:rFonts w:ascii="Cambria Math" w:eastAsiaTheme="minorEastAsia" w:hAnsi="Cambria Math" w:cs="Arial"/>
                </w:rPr>
                <m:t>k</m:t>
              </m:r>
              <m:ctrlPr>
                <w:rPr>
                  <w:rFonts w:ascii="Cambria Math" w:eastAsiaTheme="minorEastAsia" w:hAnsi="Cambria Math" w:cs="Arial"/>
                </w:rPr>
              </m:ctrlPr>
            </m:e>
            <m:e>
              <m:r>
                <m:rPr>
                  <m:sty m:val="p"/>
                </m:rPr>
                <w:rPr>
                  <w:rFonts w:ascii="Cambria Math" w:eastAsiaTheme="minorEastAsia" w:hAnsi="Cambria Math" w:cs="Arial"/>
                </w:rPr>
                <m:t>θ</m:t>
              </m:r>
            </m:e>
          </m:d>
          <m:r>
            <w:rPr>
              <w:rFonts w:ascii="Cambria Math" w:eastAsiaTheme="minorEastAsia" w:hAnsi="Cambria Math" w:cs="Arial"/>
            </w:rPr>
            <m:t>-P</m:t>
          </m:r>
          <m:d>
            <m:dPr>
              <m:sepChr m:val="∣"/>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Y</m:t>
                  </m:r>
                </m:e>
                <m:sub>
                  <m:r>
                    <w:rPr>
                      <w:rFonts w:ascii="Cambria Math" w:eastAsiaTheme="minorEastAsia" w:hAnsi="Cambria Math" w:cs="Arial"/>
                    </w:rPr>
                    <m:t>i</m:t>
                  </m:r>
                </m:sub>
              </m:sSub>
              <m:r>
                <m:rPr>
                  <m:sty m:val="p"/>
                </m:rPr>
                <w:rPr>
                  <w:rFonts w:ascii="Cambria Math" w:eastAsiaTheme="minorEastAsia" w:hAnsi="Cambria Math" w:cs="Arial"/>
                </w:rPr>
                <m:t>≥</m:t>
              </m:r>
              <m:r>
                <w:rPr>
                  <w:rFonts w:ascii="Cambria Math" w:eastAsiaTheme="minorEastAsia" w:hAnsi="Cambria Math" w:cs="Arial"/>
                </w:rPr>
                <m:t>k+1</m:t>
              </m:r>
              <m:ctrlPr>
                <w:rPr>
                  <w:rFonts w:ascii="Cambria Math" w:eastAsiaTheme="minorEastAsia" w:hAnsi="Cambria Math" w:cs="Arial"/>
                </w:rPr>
              </m:ctrlPr>
            </m:e>
            <m:e>
              <m:r>
                <m:rPr>
                  <m:sty m:val="p"/>
                </m:rPr>
                <w:rPr>
                  <w:rFonts w:ascii="Cambria Math" w:eastAsiaTheme="minorEastAsia" w:hAnsi="Cambria Math" w:cs="Arial"/>
                </w:rPr>
                <m:t>θ</m:t>
              </m:r>
            </m:e>
          </m:d>
        </m:oMath>
      </m:oMathPara>
    </w:p>
    <w:p w14:paraId="618E36A7" w14:textId="77777777" w:rsidR="00A73022" w:rsidRPr="00CF6559" w:rsidRDefault="00A73022" w:rsidP="00A73022">
      <w:pPr>
        <w:spacing w:line="276" w:lineRule="auto"/>
        <w:jc w:val="both"/>
        <w:rPr>
          <w:rFonts w:ascii="Arial" w:hAnsi="Arial" w:cs="Arial"/>
          <w:b/>
          <w:bCs/>
        </w:rPr>
      </w:pPr>
      <w:r w:rsidRPr="00CF6559">
        <w:rPr>
          <w:rFonts w:ascii="Arial" w:hAnsi="Arial" w:cs="Arial"/>
          <w:b/>
          <w:bCs/>
        </w:rPr>
        <w:t>Componentes del Modelo:</w:t>
      </w:r>
    </w:p>
    <w:p w14:paraId="27D38C25" w14:textId="380AE3EC" w:rsidR="00A73022" w:rsidRPr="00CF6559" w:rsidRDefault="5A150F38" w:rsidP="00A73022">
      <w:pPr>
        <w:numPr>
          <w:ilvl w:val="0"/>
          <w:numId w:val="3"/>
        </w:numPr>
        <w:spacing w:line="276" w:lineRule="auto"/>
        <w:jc w:val="both"/>
        <w:rPr>
          <w:rFonts w:ascii="Arial" w:hAnsi="Arial" w:cs="Arial"/>
        </w:rPr>
      </w:pPr>
      <w:r w:rsidRPr="00CF6559">
        <w:rPr>
          <w:rFonts w:ascii="Arial" w:hAnsi="Arial" w:cs="Arial"/>
        </w:rPr>
        <w:t xml:space="preserve">θ: variable latente — </w:t>
      </w:r>
      <w:r w:rsidRPr="00CF6559">
        <w:rPr>
          <w:rFonts w:ascii="Arial" w:eastAsia="Arial" w:hAnsi="Arial" w:cs="Arial"/>
        </w:rPr>
        <w:t xml:space="preserve">representa el nivel subyacente del rasgo que se desea medir (por ejemplo, la capacidad de </w:t>
      </w:r>
      <w:proofErr w:type="spellStart"/>
      <w:r w:rsidRPr="00CF6559">
        <w:rPr>
          <w:rFonts w:ascii="Arial" w:eastAsia="Arial" w:hAnsi="Arial" w:cs="Arial"/>
          <w:i/>
          <w:iCs/>
        </w:rPr>
        <w:t>sensing</w:t>
      </w:r>
      <w:proofErr w:type="spellEnd"/>
      <w:r w:rsidRPr="00CF6559">
        <w:rPr>
          <w:rFonts w:ascii="Arial" w:eastAsia="Arial" w:hAnsi="Arial" w:cs="Arial"/>
        </w:rPr>
        <w:t xml:space="preserve"> de una empresa).</w:t>
      </w:r>
    </w:p>
    <w:p w14:paraId="79B43B5C" w14:textId="447B8FF0" w:rsidR="00A73022" w:rsidRPr="00CF6559" w:rsidRDefault="00000000" w:rsidP="00A73022">
      <w:pPr>
        <w:numPr>
          <w:ilvl w:val="0"/>
          <w:numId w:val="3"/>
        </w:numPr>
        <w:spacing w:line="276" w:lineRule="auto"/>
        <w:jc w:val="both"/>
        <w:rPr>
          <w:rFonts w:ascii="Arial" w:hAnsi="Arial" w:cs="Arial"/>
        </w:rPr>
      </w:pPr>
      <m:oMath>
        <m:sSub>
          <m:sSubPr>
            <m:ctrlPr>
              <w:rPr>
                <w:rFonts w:ascii="Cambria Math" w:hAnsi="Cambria Math" w:cs="Arial"/>
                <w:i/>
              </w:rPr>
            </m:ctrlPr>
          </m:sSubPr>
          <m:e>
            <m:r>
              <w:rPr>
                <w:rFonts w:ascii="Cambria Math" w:hAnsi="Cambria Math" w:cs="Arial"/>
              </w:rPr>
              <m:t>a</m:t>
            </m:r>
          </m:e>
          <m:sub>
            <m:r>
              <w:rPr>
                <w:rFonts w:ascii="Cambria Math" w:hAnsi="Cambria Math" w:cs="Arial"/>
              </w:rPr>
              <m:t>i</m:t>
            </m:r>
          </m:sub>
        </m:sSub>
      </m:oMath>
      <w:r w:rsidR="00A73022" w:rsidRPr="00CF6559">
        <w:rPr>
          <w:rFonts w:ascii="Arial" w:hAnsi="Arial" w:cs="Arial"/>
        </w:rPr>
        <w:t xml:space="preserve">: parámetro de discriminación del </w:t>
      </w:r>
      <w:r w:rsidR="5A150F38" w:rsidRPr="00CF6559">
        <w:rPr>
          <w:rFonts w:ascii="Arial" w:hAnsi="Arial" w:cs="Arial"/>
        </w:rPr>
        <w:t>ítem</w:t>
      </w:r>
      <w:r w:rsidR="0056683C" w:rsidRPr="00CF6559">
        <w:rPr>
          <w:rFonts w:ascii="Arial" w:hAnsi="Arial" w:cs="Arial"/>
        </w:rPr>
        <w:t xml:space="preserve"> </w:t>
      </w:r>
      <m:oMath>
        <m:r>
          <w:rPr>
            <w:rFonts w:ascii="Cambria Math" w:hAnsi="Cambria Math" w:cs="Arial"/>
          </w:rPr>
          <m:t>i</m:t>
        </m:r>
      </m:oMath>
      <w:r w:rsidR="00A73022" w:rsidRPr="00CF6559">
        <w:rPr>
          <w:rFonts w:ascii="Arial" w:hAnsi="Arial" w:cs="Arial"/>
        </w:rPr>
        <w:t xml:space="preserve">— indica qué tan bien el ítem distingue entre entidades con diferentes niveles de </w:t>
      </w:r>
      <w:r w:rsidR="5A150F38" w:rsidRPr="00CF6559">
        <w:rPr>
          <w:rFonts w:ascii="Arial" w:hAnsi="Arial" w:cs="Arial"/>
        </w:rPr>
        <w:t>θ.</w:t>
      </w:r>
    </w:p>
    <w:p w14:paraId="1256230C" w14:textId="528D7092" w:rsidR="00A73022" w:rsidRPr="00CF6559" w:rsidRDefault="00000000" w:rsidP="00A73022">
      <w:pPr>
        <w:numPr>
          <w:ilvl w:val="0"/>
          <w:numId w:val="3"/>
        </w:numPr>
        <w:spacing w:line="276" w:lineRule="auto"/>
        <w:jc w:val="both"/>
        <w:rPr>
          <w:rFonts w:ascii="Arial" w:hAnsi="Arial" w:cs="Arial"/>
        </w:rPr>
      </w:pPr>
      <m:oMath>
        <m:sSub>
          <m:sSubPr>
            <m:ctrlPr>
              <w:rPr>
                <w:rFonts w:ascii="Cambria Math" w:hAnsi="Cambria Math" w:cs="Arial"/>
                <w:i/>
              </w:rPr>
            </m:ctrlPr>
          </m:sSubPr>
          <m:e>
            <m:r>
              <w:rPr>
                <w:rFonts w:ascii="Cambria Math" w:hAnsi="Cambria Math" w:cs="Arial"/>
              </w:rPr>
              <m:t>b</m:t>
            </m:r>
          </m:e>
          <m:sub>
            <m:r>
              <w:rPr>
                <w:rFonts w:ascii="Cambria Math" w:hAnsi="Cambria Math" w:cs="Arial"/>
              </w:rPr>
              <m:t>ij</m:t>
            </m:r>
          </m:sub>
        </m:sSub>
      </m:oMath>
      <w:r w:rsidR="00A73022" w:rsidRPr="00CF6559">
        <w:rPr>
          <w:rFonts w:ascii="Arial" w:hAnsi="Arial" w:cs="Arial"/>
        </w:rPr>
        <w:t xml:space="preserve">: </w:t>
      </w:r>
      <w:r w:rsidR="00ED5328" w:rsidRPr="00CF6559">
        <w:rPr>
          <w:rFonts w:ascii="Arial" w:hAnsi="Arial" w:cs="Arial"/>
        </w:rPr>
        <w:t xml:space="preserve">umbral de dificultad para el ítem </w:t>
      </w:r>
      <m:oMath>
        <m:r>
          <w:rPr>
            <w:rFonts w:ascii="Cambria Math" w:hAnsi="Cambria Math" w:cs="Arial"/>
          </w:rPr>
          <m:t>i</m:t>
        </m:r>
      </m:oMath>
      <w:r w:rsidR="00ED5328" w:rsidRPr="00CF6559">
        <w:rPr>
          <w:rFonts w:ascii="Arial" w:hAnsi="Arial" w:cs="Arial"/>
        </w:rPr>
        <w:t xml:space="preserve"> y la categoría </w:t>
      </w:r>
      <m:oMath>
        <m:r>
          <w:rPr>
            <w:rFonts w:ascii="Cambria Math" w:hAnsi="Cambria Math" w:cs="Arial"/>
          </w:rPr>
          <m:t>k</m:t>
        </m:r>
      </m:oMath>
      <w:r w:rsidR="00ED5328" w:rsidRPr="00CF6559">
        <w:rPr>
          <w:rFonts w:ascii="Arial" w:hAnsi="Arial" w:cs="Arial"/>
        </w:rPr>
        <w:t xml:space="preserve"> — representa el nivel de θ requerido para que una entidad tenga al menos una probabilidad del 50 % de seleccionar la categoría </w:t>
      </w:r>
      <m:oMath>
        <m:r>
          <w:rPr>
            <w:rFonts w:ascii="Cambria Math" w:hAnsi="Cambria Math" w:cs="Arial"/>
          </w:rPr>
          <m:t>k</m:t>
        </m:r>
      </m:oMath>
      <w:r w:rsidR="00ED5328" w:rsidRPr="00CF6559">
        <w:rPr>
          <w:rFonts w:ascii="Arial" w:hAnsi="Arial" w:cs="Arial"/>
        </w:rPr>
        <w:t xml:space="preserve"> o una superior.</w:t>
      </w:r>
    </w:p>
    <w:p w14:paraId="0D8B491F" w14:textId="77777777" w:rsidR="00A73022" w:rsidRPr="00CF6559" w:rsidRDefault="00A73022" w:rsidP="00A73022">
      <w:pPr>
        <w:spacing w:line="276" w:lineRule="auto"/>
        <w:jc w:val="both"/>
        <w:rPr>
          <w:rFonts w:ascii="Arial" w:hAnsi="Arial" w:cs="Arial"/>
        </w:rPr>
      </w:pPr>
      <w:r w:rsidRPr="00CF6559">
        <w:rPr>
          <w:rFonts w:ascii="Arial" w:hAnsi="Arial" w:cs="Arial"/>
        </w:rPr>
        <w:t>Este enfoque permite usar ítems con diferentes niveles de discriminación y dificultad, generando una medición más flexible e informativa.</w:t>
      </w:r>
    </w:p>
    <w:p w14:paraId="33A22F1E" w14:textId="7589DB76" w:rsidR="00BF4469" w:rsidRPr="00CF6559" w:rsidRDefault="00BF4469" w:rsidP="00BF4469">
      <w:pPr>
        <w:spacing w:line="276" w:lineRule="auto"/>
        <w:jc w:val="both"/>
        <w:rPr>
          <w:rFonts w:ascii="Arial" w:hAnsi="Arial" w:cs="Arial"/>
        </w:rPr>
      </w:pPr>
      <w:r w:rsidRPr="00CF6559">
        <w:rPr>
          <w:rFonts w:ascii="Arial" w:hAnsi="Arial" w:cs="Arial"/>
        </w:rPr>
        <w:t xml:space="preserve">Con el fin de facilitar la comprensión de los parámetros de discriminación y dificultad, a </w:t>
      </w:r>
      <w:r w:rsidR="00520C17" w:rsidRPr="00CF6559">
        <w:rPr>
          <w:rFonts w:ascii="Arial" w:hAnsi="Arial" w:cs="Arial"/>
        </w:rPr>
        <w:t>continuación,</w:t>
      </w:r>
      <w:r w:rsidRPr="00CF6559">
        <w:rPr>
          <w:rFonts w:ascii="Arial" w:hAnsi="Arial" w:cs="Arial"/>
        </w:rPr>
        <w:t xml:space="preserve"> se plantean dos ejemplos representativos:</w:t>
      </w:r>
    </w:p>
    <w:p w14:paraId="6FF66C1C" w14:textId="77777777" w:rsidR="00BF4469" w:rsidRPr="00CF6559" w:rsidRDefault="00BF4469" w:rsidP="00BF4469">
      <w:pPr>
        <w:spacing w:line="276" w:lineRule="auto"/>
        <w:jc w:val="both"/>
        <w:rPr>
          <w:rFonts w:ascii="Arial" w:hAnsi="Arial" w:cs="Arial"/>
        </w:rPr>
      </w:pPr>
      <w:r w:rsidRPr="00CF6559">
        <w:rPr>
          <w:rFonts w:ascii="Arial" w:hAnsi="Arial" w:cs="Arial"/>
        </w:rPr>
        <w:t>Considérese una encuesta aplicada a empresas que contiene las siguientes preguntas:</w:t>
      </w:r>
    </w:p>
    <w:p w14:paraId="5B9E62AF" w14:textId="77777777" w:rsidR="00BF4469" w:rsidRPr="00CF6559" w:rsidRDefault="00BF4469" w:rsidP="00BF4469">
      <w:pPr>
        <w:numPr>
          <w:ilvl w:val="0"/>
          <w:numId w:val="7"/>
        </w:numPr>
        <w:spacing w:line="276" w:lineRule="auto"/>
        <w:jc w:val="both"/>
        <w:rPr>
          <w:rFonts w:ascii="Arial" w:hAnsi="Arial" w:cs="Arial"/>
        </w:rPr>
      </w:pPr>
      <w:r w:rsidRPr="00CF6559">
        <w:rPr>
          <w:rFonts w:ascii="Arial" w:hAnsi="Arial" w:cs="Arial"/>
          <w:b/>
          <w:bCs/>
        </w:rPr>
        <w:t>Ítem A</w:t>
      </w:r>
      <w:r w:rsidRPr="00CF6559">
        <w:rPr>
          <w:rFonts w:ascii="Arial" w:hAnsi="Arial" w:cs="Arial"/>
        </w:rPr>
        <w:t>: "¿Con qué frecuencia su empresa revisa las tendencias del mercado?"</w:t>
      </w:r>
    </w:p>
    <w:p w14:paraId="1F38CE5D" w14:textId="77777777" w:rsidR="000E1823" w:rsidRPr="00CF6559" w:rsidRDefault="00BF4469" w:rsidP="00BF4469">
      <w:pPr>
        <w:numPr>
          <w:ilvl w:val="0"/>
          <w:numId w:val="7"/>
        </w:numPr>
        <w:spacing w:line="276" w:lineRule="auto"/>
        <w:jc w:val="both"/>
        <w:rPr>
          <w:rFonts w:ascii="Arial" w:hAnsi="Arial" w:cs="Arial"/>
        </w:rPr>
      </w:pPr>
      <w:r w:rsidRPr="00CF6559">
        <w:rPr>
          <w:rFonts w:ascii="Arial" w:hAnsi="Arial" w:cs="Arial"/>
          <w:b/>
          <w:bCs/>
        </w:rPr>
        <w:lastRenderedPageBreak/>
        <w:t>Ítem B</w:t>
      </w:r>
      <w:r w:rsidRPr="00CF6559">
        <w:rPr>
          <w:rFonts w:ascii="Arial" w:hAnsi="Arial" w:cs="Arial"/>
        </w:rPr>
        <w:t>: "¿Con qué frecuencia su empresa aplica modelos predictivos avanzados de inteligencia artificial para anticiparse a la demanda?"</w:t>
      </w:r>
    </w:p>
    <w:p w14:paraId="43706F2D" w14:textId="6F5EB453" w:rsidR="00BF4469" w:rsidRPr="00CF6559" w:rsidRDefault="00BF4469" w:rsidP="000E1823">
      <w:pPr>
        <w:spacing w:line="276" w:lineRule="auto"/>
        <w:jc w:val="both"/>
        <w:rPr>
          <w:rFonts w:ascii="Arial" w:hAnsi="Arial" w:cs="Arial"/>
        </w:rPr>
      </w:pPr>
      <w:r w:rsidRPr="00CF6559">
        <w:rPr>
          <w:rFonts w:ascii="Arial" w:hAnsi="Arial" w:cs="Arial"/>
        </w:rPr>
        <w:t>Ambos ítems utilizan una escala ordinal de cinco puntos, donde 1 representa "Nunca" y 5 representa "Siempre".</w:t>
      </w:r>
    </w:p>
    <w:p w14:paraId="4B65EDBC" w14:textId="77777777" w:rsidR="00BF4469" w:rsidRPr="00CF6559" w:rsidRDefault="00BF4469" w:rsidP="00BF4469">
      <w:pPr>
        <w:spacing w:line="276" w:lineRule="auto"/>
        <w:jc w:val="both"/>
        <w:rPr>
          <w:rFonts w:ascii="Arial" w:hAnsi="Arial" w:cs="Arial"/>
        </w:rPr>
      </w:pPr>
      <w:r w:rsidRPr="00CF6559">
        <w:rPr>
          <w:rFonts w:ascii="Arial" w:hAnsi="Arial" w:cs="Arial"/>
        </w:rPr>
        <w:t>Desde el punto de vista del parámetro de dificultad:</w:t>
      </w:r>
    </w:p>
    <w:p w14:paraId="205E1DB7" w14:textId="77777777" w:rsidR="00BF4469" w:rsidRPr="00CF6559" w:rsidRDefault="00BF4469" w:rsidP="00BF4469">
      <w:pPr>
        <w:numPr>
          <w:ilvl w:val="0"/>
          <w:numId w:val="8"/>
        </w:numPr>
        <w:spacing w:line="276" w:lineRule="auto"/>
        <w:jc w:val="both"/>
        <w:rPr>
          <w:rFonts w:ascii="Arial" w:hAnsi="Arial" w:cs="Arial"/>
        </w:rPr>
      </w:pPr>
      <w:r w:rsidRPr="00CF6559">
        <w:rPr>
          <w:rFonts w:ascii="Arial" w:hAnsi="Arial" w:cs="Arial"/>
        </w:rPr>
        <w:t xml:space="preserve">El Ítem A tiende a recibir respuestas afirmativas (puntuaciones altas) por parte de la mayoría de las empresas, incluso aquellas con un nivel incipiente en capacidades de </w:t>
      </w:r>
      <w:proofErr w:type="spellStart"/>
      <w:r w:rsidRPr="00CF6559">
        <w:rPr>
          <w:rFonts w:ascii="Arial" w:hAnsi="Arial" w:cs="Arial"/>
        </w:rPr>
        <w:t>sensing</w:t>
      </w:r>
      <w:proofErr w:type="spellEnd"/>
      <w:r w:rsidRPr="00CF6559">
        <w:rPr>
          <w:rFonts w:ascii="Arial" w:hAnsi="Arial" w:cs="Arial"/>
        </w:rPr>
        <w:t xml:space="preserve">. Esto sugiere que los umbrales asociados a este ítem se ubican en valores bajos del </w:t>
      </w:r>
      <w:proofErr w:type="gramStart"/>
      <w:r w:rsidRPr="00CF6559">
        <w:rPr>
          <w:rFonts w:ascii="Arial" w:hAnsi="Arial" w:cs="Arial"/>
        </w:rPr>
        <w:t>continuo ,</w:t>
      </w:r>
      <w:proofErr w:type="gramEnd"/>
      <w:r w:rsidRPr="00CF6559">
        <w:rPr>
          <w:rFonts w:ascii="Arial" w:hAnsi="Arial" w:cs="Arial"/>
        </w:rPr>
        <w:t xml:space="preserve"> por lo que se clasifica como un ítem de baja dificultad.</w:t>
      </w:r>
    </w:p>
    <w:p w14:paraId="55A6B5D8" w14:textId="77777777" w:rsidR="00BF4469" w:rsidRPr="00CF6559" w:rsidRDefault="00BF4469" w:rsidP="00BF4469">
      <w:pPr>
        <w:numPr>
          <w:ilvl w:val="0"/>
          <w:numId w:val="8"/>
        </w:numPr>
        <w:spacing w:line="276" w:lineRule="auto"/>
        <w:jc w:val="both"/>
        <w:rPr>
          <w:rFonts w:ascii="Arial" w:hAnsi="Arial" w:cs="Arial"/>
        </w:rPr>
      </w:pPr>
      <w:r w:rsidRPr="00CF6559">
        <w:rPr>
          <w:rFonts w:ascii="Arial" w:hAnsi="Arial" w:cs="Arial"/>
        </w:rPr>
        <w:t xml:space="preserve">El Ítem B, en contraste, exige un mayor nivel de desarrollo organizacional para ser respondido afirmativamente. Es esperable que solo las empresas más avanzadas en prácticas analíticas puedan seleccionar categorías superiores en este ítem, lo que implica umbrales ubicados en niveles altos </w:t>
      </w:r>
      <w:proofErr w:type="gramStart"/>
      <w:r w:rsidRPr="00CF6559">
        <w:rPr>
          <w:rFonts w:ascii="Arial" w:hAnsi="Arial" w:cs="Arial"/>
        </w:rPr>
        <w:t>de .</w:t>
      </w:r>
      <w:proofErr w:type="gramEnd"/>
      <w:r w:rsidRPr="00CF6559">
        <w:rPr>
          <w:rFonts w:ascii="Arial" w:hAnsi="Arial" w:cs="Arial"/>
        </w:rPr>
        <w:t xml:space="preserve"> Por tanto, se clasifica como un ítem de alta dificultad.</w:t>
      </w:r>
    </w:p>
    <w:p w14:paraId="779AFA6E" w14:textId="77777777" w:rsidR="00BF4469" w:rsidRPr="00CF6559" w:rsidRDefault="00BF4469" w:rsidP="00BF4469">
      <w:pPr>
        <w:spacing w:line="276" w:lineRule="auto"/>
        <w:jc w:val="both"/>
        <w:rPr>
          <w:rFonts w:ascii="Arial" w:hAnsi="Arial" w:cs="Arial"/>
        </w:rPr>
      </w:pPr>
      <w:r w:rsidRPr="00CF6559">
        <w:rPr>
          <w:rFonts w:ascii="Arial" w:hAnsi="Arial" w:cs="Arial"/>
        </w:rPr>
        <w:t>Respecto al parámetro de discriminación:</w:t>
      </w:r>
    </w:p>
    <w:p w14:paraId="0F863B6F" w14:textId="099ED30D" w:rsidR="00BF4469" w:rsidRPr="00CF6559" w:rsidRDefault="00BF4469" w:rsidP="00BF4469">
      <w:pPr>
        <w:numPr>
          <w:ilvl w:val="0"/>
          <w:numId w:val="9"/>
        </w:numPr>
        <w:spacing w:line="276" w:lineRule="auto"/>
        <w:jc w:val="both"/>
        <w:rPr>
          <w:rFonts w:ascii="Arial" w:hAnsi="Arial" w:cs="Arial"/>
        </w:rPr>
      </w:pPr>
      <w:r w:rsidRPr="00CF6559">
        <w:rPr>
          <w:rFonts w:ascii="Arial" w:hAnsi="Arial" w:cs="Arial"/>
        </w:rPr>
        <w:t xml:space="preserve">Si el Ítem B permite diferenciar de manera precisa a las empresas con altos niveles de aquellas con bajos niveles —es decir, si pequeñas variaciones en implican cambios significativos en la probabilidad de seleccionar categorías altas—, entonces se le atribuye una alta </w:t>
      </w:r>
      <w:r w:rsidR="000E1823" w:rsidRPr="00CF6559">
        <w:rPr>
          <w:rFonts w:ascii="Arial" w:hAnsi="Arial" w:cs="Arial"/>
        </w:rPr>
        <w:t>discriminación.</w:t>
      </w:r>
    </w:p>
    <w:p w14:paraId="2BA2D356" w14:textId="77777777" w:rsidR="00BF4469" w:rsidRPr="00CF6559" w:rsidRDefault="00BF4469" w:rsidP="00BF4469">
      <w:pPr>
        <w:numPr>
          <w:ilvl w:val="0"/>
          <w:numId w:val="9"/>
        </w:numPr>
        <w:spacing w:line="276" w:lineRule="auto"/>
        <w:jc w:val="both"/>
        <w:rPr>
          <w:rFonts w:ascii="Arial" w:hAnsi="Arial" w:cs="Arial"/>
        </w:rPr>
      </w:pPr>
      <w:r w:rsidRPr="00CF6559">
        <w:rPr>
          <w:rFonts w:ascii="Arial" w:hAnsi="Arial" w:cs="Arial"/>
        </w:rPr>
        <w:t>Por el contrario, si dicha probabilidad cambia de forma paulatina y empresas con distintos niveles de tienden a responder de manera similar, el ítem presenta una baja capacidad de discriminación.</w:t>
      </w:r>
    </w:p>
    <w:p w14:paraId="31E545E1" w14:textId="34528E55" w:rsidR="000506B1" w:rsidRPr="00CF6559" w:rsidRDefault="00BF4469" w:rsidP="000506B1">
      <w:pPr>
        <w:spacing w:line="276" w:lineRule="auto"/>
        <w:jc w:val="both"/>
        <w:rPr>
          <w:rFonts w:ascii="Arial" w:hAnsi="Arial" w:cs="Arial"/>
        </w:rPr>
      </w:pPr>
      <w:r w:rsidRPr="00CF6559">
        <w:rPr>
          <w:rFonts w:ascii="Arial" w:hAnsi="Arial" w:cs="Arial"/>
        </w:rPr>
        <w:t>Este ejemplo ilustra cómo el GRM permite capturar no solo la "exigencia" asociada a cada ítem (su dificultad), sino también su capacidad para aportar información útil en la medición de la variable latente (su discriminación).</w:t>
      </w:r>
    </w:p>
    <w:p w14:paraId="6A7B2AA0" w14:textId="218E2FCF" w:rsidR="26593E7A" w:rsidRPr="00CF6559" w:rsidRDefault="6B2E675F" w:rsidP="26593E7A">
      <w:pPr>
        <w:pStyle w:val="ListParagraph"/>
        <w:numPr>
          <w:ilvl w:val="0"/>
          <w:numId w:val="1"/>
        </w:numPr>
        <w:spacing w:line="276" w:lineRule="auto"/>
        <w:jc w:val="both"/>
        <w:rPr>
          <w:rFonts w:ascii="Arial" w:hAnsi="Arial" w:cs="Arial"/>
          <w:b/>
          <w:bCs/>
        </w:rPr>
      </w:pPr>
      <w:r w:rsidRPr="00CF6559">
        <w:rPr>
          <w:rFonts w:ascii="Arial" w:hAnsi="Arial" w:cs="Arial"/>
          <w:b/>
          <w:bCs/>
        </w:rPr>
        <w:t>Nota metodológica</w:t>
      </w:r>
    </w:p>
    <w:p w14:paraId="002488D6" w14:textId="4C29EF22" w:rsidR="78685AC7" w:rsidRPr="00CF6559" w:rsidRDefault="78685AC7" w:rsidP="78685AC7">
      <w:pPr>
        <w:spacing w:before="240" w:after="240"/>
        <w:jc w:val="both"/>
        <w:rPr>
          <w:rFonts w:ascii="Arial" w:hAnsi="Arial" w:cs="Arial"/>
        </w:rPr>
      </w:pPr>
      <w:r w:rsidRPr="00CF6559">
        <w:rPr>
          <w:rFonts w:ascii="Arial" w:eastAsia="Arial" w:hAnsi="Arial" w:cs="Arial"/>
        </w:rPr>
        <w:t>Una de las principales limitaciones metodológicas del presente estudio radica en el tamaño muestral empleado para la estimación del modelo de Respuesta Graduada (GRM, por sus siglas en inglés). Con una muestra de 56 participantes, se reconoce que las estimaciones obtenidas pueden estar sujetas a restricciones inherentes al ajuste de modelos IRT (</w:t>
      </w:r>
      <w:proofErr w:type="spellStart"/>
      <w:r w:rsidRPr="00CF6559">
        <w:rPr>
          <w:rFonts w:ascii="Arial" w:eastAsia="Arial" w:hAnsi="Arial" w:cs="Arial"/>
        </w:rPr>
        <w:t>Item</w:t>
      </w:r>
      <w:proofErr w:type="spellEnd"/>
      <w:r w:rsidRPr="00CF6559">
        <w:rPr>
          <w:rFonts w:ascii="Arial" w:eastAsia="Arial" w:hAnsi="Arial" w:cs="Arial"/>
        </w:rPr>
        <w:t xml:space="preserve"> Response </w:t>
      </w:r>
      <w:proofErr w:type="spellStart"/>
      <w:r w:rsidRPr="00CF6559">
        <w:rPr>
          <w:rFonts w:ascii="Arial" w:eastAsia="Arial" w:hAnsi="Arial" w:cs="Arial"/>
        </w:rPr>
        <w:t>Theory</w:t>
      </w:r>
      <w:proofErr w:type="spellEnd"/>
      <w:r w:rsidRPr="00CF6559">
        <w:rPr>
          <w:rFonts w:ascii="Arial" w:eastAsia="Arial" w:hAnsi="Arial" w:cs="Arial"/>
        </w:rPr>
        <w:t>), en particular cuando el número de observaciones es limitado. La literatura especializada ha documentado que tamaños muestrales pequeños pueden comprometer la estabilidad y precisión de los parámetros estimados en modelos IRT, incrementando la variabilidad de los errores estándar, afectando la convergencia del algoritmo de estimación y dificultando la generalización de los resultados (de Ayala, 2009; Baker &amp; Kim, 2017).</w:t>
      </w:r>
    </w:p>
    <w:p w14:paraId="35AE5853" w14:textId="6256D2A3" w:rsidR="78685AC7" w:rsidRPr="00CF6559" w:rsidRDefault="0E3B6F3A" w:rsidP="78685AC7">
      <w:pPr>
        <w:spacing w:before="240" w:after="240"/>
        <w:jc w:val="both"/>
        <w:rPr>
          <w:rFonts w:ascii="Arial" w:hAnsi="Arial" w:cs="Arial"/>
        </w:rPr>
      </w:pPr>
      <w:r w:rsidRPr="0E3B6F3A">
        <w:rPr>
          <w:rFonts w:ascii="Arial" w:eastAsia="Arial" w:hAnsi="Arial" w:cs="Arial"/>
        </w:rPr>
        <w:t xml:space="preserve">No obstante, con el fin de mitigar y evaluar este posible efecto, se realizó un análisis complementario de los errores estándar asociados a las puntuaciones latentes obtenidas </w:t>
      </w:r>
      <w:r w:rsidRPr="0E3B6F3A">
        <w:rPr>
          <w:rFonts w:ascii="Arial" w:eastAsia="Arial" w:hAnsi="Arial" w:cs="Arial"/>
        </w:rPr>
        <w:lastRenderedPageBreak/>
        <w:t>en cada una de las dimensiones estimadas por el GRM (</w:t>
      </w:r>
      <w:proofErr w:type="spellStart"/>
      <w:r w:rsidRPr="0E3B6F3A">
        <w:rPr>
          <w:rFonts w:ascii="Arial" w:eastAsia="Arial" w:hAnsi="Arial" w:cs="Arial"/>
        </w:rPr>
        <w:t>Sensing</w:t>
      </w:r>
      <w:proofErr w:type="spellEnd"/>
      <w:r w:rsidRPr="0E3B6F3A">
        <w:rPr>
          <w:rFonts w:ascii="Arial" w:eastAsia="Arial" w:hAnsi="Arial" w:cs="Arial"/>
        </w:rPr>
        <w:t xml:space="preserve">, </w:t>
      </w:r>
      <w:proofErr w:type="spellStart"/>
      <w:r w:rsidRPr="0E3B6F3A">
        <w:rPr>
          <w:rFonts w:ascii="Arial" w:eastAsia="Arial" w:hAnsi="Arial" w:cs="Arial"/>
        </w:rPr>
        <w:t>Seizing</w:t>
      </w:r>
      <w:proofErr w:type="spellEnd"/>
      <w:r w:rsidRPr="0E3B6F3A">
        <w:rPr>
          <w:rFonts w:ascii="Arial" w:eastAsia="Arial" w:hAnsi="Arial" w:cs="Arial"/>
        </w:rPr>
        <w:t xml:space="preserve"> y </w:t>
      </w:r>
      <w:proofErr w:type="spellStart"/>
      <w:r w:rsidRPr="0E3B6F3A">
        <w:rPr>
          <w:rFonts w:ascii="Arial" w:eastAsia="Arial" w:hAnsi="Arial" w:cs="Arial"/>
        </w:rPr>
        <w:t>Transformation</w:t>
      </w:r>
      <w:proofErr w:type="spellEnd"/>
      <w:r w:rsidRPr="0E3B6F3A">
        <w:rPr>
          <w:rFonts w:ascii="Arial" w:eastAsia="Arial" w:hAnsi="Arial" w:cs="Arial"/>
        </w:rPr>
        <w:t xml:space="preserve">). Los resultados mostraron que los errores estándar promedio se mantuvieron en niveles bajos (entre 0.120 y 0.132), con intervalos de confianza del 95% relativamente estrechos. En particular, la dimensión </w:t>
      </w:r>
      <w:proofErr w:type="spellStart"/>
      <w:r w:rsidRPr="0E3B6F3A">
        <w:rPr>
          <w:rFonts w:ascii="Arial" w:eastAsia="Arial" w:hAnsi="Arial" w:cs="Arial"/>
          <w:i/>
          <w:iCs/>
        </w:rPr>
        <w:t>Transformation</w:t>
      </w:r>
      <w:proofErr w:type="spellEnd"/>
      <w:r w:rsidRPr="0E3B6F3A">
        <w:rPr>
          <w:rFonts w:ascii="Arial" w:eastAsia="Arial" w:hAnsi="Arial" w:cs="Arial"/>
        </w:rPr>
        <w:t xml:space="preserve"> presentó el menor coeficiente de variación del error estándar (8.2%), lo que sugiere una alta estabilidad en la estimación de los puntajes latentes. Aunque en la dimensión </w:t>
      </w:r>
      <w:proofErr w:type="spellStart"/>
      <w:r w:rsidRPr="0E3B6F3A">
        <w:rPr>
          <w:rFonts w:ascii="Arial" w:eastAsia="Arial" w:hAnsi="Arial" w:cs="Arial"/>
          <w:i/>
          <w:iCs/>
        </w:rPr>
        <w:t>Seizing</w:t>
      </w:r>
      <w:proofErr w:type="spellEnd"/>
      <w:r w:rsidRPr="0E3B6F3A">
        <w:rPr>
          <w:rFonts w:ascii="Arial" w:eastAsia="Arial" w:hAnsi="Arial" w:cs="Arial"/>
        </w:rPr>
        <w:t xml:space="preserve"> se identificó una mayor dispersión relativa (coeficiente de variación del 31.1%), los niveles absolutos de error estándar no resultaron preocupantes en la mayoría de los casos.</w:t>
      </w:r>
    </w:p>
    <w:p w14:paraId="7F7F6285" w14:textId="558508B8" w:rsidR="6B2E675F" w:rsidRPr="00CF6559" w:rsidRDefault="78685AC7" w:rsidP="1914F40E">
      <w:pPr>
        <w:spacing w:before="240" w:after="240"/>
        <w:jc w:val="both"/>
        <w:rPr>
          <w:rFonts w:ascii="Arial" w:eastAsia="Arial" w:hAnsi="Arial" w:cs="Arial"/>
        </w:rPr>
      </w:pPr>
      <w:r w:rsidRPr="00CF6559">
        <w:rPr>
          <w:rFonts w:ascii="Arial" w:eastAsia="Arial" w:hAnsi="Arial" w:cs="Arial"/>
        </w:rPr>
        <w:t>En conjunto, si bien el tamaño muestral constituye una limitación relevante, los indicadores analizados respaldan una aceptable precisión de las estimaciones obtenidas a través del modelo GRM. Se recomienda, no obstante, replicar este análisis con muestras más amplias que permitan validar la robustez de los hallazgos y reducir potenciales sesgos derivados de la limitada cantidad de observaciones.</w:t>
      </w:r>
    </w:p>
    <w:p w14:paraId="1D9F6620" w14:textId="6858C46E" w:rsidR="00ED5328" w:rsidRPr="00CF6559" w:rsidRDefault="00ED5328" w:rsidP="00ED5328">
      <w:pPr>
        <w:pStyle w:val="ListParagraph"/>
        <w:numPr>
          <w:ilvl w:val="0"/>
          <w:numId w:val="1"/>
        </w:numPr>
        <w:spacing w:before="240" w:after="240"/>
        <w:jc w:val="both"/>
        <w:rPr>
          <w:rFonts w:ascii="Arial" w:hAnsi="Arial" w:cs="Arial"/>
          <w:b/>
          <w:bCs/>
        </w:rPr>
      </w:pPr>
      <w:r w:rsidRPr="00CF6559">
        <w:rPr>
          <w:rFonts w:ascii="Arial" w:hAnsi="Arial" w:cs="Arial"/>
          <w:b/>
          <w:bCs/>
        </w:rPr>
        <w:t>Resultados</w:t>
      </w:r>
    </w:p>
    <w:p w14:paraId="06049F0A" w14:textId="268EC099" w:rsidR="00ED5328" w:rsidRDefault="00706BEF" w:rsidP="00ED5328">
      <w:pPr>
        <w:spacing w:before="240" w:after="240"/>
        <w:jc w:val="both"/>
        <w:rPr>
          <w:rFonts w:ascii="Arial" w:hAnsi="Arial" w:cs="Arial"/>
        </w:rPr>
      </w:pPr>
      <w:r w:rsidRPr="00CF6559">
        <w:rPr>
          <w:rFonts w:ascii="Arial" w:hAnsi="Arial" w:cs="Arial"/>
        </w:rPr>
        <w:t>En esta sección se presentarán distintos análisis bivariados entre las variables latentes calculadas para cada una de las dimensiones —</w:t>
      </w:r>
      <w:proofErr w:type="spellStart"/>
      <w:r w:rsidRPr="00CF6559">
        <w:rPr>
          <w:rFonts w:ascii="Arial" w:hAnsi="Arial" w:cs="Arial"/>
        </w:rPr>
        <w:t>sensing</w:t>
      </w:r>
      <w:proofErr w:type="spellEnd"/>
      <w:r w:rsidRPr="00CF6559">
        <w:rPr>
          <w:rFonts w:ascii="Arial" w:hAnsi="Arial" w:cs="Arial"/>
        </w:rPr>
        <w:t xml:space="preserve">, </w:t>
      </w:r>
      <w:proofErr w:type="spellStart"/>
      <w:r w:rsidRPr="00CF6559">
        <w:rPr>
          <w:rFonts w:ascii="Arial" w:hAnsi="Arial" w:cs="Arial"/>
        </w:rPr>
        <w:t>seizing</w:t>
      </w:r>
      <w:proofErr w:type="spellEnd"/>
      <w:r w:rsidRPr="00CF6559">
        <w:rPr>
          <w:rFonts w:ascii="Arial" w:hAnsi="Arial" w:cs="Arial"/>
        </w:rPr>
        <w:t xml:space="preserve"> y </w:t>
      </w:r>
      <w:proofErr w:type="spellStart"/>
      <w:r w:rsidRPr="00CF6559">
        <w:rPr>
          <w:rFonts w:ascii="Arial" w:hAnsi="Arial" w:cs="Arial"/>
        </w:rPr>
        <w:t>transformation</w:t>
      </w:r>
      <w:proofErr w:type="spellEnd"/>
      <w:r w:rsidRPr="00CF6559">
        <w:rPr>
          <w:rFonts w:ascii="Arial" w:hAnsi="Arial" w:cs="Arial"/>
        </w:rPr>
        <w:t xml:space="preserve">— </w:t>
      </w:r>
      <w:r w:rsidR="00B06865" w:rsidRPr="00CF6559">
        <w:rPr>
          <w:rFonts w:ascii="Arial" w:hAnsi="Arial" w:cs="Arial"/>
        </w:rPr>
        <w:t xml:space="preserve">y las variables de caracterización de las empresas (tamaño de la empresa, ventas del último año, industria a la que pertenece la compañía, etc.), lo anterior, con el fin de </w:t>
      </w:r>
      <w:r w:rsidR="00373254" w:rsidRPr="00CF6559">
        <w:rPr>
          <w:rFonts w:ascii="Arial" w:hAnsi="Arial" w:cs="Arial"/>
        </w:rPr>
        <w:t>obtener algunas inferencias.</w:t>
      </w:r>
      <w:r w:rsidR="005F4180">
        <w:rPr>
          <w:rFonts w:ascii="Arial" w:hAnsi="Arial" w:cs="Arial"/>
        </w:rPr>
        <w:t xml:space="preserve"> </w:t>
      </w:r>
    </w:p>
    <w:p w14:paraId="3EBBC420" w14:textId="020A5E65" w:rsidR="004E2DF9" w:rsidRPr="002325F7" w:rsidRDefault="004E2DF9" w:rsidP="004E2DF9">
      <w:pPr>
        <w:pStyle w:val="ListParagraph"/>
        <w:numPr>
          <w:ilvl w:val="1"/>
          <w:numId w:val="1"/>
        </w:numPr>
        <w:spacing w:before="240" w:after="240"/>
        <w:jc w:val="both"/>
        <w:rPr>
          <w:rFonts w:ascii="Arial" w:hAnsi="Arial" w:cs="Arial"/>
          <w:b/>
          <w:bCs/>
        </w:rPr>
      </w:pPr>
      <w:r w:rsidRPr="002325F7">
        <w:rPr>
          <w:rFonts w:ascii="Arial" w:hAnsi="Arial" w:cs="Arial"/>
          <w:b/>
          <w:bCs/>
        </w:rPr>
        <w:t xml:space="preserve">Análisis </w:t>
      </w:r>
      <w:proofErr w:type="spellStart"/>
      <w:r w:rsidRPr="002325F7">
        <w:rPr>
          <w:rFonts w:ascii="Arial" w:hAnsi="Arial" w:cs="Arial"/>
          <w:b/>
          <w:bCs/>
        </w:rPr>
        <w:t>Univariados</w:t>
      </w:r>
      <w:proofErr w:type="spellEnd"/>
    </w:p>
    <w:p w14:paraId="13F41D54" w14:textId="35138075" w:rsidR="002325F7" w:rsidRDefault="004E2DF9" w:rsidP="004E2DF9">
      <w:pPr>
        <w:spacing w:before="240" w:after="240"/>
        <w:rPr>
          <w:rFonts w:ascii="Arial" w:hAnsi="Arial" w:cs="Arial"/>
          <w:b/>
          <w:bCs/>
        </w:rPr>
      </w:pPr>
      <w:r w:rsidRPr="004E2DF9">
        <w:rPr>
          <w:rFonts w:ascii="Arial" w:hAnsi="Arial" w:cs="Arial"/>
          <w:b/>
          <w:bCs/>
        </w:rPr>
        <w:t>Tamaño de la compañía</w:t>
      </w:r>
    </w:p>
    <w:p w14:paraId="77A503F0" w14:textId="2CD1CBC6" w:rsidR="002325F7" w:rsidRPr="002208B7" w:rsidRDefault="002325F7" w:rsidP="002325F7">
      <w:pPr>
        <w:spacing w:before="240" w:after="240" w:line="276" w:lineRule="auto"/>
        <w:jc w:val="both"/>
        <w:rPr>
          <w:rFonts w:ascii="Arial" w:hAnsi="Arial" w:cs="Arial"/>
        </w:rPr>
      </w:pPr>
      <w:r>
        <w:rPr>
          <w:rFonts w:ascii="Arial" w:hAnsi="Arial" w:cs="Arial"/>
        </w:rPr>
        <w:t>Se</w:t>
      </w:r>
      <w:r w:rsidRPr="002208B7">
        <w:rPr>
          <w:rFonts w:ascii="Arial" w:hAnsi="Arial" w:cs="Arial"/>
        </w:rPr>
        <w:t xml:space="preserve"> presenta a continuación la distribución porcentual de los tamaños de empresa en la muestra analizada.</w:t>
      </w:r>
    </w:p>
    <w:p w14:paraId="109508DE" w14:textId="77777777" w:rsidR="002325F7" w:rsidRDefault="002325F7" w:rsidP="002325F7">
      <w:pPr>
        <w:spacing w:before="240" w:after="240"/>
        <w:jc w:val="center"/>
        <w:rPr>
          <w:rFonts w:ascii="Arial" w:hAnsi="Arial" w:cs="Arial"/>
        </w:rPr>
      </w:pPr>
      <w:r>
        <w:rPr>
          <w:rFonts w:ascii="Arial" w:hAnsi="Arial" w:cs="Arial"/>
          <w:noProof/>
        </w:rPr>
        <w:drawing>
          <wp:inline distT="0" distB="0" distL="0" distR="0" wp14:anchorId="5254B3BA" wp14:editId="3E3ECB3B">
            <wp:extent cx="3203205" cy="3172698"/>
            <wp:effectExtent l="0" t="0" r="0" b="8890"/>
            <wp:docPr id="1461674810" name="Imagen 1" descr="Gráfico, Gráfico circular&#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1674810" name="Imagen 1" descr="Gráfico, Gráfico circular&#10;&#10;El contenido generado por IA puede ser incorrecto."/>
                    <pic:cNvPicPr/>
                  </pic:nvPicPr>
                  <pic:blipFill>
                    <a:blip r:embed="rId8">
                      <a:extLst>
                        <a:ext uri="{28A0092B-C50C-407E-A947-70E740481C1C}">
                          <a14:useLocalDpi xmlns:a14="http://schemas.microsoft.com/office/drawing/2010/main" val="0"/>
                        </a:ext>
                      </a:extLst>
                    </a:blip>
                    <a:stretch>
                      <a:fillRect/>
                    </a:stretch>
                  </pic:blipFill>
                  <pic:spPr>
                    <a:xfrm>
                      <a:off x="0" y="0"/>
                      <a:ext cx="3217256" cy="3186615"/>
                    </a:xfrm>
                    <a:prstGeom prst="rect">
                      <a:avLst/>
                    </a:prstGeom>
                  </pic:spPr>
                </pic:pic>
              </a:graphicData>
            </a:graphic>
          </wp:inline>
        </w:drawing>
      </w:r>
    </w:p>
    <w:p w14:paraId="076DB528" w14:textId="791B6B52" w:rsidR="004E2DF9" w:rsidRPr="002325F7" w:rsidRDefault="002325F7" w:rsidP="002325F7">
      <w:pPr>
        <w:spacing w:before="240" w:after="240" w:line="276" w:lineRule="auto"/>
        <w:rPr>
          <w:rFonts w:ascii="Arial" w:hAnsi="Arial" w:cs="Arial"/>
        </w:rPr>
      </w:pPr>
      <w:r w:rsidRPr="00926AFE">
        <w:rPr>
          <w:rFonts w:ascii="Arial" w:hAnsi="Arial" w:cs="Arial"/>
        </w:rPr>
        <w:lastRenderedPageBreak/>
        <w:t>En la gráfica anterior se observa que, dentro de la muestra recolectada, la mayoría de las empresas corresponde al grupo de tamaño mediano, representando aproximadamente el 54 % (n = 15). Por su parte, el 18 % (n = 5) corresponde a empresas pequeñas, mientras que tanto las empresas grandes como las microempresas representan cada una el 14 % (n = 4).</w:t>
      </w:r>
    </w:p>
    <w:p w14:paraId="5F04C001" w14:textId="001D38A7" w:rsidR="00373254" w:rsidRPr="00CF6559" w:rsidRDefault="00373254" w:rsidP="00373254">
      <w:pPr>
        <w:pStyle w:val="ListParagraph"/>
        <w:numPr>
          <w:ilvl w:val="1"/>
          <w:numId w:val="1"/>
        </w:numPr>
        <w:spacing w:before="240" w:after="240"/>
        <w:jc w:val="both"/>
        <w:rPr>
          <w:rFonts w:ascii="Arial" w:hAnsi="Arial" w:cs="Arial"/>
          <w:b/>
          <w:bCs/>
        </w:rPr>
      </w:pPr>
      <w:r w:rsidRPr="00CF6559">
        <w:rPr>
          <w:rFonts w:ascii="Arial" w:hAnsi="Arial" w:cs="Arial"/>
          <w:b/>
          <w:bCs/>
        </w:rPr>
        <w:t xml:space="preserve">Análisis bivariados </w:t>
      </w:r>
      <w:r w:rsidR="00CF6559">
        <w:rPr>
          <w:rFonts w:ascii="Arial" w:hAnsi="Arial" w:cs="Arial"/>
          <w:b/>
          <w:bCs/>
        </w:rPr>
        <w:t>para</w:t>
      </w:r>
      <w:r w:rsidRPr="00CF6559">
        <w:rPr>
          <w:rFonts w:ascii="Arial" w:hAnsi="Arial" w:cs="Arial"/>
          <w:b/>
          <w:bCs/>
        </w:rPr>
        <w:t xml:space="preserve"> </w:t>
      </w:r>
      <w:proofErr w:type="spellStart"/>
      <w:r w:rsidRPr="00CF6559">
        <w:rPr>
          <w:rFonts w:ascii="Arial" w:hAnsi="Arial" w:cs="Arial"/>
          <w:b/>
          <w:bCs/>
        </w:rPr>
        <w:t>sensing</w:t>
      </w:r>
      <w:proofErr w:type="spellEnd"/>
    </w:p>
    <w:p w14:paraId="76039526" w14:textId="3C13D65A" w:rsidR="00373254" w:rsidRDefault="00B1688D" w:rsidP="00373254">
      <w:pPr>
        <w:spacing w:before="240" w:after="240"/>
        <w:jc w:val="both"/>
        <w:rPr>
          <w:rFonts w:ascii="Arial" w:hAnsi="Arial" w:cs="Arial"/>
          <w:b/>
          <w:bCs/>
        </w:rPr>
      </w:pPr>
      <w:r>
        <w:rPr>
          <w:rFonts w:ascii="Arial" w:hAnsi="Arial" w:cs="Arial"/>
          <w:b/>
          <w:bCs/>
        </w:rPr>
        <w:t xml:space="preserve">4.2.1 </w:t>
      </w:r>
      <w:r w:rsidR="00CF6559" w:rsidRPr="00CF6559">
        <w:rPr>
          <w:rFonts w:ascii="Arial" w:hAnsi="Arial" w:cs="Arial"/>
          <w:b/>
          <w:bCs/>
        </w:rPr>
        <w:t>Tamaño de la compañía</w:t>
      </w:r>
    </w:p>
    <w:p w14:paraId="0B0F2C47" w14:textId="77777777" w:rsidR="002208B7" w:rsidRPr="002208B7" w:rsidRDefault="002208B7" w:rsidP="00926AFE">
      <w:pPr>
        <w:spacing w:before="240" w:after="240" w:line="276" w:lineRule="auto"/>
        <w:jc w:val="both"/>
        <w:rPr>
          <w:rFonts w:ascii="Arial" w:hAnsi="Arial" w:cs="Arial"/>
          <w:b/>
          <w:bCs/>
        </w:rPr>
      </w:pPr>
      <w:r w:rsidRPr="002208B7">
        <w:rPr>
          <w:rFonts w:ascii="Arial" w:hAnsi="Arial" w:cs="Arial"/>
        </w:rPr>
        <w:t xml:space="preserve">Para llevar a cabo este análisis, se plantea la siguiente pregunta central, que orienta el desarrollo del estudio: ¿existen diferencias estadísticamente significativas en las variables latentes de </w:t>
      </w:r>
      <w:proofErr w:type="spellStart"/>
      <w:r w:rsidRPr="000A0333">
        <w:rPr>
          <w:rFonts w:ascii="Arial" w:hAnsi="Arial" w:cs="Arial"/>
          <w:i/>
          <w:iCs/>
        </w:rPr>
        <w:t>sensing</w:t>
      </w:r>
      <w:proofErr w:type="spellEnd"/>
      <w:r w:rsidRPr="002208B7">
        <w:rPr>
          <w:rFonts w:ascii="Arial" w:hAnsi="Arial" w:cs="Arial"/>
        </w:rPr>
        <w:t xml:space="preserve"> entre empresas grandes, medianas, pequeñas y microempresas? En otros términos, </w:t>
      </w:r>
      <w:r w:rsidRPr="002208B7">
        <w:rPr>
          <w:rFonts w:ascii="Arial" w:hAnsi="Arial" w:cs="Arial"/>
          <w:b/>
          <w:bCs/>
        </w:rPr>
        <w:t xml:space="preserve">¿la propensión al </w:t>
      </w:r>
      <w:proofErr w:type="spellStart"/>
      <w:r w:rsidRPr="002208B7">
        <w:rPr>
          <w:rFonts w:ascii="Arial" w:hAnsi="Arial" w:cs="Arial"/>
          <w:b/>
          <w:bCs/>
        </w:rPr>
        <w:t>sensing</w:t>
      </w:r>
      <w:proofErr w:type="spellEnd"/>
      <w:r w:rsidRPr="002208B7">
        <w:rPr>
          <w:rFonts w:ascii="Arial" w:hAnsi="Arial" w:cs="Arial"/>
          <w:b/>
          <w:bCs/>
        </w:rPr>
        <w:t xml:space="preserve"> podría variar en función del tamaño de la empresa?</w:t>
      </w:r>
    </w:p>
    <w:p w14:paraId="24A59C5B" w14:textId="3B342CBC" w:rsidR="00926AFE" w:rsidRPr="00926AFE" w:rsidRDefault="002208B7" w:rsidP="002325F7">
      <w:pPr>
        <w:spacing w:before="240" w:after="240" w:line="276" w:lineRule="auto"/>
        <w:jc w:val="both"/>
        <w:rPr>
          <w:rFonts w:ascii="Arial" w:hAnsi="Arial" w:cs="Arial"/>
        </w:rPr>
      </w:pPr>
      <w:r w:rsidRPr="002208B7">
        <w:rPr>
          <w:rFonts w:ascii="Arial" w:hAnsi="Arial" w:cs="Arial"/>
        </w:rPr>
        <w:t xml:space="preserve">Esta pregunta puede abordarse mediante un ejercicio estadístico de comparación de medias de las variables latentes de </w:t>
      </w:r>
      <w:proofErr w:type="spellStart"/>
      <w:r w:rsidRPr="00A202BF">
        <w:rPr>
          <w:rFonts w:ascii="Arial" w:hAnsi="Arial" w:cs="Arial"/>
          <w:i/>
          <w:iCs/>
        </w:rPr>
        <w:t>sensing</w:t>
      </w:r>
      <w:proofErr w:type="spellEnd"/>
      <w:r w:rsidRPr="002208B7">
        <w:rPr>
          <w:rFonts w:ascii="Arial" w:hAnsi="Arial" w:cs="Arial"/>
        </w:rPr>
        <w:t xml:space="preserve"> entre los distintos grupos empresariales definidos según su tamaño. </w:t>
      </w:r>
    </w:p>
    <w:p w14:paraId="4DC08FE0" w14:textId="7C187C89" w:rsidR="00926AFE" w:rsidRPr="00926AFE" w:rsidRDefault="00926AFE" w:rsidP="00CE71BB">
      <w:pPr>
        <w:spacing w:before="240" w:after="240" w:line="276" w:lineRule="auto"/>
        <w:jc w:val="both"/>
        <w:rPr>
          <w:rFonts w:ascii="Arial" w:hAnsi="Arial" w:cs="Arial"/>
        </w:rPr>
      </w:pPr>
      <w:r w:rsidRPr="00926AFE">
        <w:rPr>
          <w:rFonts w:ascii="Arial" w:hAnsi="Arial" w:cs="Arial"/>
        </w:rPr>
        <w:t xml:space="preserve">Antes de responder a la pregunta central formulada previamente, es necesario presentar los resultados de una serie de pruebas estadísticas preliminares. En particular, se evalúan dos supuestos fundamentales para la comparación de medias: normalidad (es decir, que las variables latentes de </w:t>
      </w:r>
      <w:proofErr w:type="spellStart"/>
      <w:r w:rsidRPr="00A202BF">
        <w:rPr>
          <w:rFonts w:ascii="Arial" w:hAnsi="Arial" w:cs="Arial"/>
          <w:i/>
          <w:iCs/>
        </w:rPr>
        <w:t>sensing</w:t>
      </w:r>
      <w:proofErr w:type="spellEnd"/>
      <w:r w:rsidRPr="00926AFE">
        <w:rPr>
          <w:rFonts w:ascii="Arial" w:hAnsi="Arial" w:cs="Arial"/>
        </w:rPr>
        <w:t xml:space="preserve"> sigan una distribución normal dentro de cada grupo) y homocedasticidad (igualdad de varianzas entre los grupos).</w:t>
      </w:r>
    </w:p>
    <w:p w14:paraId="06D196C1" w14:textId="3672F579" w:rsidR="003C5147" w:rsidRDefault="00926AFE" w:rsidP="00CE71BB">
      <w:pPr>
        <w:spacing w:before="240" w:after="240" w:line="276" w:lineRule="auto"/>
        <w:jc w:val="both"/>
        <w:rPr>
          <w:rFonts w:ascii="Arial" w:hAnsi="Arial" w:cs="Arial"/>
        </w:rPr>
      </w:pPr>
      <w:r w:rsidRPr="00926AFE">
        <w:rPr>
          <w:rFonts w:ascii="Arial" w:hAnsi="Arial" w:cs="Arial"/>
        </w:rPr>
        <w:t>Para la verificación del supuesto de normalidad se emplea la prueba de Shapiro-Wilk</w:t>
      </w:r>
      <w:r w:rsidR="00CE71BB">
        <w:rPr>
          <w:rFonts w:ascii="Arial" w:hAnsi="Arial" w:cs="Arial"/>
        </w:rPr>
        <w:t xml:space="preserve">. A continuación, se </w:t>
      </w:r>
      <w:r w:rsidR="00CB7D25" w:rsidRPr="00CB7D25">
        <w:rPr>
          <w:rFonts w:ascii="Arial" w:hAnsi="Arial" w:cs="Arial"/>
        </w:rPr>
        <w:t xml:space="preserve">reportan los resultados de la prueba de Shapiro-Wilk (SW) aplicada a cada grupo de empresas, con el objetivo de evaluar el cumplimiento del supuesto de normalidad en las variables latentes de </w:t>
      </w:r>
      <w:proofErr w:type="spellStart"/>
      <w:r w:rsidR="00CB7D25" w:rsidRPr="00A202BF">
        <w:rPr>
          <w:rFonts w:ascii="Arial" w:hAnsi="Arial" w:cs="Arial"/>
          <w:i/>
          <w:iCs/>
        </w:rPr>
        <w:t>sensing</w:t>
      </w:r>
      <w:proofErr w:type="spellEnd"/>
      <w:r w:rsidR="00CB7D25" w:rsidRPr="00CB7D25">
        <w:rPr>
          <w:rFonts w:ascii="Arial" w:hAnsi="Arial" w:cs="Arial"/>
        </w:rPr>
        <w:t>:</w:t>
      </w:r>
    </w:p>
    <w:p w14:paraId="2F106CC9" w14:textId="1808236C" w:rsidR="00DF03F3" w:rsidRPr="0014672C" w:rsidRDefault="00DF03F3" w:rsidP="0014672C">
      <w:pPr>
        <w:spacing w:before="240" w:after="240" w:line="276" w:lineRule="auto"/>
        <w:jc w:val="center"/>
        <w:rPr>
          <w:rFonts w:ascii="Arial" w:hAnsi="Arial" w:cs="Arial"/>
          <w:b/>
          <w:bCs/>
        </w:rPr>
      </w:pPr>
      <w:r w:rsidRPr="0014672C">
        <w:rPr>
          <w:rFonts w:ascii="Arial" w:hAnsi="Arial" w:cs="Arial"/>
          <w:b/>
          <w:bCs/>
        </w:rPr>
        <w:t xml:space="preserve">Tabla 1. </w:t>
      </w:r>
      <w:r w:rsidR="0014672C">
        <w:rPr>
          <w:rFonts w:ascii="Arial" w:hAnsi="Arial" w:cs="Arial"/>
          <w:b/>
          <w:bCs/>
        </w:rPr>
        <w:t>Resultados de p</w:t>
      </w:r>
      <w:r w:rsidRPr="0014672C">
        <w:rPr>
          <w:rFonts w:ascii="Arial" w:hAnsi="Arial" w:cs="Arial"/>
          <w:b/>
          <w:bCs/>
        </w:rPr>
        <w:t>rueba de normalidad</w:t>
      </w:r>
      <w:r w:rsidR="0014672C" w:rsidRPr="0014672C">
        <w:rPr>
          <w:rFonts w:ascii="Arial" w:hAnsi="Arial" w:cs="Arial"/>
          <w:b/>
          <w:bCs/>
        </w:rPr>
        <w:t xml:space="preserve"> para análisis bivariado entre variable latente </w:t>
      </w:r>
      <w:proofErr w:type="spellStart"/>
      <w:r w:rsidR="0014672C" w:rsidRPr="00A202BF">
        <w:rPr>
          <w:rFonts w:ascii="Arial" w:hAnsi="Arial" w:cs="Arial"/>
          <w:b/>
          <w:bCs/>
          <w:i/>
          <w:iCs/>
        </w:rPr>
        <w:t>sensing</w:t>
      </w:r>
      <w:proofErr w:type="spellEnd"/>
      <w:r w:rsidR="0014672C" w:rsidRPr="0014672C">
        <w:rPr>
          <w:rFonts w:ascii="Arial" w:hAnsi="Arial" w:cs="Arial"/>
          <w:b/>
          <w:bCs/>
        </w:rPr>
        <w:t xml:space="preserve"> y tamaño de la compañía</w:t>
      </w:r>
    </w:p>
    <w:tbl>
      <w:tblPr>
        <w:tblW w:w="9224" w:type="dxa"/>
        <w:tblCellMar>
          <w:left w:w="70" w:type="dxa"/>
          <w:right w:w="70" w:type="dxa"/>
        </w:tblCellMar>
        <w:tblLook w:val="04A0" w:firstRow="1" w:lastRow="0" w:firstColumn="1" w:lastColumn="0" w:noHBand="0" w:noVBand="1"/>
      </w:tblPr>
      <w:tblGrid>
        <w:gridCol w:w="1004"/>
        <w:gridCol w:w="1445"/>
        <w:gridCol w:w="970"/>
        <w:gridCol w:w="5805"/>
      </w:tblGrid>
      <w:tr w:rsidR="00000F19" w:rsidRPr="00000F19" w14:paraId="68473A2C" w14:textId="77777777" w:rsidTr="00CB7D25">
        <w:trPr>
          <w:trHeight w:val="282"/>
          <w:tblHeader/>
        </w:trPr>
        <w:tc>
          <w:tcPr>
            <w:tcW w:w="1004" w:type="dxa"/>
            <w:tcBorders>
              <w:top w:val="single" w:sz="4" w:space="0" w:color="auto"/>
              <w:left w:val="single" w:sz="4" w:space="0" w:color="auto"/>
              <w:bottom w:val="single" w:sz="4" w:space="0" w:color="auto"/>
              <w:right w:val="single" w:sz="4" w:space="0" w:color="auto"/>
            </w:tcBorders>
            <w:shd w:val="clear" w:color="000000" w:fill="153D64"/>
            <w:noWrap/>
            <w:vAlign w:val="bottom"/>
            <w:hideMark/>
          </w:tcPr>
          <w:p w14:paraId="55708F5D" w14:textId="77777777" w:rsidR="00000F19" w:rsidRPr="00000F19" w:rsidRDefault="00000F19" w:rsidP="00000F19">
            <w:pPr>
              <w:spacing w:after="0" w:line="240" w:lineRule="auto"/>
              <w:jc w:val="center"/>
              <w:rPr>
                <w:rFonts w:ascii="Aptos Narrow" w:eastAsia="Times New Roman" w:hAnsi="Aptos Narrow" w:cs="Times New Roman"/>
                <w:b/>
                <w:bCs/>
                <w:color w:val="FFFFFF"/>
                <w:kern w:val="0"/>
                <w:sz w:val="18"/>
                <w:szCs w:val="18"/>
                <w:lang w:eastAsia="es-CO"/>
                <w14:ligatures w14:val="none"/>
              </w:rPr>
            </w:pPr>
            <w:r w:rsidRPr="00000F19">
              <w:rPr>
                <w:rFonts w:ascii="Aptos Narrow" w:eastAsia="Times New Roman" w:hAnsi="Aptos Narrow" w:cs="Times New Roman"/>
                <w:b/>
                <w:bCs/>
                <w:color w:val="FFFFFF"/>
                <w:kern w:val="0"/>
                <w:sz w:val="18"/>
                <w:szCs w:val="18"/>
                <w:lang w:eastAsia="es-CO"/>
                <w14:ligatures w14:val="none"/>
              </w:rPr>
              <w:t>GRUPO</w:t>
            </w:r>
          </w:p>
        </w:tc>
        <w:tc>
          <w:tcPr>
            <w:tcW w:w="1445" w:type="dxa"/>
            <w:tcBorders>
              <w:top w:val="single" w:sz="4" w:space="0" w:color="auto"/>
              <w:left w:val="nil"/>
              <w:bottom w:val="single" w:sz="4" w:space="0" w:color="auto"/>
              <w:right w:val="single" w:sz="4" w:space="0" w:color="auto"/>
            </w:tcBorders>
            <w:shd w:val="clear" w:color="000000" w:fill="153D64"/>
            <w:noWrap/>
            <w:vAlign w:val="bottom"/>
            <w:hideMark/>
          </w:tcPr>
          <w:p w14:paraId="5A38CE28" w14:textId="071C533C" w:rsidR="00000F19" w:rsidRPr="00000F19" w:rsidRDefault="00000F19" w:rsidP="00000F19">
            <w:pPr>
              <w:spacing w:after="0" w:line="240" w:lineRule="auto"/>
              <w:jc w:val="center"/>
              <w:rPr>
                <w:rFonts w:ascii="Aptos Narrow" w:eastAsia="Times New Roman" w:hAnsi="Aptos Narrow" w:cs="Times New Roman"/>
                <w:b/>
                <w:bCs/>
                <w:color w:val="FFFFFF"/>
                <w:kern w:val="0"/>
                <w:sz w:val="18"/>
                <w:szCs w:val="18"/>
                <w:lang w:eastAsia="es-CO"/>
                <w14:ligatures w14:val="none"/>
              </w:rPr>
            </w:pPr>
            <w:r w:rsidRPr="00000F19">
              <w:rPr>
                <w:rFonts w:ascii="Aptos Narrow" w:eastAsia="Times New Roman" w:hAnsi="Aptos Narrow" w:cs="Times New Roman"/>
                <w:b/>
                <w:bCs/>
                <w:color w:val="FFFFFF"/>
                <w:kern w:val="0"/>
                <w:sz w:val="18"/>
                <w:szCs w:val="18"/>
                <w:lang w:eastAsia="es-CO"/>
                <w14:ligatures w14:val="none"/>
              </w:rPr>
              <w:t>ESTADÍSTICO</w:t>
            </w:r>
          </w:p>
        </w:tc>
        <w:tc>
          <w:tcPr>
            <w:tcW w:w="970" w:type="dxa"/>
            <w:tcBorders>
              <w:top w:val="single" w:sz="4" w:space="0" w:color="auto"/>
              <w:left w:val="nil"/>
              <w:bottom w:val="single" w:sz="4" w:space="0" w:color="auto"/>
              <w:right w:val="single" w:sz="4" w:space="0" w:color="auto"/>
            </w:tcBorders>
            <w:shd w:val="clear" w:color="000000" w:fill="153D64"/>
            <w:noWrap/>
            <w:vAlign w:val="bottom"/>
            <w:hideMark/>
          </w:tcPr>
          <w:p w14:paraId="5049B989" w14:textId="77777777" w:rsidR="00000F19" w:rsidRPr="00000F19" w:rsidRDefault="00000F19" w:rsidP="00000F19">
            <w:pPr>
              <w:spacing w:after="0" w:line="240" w:lineRule="auto"/>
              <w:jc w:val="center"/>
              <w:rPr>
                <w:rFonts w:ascii="Aptos Narrow" w:eastAsia="Times New Roman" w:hAnsi="Aptos Narrow" w:cs="Times New Roman"/>
                <w:b/>
                <w:bCs/>
                <w:color w:val="FFFFFF"/>
                <w:kern w:val="0"/>
                <w:sz w:val="18"/>
                <w:szCs w:val="18"/>
                <w:lang w:eastAsia="es-CO"/>
                <w14:ligatures w14:val="none"/>
              </w:rPr>
            </w:pPr>
            <w:r w:rsidRPr="00000F19">
              <w:rPr>
                <w:rFonts w:ascii="Aptos Narrow" w:eastAsia="Times New Roman" w:hAnsi="Aptos Narrow" w:cs="Times New Roman"/>
                <w:b/>
                <w:bCs/>
                <w:color w:val="FFFFFF"/>
                <w:kern w:val="0"/>
                <w:sz w:val="18"/>
                <w:szCs w:val="18"/>
                <w:lang w:eastAsia="es-CO"/>
                <w14:ligatures w14:val="none"/>
              </w:rPr>
              <w:t>P-VALOR</w:t>
            </w:r>
          </w:p>
        </w:tc>
        <w:tc>
          <w:tcPr>
            <w:tcW w:w="5805" w:type="dxa"/>
            <w:tcBorders>
              <w:top w:val="single" w:sz="4" w:space="0" w:color="auto"/>
              <w:left w:val="nil"/>
              <w:bottom w:val="single" w:sz="4" w:space="0" w:color="auto"/>
              <w:right w:val="single" w:sz="4" w:space="0" w:color="auto"/>
            </w:tcBorders>
            <w:shd w:val="clear" w:color="000000" w:fill="153D64"/>
            <w:noWrap/>
            <w:vAlign w:val="bottom"/>
            <w:hideMark/>
          </w:tcPr>
          <w:p w14:paraId="375F90EA" w14:textId="77777777" w:rsidR="00000F19" w:rsidRPr="00000F19" w:rsidRDefault="00000F19" w:rsidP="00000F19">
            <w:pPr>
              <w:spacing w:after="0" w:line="240" w:lineRule="auto"/>
              <w:jc w:val="center"/>
              <w:rPr>
                <w:rFonts w:ascii="Aptos Narrow" w:eastAsia="Times New Roman" w:hAnsi="Aptos Narrow" w:cs="Times New Roman"/>
                <w:b/>
                <w:bCs/>
                <w:color w:val="FFFFFF"/>
                <w:kern w:val="0"/>
                <w:sz w:val="18"/>
                <w:szCs w:val="18"/>
                <w:lang w:eastAsia="es-CO"/>
                <w14:ligatures w14:val="none"/>
              </w:rPr>
            </w:pPr>
            <w:r w:rsidRPr="00000F19">
              <w:rPr>
                <w:rFonts w:ascii="Aptos Narrow" w:eastAsia="Times New Roman" w:hAnsi="Aptos Narrow" w:cs="Times New Roman"/>
                <w:b/>
                <w:bCs/>
                <w:color w:val="FFFFFF"/>
                <w:kern w:val="0"/>
                <w:sz w:val="18"/>
                <w:szCs w:val="18"/>
                <w:lang w:eastAsia="es-CO"/>
                <w14:ligatures w14:val="none"/>
              </w:rPr>
              <w:t>DECISIÓN</w:t>
            </w:r>
          </w:p>
        </w:tc>
      </w:tr>
      <w:tr w:rsidR="00000F19" w:rsidRPr="00000F19" w14:paraId="436A71BE" w14:textId="77777777" w:rsidTr="00CB7D25">
        <w:trPr>
          <w:trHeight w:val="282"/>
          <w:tblHeader/>
        </w:trPr>
        <w:tc>
          <w:tcPr>
            <w:tcW w:w="1004" w:type="dxa"/>
            <w:tcBorders>
              <w:top w:val="nil"/>
              <w:left w:val="single" w:sz="4" w:space="0" w:color="auto"/>
              <w:bottom w:val="single" w:sz="4" w:space="0" w:color="auto"/>
              <w:right w:val="single" w:sz="4" w:space="0" w:color="auto"/>
            </w:tcBorders>
            <w:shd w:val="clear" w:color="000000" w:fill="D9D9D9"/>
            <w:noWrap/>
            <w:vAlign w:val="bottom"/>
            <w:hideMark/>
          </w:tcPr>
          <w:p w14:paraId="0F8F89AC" w14:textId="77777777" w:rsidR="00000F19" w:rsidRPr="00000F19" w:rsidRDefault="00000F19" w:rsidP="00000F19">
            <w:pPr>
              <w:spacing w:after="0" w:line="240" w:lineRule="auto"/>
              <w:rPr>
                <w:rFonts w:ascii="Aptos Narrow" w:eastAsia="Times New Roman" w:hAnsi="Aptos Narrow" w:cs="Times New Roman"/>
                <w:b/>
                <w:bCs/>
                <w:color w:val="000000"/>
                <w:kern w:val="0"/>
                <w:sz w:val="18"/>
                <w:szCs w:val="18"/>
                <w:lang w:eastAsia="es-CO"/>
                <w14:ligatures w14:val="none"/>
              </w:rPr>
            </w:pPr>
            <w:r w:rsidRPr="00000F19">
              <w:rPr>
                <w:rFonts w:ascii="Aptos Narrow" w:eastAsia="Times New Roman" w:hAnsi="Aptos Narrow" w:cs="Times New Roman"/>
                <w:b/>
                <w:bCs/>
                <w:color w:val="000000"/>
                <w:kern w:val="0"/>
                <w:sz w:val="18"/>
                <w:szCs w:val="18"/>
                <w:lang w:eastAsia="es-CO"/>
                <w14:ligatures w14:val="none"/>
              </w:rPr>
              <w:t>Grande</w:t>
            </w:r>
          </w:p>
        </w:tc>
        <w:tc>
          <w:tcPr>
            <w:tcW w:w="1445" w:type="dxa"/>
            <w:tcBorders>
              <w:top w:val="nil"/>
              <w:left w:val="nil"/>
              <w:bottom w:val="single" w:sz="4" w:space="0" w:color="auto"/>
              <w:right w:val="single" w:sz="4" w:space="0" w:color="auto"/>
            </w:tcBorders>
            <w:shd w:val="clear" w:color="auto" w:fill="auto"/>
            <w:noWrap/>
            <w:vAlign w:val="bottom"/>
            <w:hideMark/>
          </w:tcPr>
          <w:p w14:paraId="10A13D3D" w14:textId="77777777" w:rsidR="00000F19" w:rsidRPr="00000F19" w:rsidRDefault="00000F19" w:rsidP="00000F19">
            <w:pPr>
              <w:spacing w:after="0" w:line="240" w:lineRule="auto"/>
              <w:jc w:val="center"/>
              <w:rPr>
                <w:rFonts w:ascii="Aptos Narrow" w:eastAsia="Times New Roman" w:hAnsi="Aptos Narrow" w:cs="Times New Roman"/>
                <w:color w:val="000000"/>
                <w:kern w:val="0"/>
                <w:sz w:val="18"/>
                <w:szCs w:val="18"/>
                <w:lang w:eastAsia="es-CO"/>
                <w14:ligatures w14:val="none"/>
              </w:rPr>
            </w:pPr>
            <w:r w:rsidRPr="00000F19">
              <w:rPr>
                <w:rFonts w:ascii="Aptos Narrow" w:eastAsia="Times New Roman" w:hAnsi="Aptos Narrow" w:cs="Times New Roman"/>
                <w:color w:val="000000"/>
                <w:kern w:val="0"/>
                <w:sz w:val="18"/>
                <w:szCs w:val="18"/>
                <w:lang w:eastAsia="es-CO"/>
                <w14:ligatures w14:val="none"/>
              </w:rPr>
              <w:t>0,9166</w:t>
            </w:r>
          </w:p>
        </w:tc>
        <w:tc>
          <w:tcPr>
            <w:tcW w:w="970" w:type="dxa"/>
            <w:tcBorders>
              <w:top w:val="nil"/>
              <w:left w:val="nil"/>
              <w:bottom w:val="single" w:sz="4" w:space="0" w:color="auto"/>
              <w:right w:val="single" w:sz="4" w:space="0" w:color="auto"/>
            </w:tcBorders>
            <w:shd w:val="clear" w:color="auto" w:fill="auto"/>
            <w:noWrap/>
            <w:vAlign w:val="bottom"/>
            <w:hideMark/>
          </w:tcPr>
          <w:p w14:paraId="14B71804" w14:textId="77777777" w:rsidR="00000F19" w:rsidRPr="00000F19" w:rsidRDefault="00000F19" w:rsidP="00000F19">
            <w:pPr>
              <w:spacing w:after="0" w:line="240" w:lineRule="auto"/>
              <w:jc w:val="center"/>
              <w:rPr>
                <w:rFonts w:ascii="Aptos Narrow" w:eastAsia="Times New Roman" w:hAnsi="Aptos Narrow" w:cs="Times New Roman"/>
                <w:color w:val="000000"/>
                <w:kern w:val="0"/>
                <w:sz w:val="18"/>
                <w:szCs w:val="18"/>
                <w:lang w:eastAsia="es-CO"/>
                <w14:ligatures w14:val="none"/>
              </w:rPr>
            </w:pPr>
            <w:r w:rsidRPr="00000F19">
              <w:rPr>
                <w:rFonts w:ascii="Aptos Narrow" w:eastAsia="Times New Roman" w:hAnsi="Aptos Narrow" w:cs="Times New Roman"/>
                <w:color w:val="000000"/>
                <w:kern w:val="0"/>
                <w:sz w:val="18"/>
                <w:szCs w:val="18"/>
                <w:lang w:eastAsia="es-CO"/>
                <w14:ligatures w14:val="none"/>
              </w:rPr>
              <w:t>0,5178</w:t>
            </w:r>
          </w:p>
        </w:tc>
        <w:tc>
          <w:tcPr>
            <w:tcW w:w="5805" w:type="dxa"/>
            <w:tcBorders>
              <w:top w:val="nil"/>
              <w:left w:val="nil"/>
              <w:bottom w:val="single" w:sz="4" w:space="0" w:color="auto"/>
              <w:right w:val="single" w:sz="4" w:space="0" w:color="auto"/>
            </w:tcBorders>
            <w:shd w:val="clear" w:color="auto" w:fill="auto"/>
            <w:noWrap/>
            <w:vAlign w:val="bottom"/>
            <w:hideMark/>
          </w:tcPr>
          <w:p w14:paraId="4F211689" w14:textId="77777777" w:rsidR="00000F19" w:rsidRPr="00000F19" w:rsidRDefault="00000F19" w:rsidP="00000F19">
            <w:pPr>
              <w:spacing w:after="0" w:line="240" w:lineRule="auto"/>
              <w:rPr>
                <w:rFonts w:ascii="Aptos Narrow" w:eastAsia="Times New Roman" w:hAnsi="Aptos Narrow" w:cs="Times New Roman"/>
                <w:color w:val="000000"/>
                <w:kern w:val="0"/>
                <w:sz w:val="18"/>
                <w:szCs w:val="18"/>
                <w:lang w:eastAsia="es-CO"/>
                <w14:ligatures w14:val="none"/>
              </w:rPr>
            </w:pPr>
            <w:r w:rsidRPr="00000F19">
              <w:rPr>
                <w:rFonts w:ascii="Aptos Narrow" w:eastAsia="Times New Roman" w:hAnsi="Aptos Narrow" w:cs="Times New Roman"/>
                <w:color w:val="000000"/>
                <w:kern w:val="0"/>
                <w:sz w:val="18"/>
                <w:szCs w:val="18"/>
                <w:lang w:eastAsia="es-CO"/>
                <w14:ligatures w14:val="none"/>
              </w:rPr>
              <w:t>No se rechaza la hipótesis nula. Los datos siguen una distribución normal.</w:t>
            </w:r>
          </w:p>
        </w:tc>
      </w:tr>
      <w:tr w:rsidR="00000F19" w:rsidRPr="00000F19" w14:paraId="6DC60799" w14:textId="77777777" w:rsidTr="00CB7D25">
        <w:trPr>
          <w:trHeight w:val="282"/>
          <w:tblHeader/>
        </w:trPr>
        <w:tc>
          <w:tcPr>
            <w:tcW w:w="1004" w:type="dxa"/>
            <w:tcBorders>
              <w:top w:val="nil"/>
              <w:left w:val="single" w:sz="4" w:space="0" w:color="auto"/>
              <w:bottom w:val="single" w:sz="4" w:space="0" w:color="auto"/>
              <w:right w:val="single" w:sz="4" w:space="0" w:color="auto"/>
            </w:tcBorders>
            <w:shd w:val="clear" w:color="000000" w:fill="D9D9D9"/>
            <w:noWrap/>
            <w:vAlign w:val="bottom"/>
            <w:hideMark/>
          </w:tcPr>
          <w:p w14:paraId="659A560B" w14:textId="77777777" w:rsidR="00000F19" w:rsidRPr="00000F19" w:rsidRDefault="00000F19" w:rsidP="00000F19">
            <w:pPr>
              <w:spacing w:after="0" w:line="240" w:lineRule="auto"/>
              <w:rPr>
                <w:rFonts w:ascii="Aptos Narrow" w:eastAsia="Times New Roman" w:hAnsi="Aptos Narrow" w:cs="Times New Roman"/>
                <w:b/>
                <w:bCs/>
                <w:color w:val="000000"/>
                <w:kern w:val="0"/>
                <w:sz w:val="18"/>
                <w:szCs w:val="18"/>
                <w:lang w:eastAsia="es-CO"/>
                <w14:ligatures w14:val="none"/>
              </w:rPr>
            </w:pPr>
            <w:r w:rsidRPr="00000F19">
              <w:rPr>
                <w:rFonts w:ascii="Aptos Narrow" w:eastAsia="Times New Roman" w:hAnsi="Aptos Narrow" w:cs="Times New Roman"/>
                <w:b/>
                <w:bCs/>
                <w:color w:val="000000"/>
                <w:kern w:val="0"/>
                <w:sz w:val="18"/>
                <w:szCs w:val="18"/>
                <w:lang w:eastAsia="es-CO"/>
                <w14:ligatures w14:val="none"/>
              </w:rPr>
              <w:t>Mediana</w:t>
            </w:r>
          </w:p>
        </w:tc>
        <w:tc>
          <w:tcPr>
            <w:tcW w:w="1445" w:type="dxa"/>
            <w:tcBorders>
              <w:top w:val="nil"/>
              <w:left w:val="nil"/>
              <w:bottom w:val="single" w:sz="4" w:space="0" w:color="auto"/>
              <w:right w:val="single" w:sz="4" w:space="0" w:color="auto"/>
            </w:tcBorders>
            <w:shd w:val="clear" w:color="auto" w:fill="auto"/>
            <w:noWrap/>
            <w:vAlign w:val="bottom"/>
            <w:hideMark/>
          </w:tcPr>
          <w:p w14:paraId="6CE3E3E5" w14:textId="77777777" w:rsidR="00000F19" w:rsidRPr="00000F19" w:rsidRDefault="00000F19" w:rsidP="00000F19">
            <w:pPr>
              <w:spacing w:after="0" w:line="240" w:lineRule="auto"/>
              <w:jc w:val="center"/>
              <w:rPr>
                <w:rFonts w:ascii="Aptos Narrow" w:eastAsia="Times New Roman" w:hAnsi="Aptos Narrow" w:cs="Times New Roman"/>
                <w:color w:val="000000"/>
                <w:kern w:val="0"/>
                <w:sz w:val="18"/>
                <w:szCs w:val="18"/>
                <w:lang w:eastAsia="es-CO"/>
                <w14:ligatures w14:val="none"/>
              </w:rPr>
            </w:pPr>
            <w:r w:rsidRPr="00000F19">
              <w:rPr>
                <w:rFonts w:ascii="Aptos Narrow" w:eastAsia="Times New Roman" w:hAnsi="Aptos Narrow" w:cs="Times New Roman"/>
                <w:color w:val="000000"/>
                <w:kern w:val="0"/>
                <w:sz w:val="18"/>
                <w:szCs w:val="18"/>
                <w:lang w:eastAsia="es-CO"/>
                <w14:ligatures w14:val="none"/>
              </w:rPr>
              <w:t>0,9561</w:t>
            </w:r>
          </w:p>
        </w:tc>
        <w:tc>
          <w:tcPr>
            <w:tcW w:w="970" w:type="dxa"/>
            <w:tcBorders>
              <w:top w:val="nil"/>
              <w:left w:val="nil"/>
              <w:bottom w:val="single" w:sz="4" w:space="0" w:color="auto"/>
              <w:right w:val="single" w:sz="4" w:space="0" w:color="auto"/>
            </w:tcBorders>
            <w:shd w:val="clear" w:color="auto" w:fill="auto"/>
            <w:noWrap/>
            <w:vAlign w:val="bottom"/>
            <w:hideMark/>
          </w:tcPr>
          <w:p w14:paraId="7DAACAB7" w14:textId="77777777" w:rsidR="00000F19" w:rsidRPr="00000F19" w:rsidRDefault="00000F19" w:rsidP="00000F19">
            <w:pPr>
              <w:spacing w:after="0" w:line="240" w:lineRule="auto"/>
              <w:jc w:val="center"/>
              <w:rPr>
                <w:rFonts w:ascii="Aptos Narrow" w:eastAsia="Times New Roman" w:hAnsi="Aptos Narrow" w:cs="Times New Roman"/>
                <w:color w:val="000000"/>
                <w:kern w:val="0"/>
                <w:sz w:val="18"/>
                <w:szCs w:val="18"/>
                <w:lang w:eastAsia="es-CO"/>
                <w14:ligatures w14:val="none"/>
              </w:rPr>
            </w:pPr>
            <w:r w:rsidRPr="00000F19">
              <w:rPr>
                <w:rFonts w:ascii="Aptos Narrow" w:eastAsia="Times New Roman" w:hAnsi="Aptos Narrow" w:cs="Times New Roman"/>
                <w:color w:val="000000"/>
                <w:kern w:val="0"/>
                <w:sz w:val="18"/>
                <w:szCs w:val="18"/>
                <w:lang w:eastAsia="es-CO"/>
                <w14:ligatures w14:val="none"/>
              </w:rPr>
              <w:t>0,6249</w:t>
            </w:r>
          </w:p>
        </w:tc>
        <w:tc>
          <w:tcPr>
            <w:tcW w:w="5805" w:type="dxa"/>
            <w:tcBorders>
              <w:top w:val="nil"/>
              <w:left w:val="nil"/>
              <w:bottom w:val="single" w:sz="4" w:space="0" w:color="auto"/>
              <w:right w:val="single" w:sz="4" w:space="0" w:color="auto"/>
            </w:tcBorders>
            <w:shd w:val="clear" w:color="auto" w:fill="auto"/>
            <w:noWrap/>
            <w:vAlign w:val="bottom"/>
            <w:hideMark/>
          </w:tcPr>
          <w:p w14:paraId="1C2FB882" w14:textId="77777777" w:rsidR="00000F19" w:rsidRPr="00000F19" w:rsidRDefault="00000F19" w:rsidP="00000F19">
            <w:pPr>
              <w:spacing w:after="0" w:line="240" w:lineRule="auto"/>
              <w:rPr>
                <w:rFonts w:ascii="Aptos Narrow" w:eastAsia="Times New Roman" w:hAnsi="Aptos Narrow" w:cs="Times New Roman"/>
                <w:color w:val="000000"/>
                <w:kern w:val="0"/>
                <w:sz w:val="18"/>
                <w:szCs w:val="18"/>
                <w:lang w:eastAsia="es-CO"/>
                <w14:ligatures w14:val="none"/>
              </w:rPr>
            </w:pPr>
            <w:r w:rsidRPr="00000F19">
              <w:rPr>
                <w:rFonts w:ascii="Aptos Narrow" w:eastAsia="Times New Roman" w:hAnsi="Aptos Narrow" w:cs="Times New Roman"/>
                <w:color w:val="000000"/>
                <w:kern w:val="0"/>
                <w:sz w:val="18"/>
                <w:szCs w:val="18"/>
                <w:lang w:eastAsia="es-CO"/>
                <w14:ligatures w14:val="none"/>
              </w:rPr>
              <w:t>No se rechaza la hipótesis nula. Los datos siguen una distribución normal.</w:t>
            </w:r>
          </w:p>
        </w:tc>
      </w:tr>
      <w:tr w:rsidR="00000F19" w:rsidRPr="00000F19" w14:paraId="18581CEE" w14:textId="77777777" w:rsidTr="00CB7D25">
        <w:trPr>
          <w:trHeight w:val="282"/>
          <w:tblHeader/>
        </w:trPr>
        <w:tc>
          <w:tcPr>
            <w:tcW w:w="1004" w:type="dxa"/>
            <w:tcBorders>
              <w:top w:val="nil"/>
              <w:left w:val="single" w:sz="4" w:space="0" w:color="auto"/>
              <w:bottom w:val="single" w:sz="4" w:space="0" w:color="auto"/>
              <w:right w:val="single" w:sz="4" w:space="0" w:color="auto"/>
            </w:tcBorders>
            <w:shd w:val="clear" w:color="000000" w:fill="D9D9D9"/>
            <w:noWrap/>
            <w:vAlign w:val="bottom"/>
            <w:hideMark/>
          </w:tcPr>
          <w:p w14:paraId="611E7782" w14:textId="77777777" w:rsidR="00000F19" w:rsidRPr="00000F19" w:rsidRDefault="00000F19" w:rsidP="00000F19">
            <w:pPr>
              <w:spacing w:after="0" w:line="240" w:lineRule="auto"/>
              <w:rPr>
                <w:rFonts w:ascii="Aptos Narrow" w:eastAsia="Times New Roman" w:hAnsi="Aptos Narrow" w:cs="Times New Roman"/>
                <w:b/>
                <w:bCs/>
                <w:color w:val="000000"/>
                <w:kern w:val="0"/>
                <w:sz w:val="18"/>
                <w:szCs w:val="18"/>
                <w:lang w:eastAsia="es-CO"/>
                <w14:ligatures w14:val="none"/>
              </w:rPr>
            </w:pPr>
            <w:r w:rsidRPr="00000F19">
              <w:rPr>
                <w:rFonts w:ascii="Aptos Narrow" w:eastAsia="Times New Roman" w:hAnsi="Aptos Narrow" w:cs="Times New Roman"/>
                <w:b/>
                <w:bCs/>
                <w:color w:val="000000"/>
                <w:kern w:val="0"/>
                <w:sz w:val="18"/>
                <w:szCs w:val="18"/>
                <w:lang w:eastAsia="es-CO"/>
                <w14:ligatures w14:val="none"/>
              </w:rPr>
              <w:t>Pequeña</w:t>
            </w:r>
          </w:p>
        </w:tc>
        <w:tc>
          <w:tcPr>
            <w:tcW w:w="1445" w:type="dxa"/>
            <w:tcBorders>
              <w:top w:val="nil"/>
              <w:left w:val="nil"/>
              <w:bottom w:val="single" w:sz="4" w:space="0" w:color="auto"/>
              <w:right w:val="single" w:sz="4" w:space="0" w:color="auto"/>
            </w:tcBorders>
            <w:shd w:val="clear" w:color="auto" w:fill="auto"/>
            <w:noWrap/>
            <w:vAlign w:val="bottom"/>
            <w:hideMark/>
          </w:tcPr>
          <w:p w14:paraId="68DBAB0A" w14:textId="77777777" w:rsidR="00000F19" w:rsidRPr="00000F19" w:rsidRDefault="00000F19" w:rsidP="00000F19">
            <w:pPr>
              <w:spacing w:after="0" w:line="240" w:lineRule="auto"/>
              <w:jc w:val="center"/>
              <w:rPr>
                <w:rFonts w:ascii="Aptos Narrow" w:eastAsia="Times New Roman" w:hAnsi="Aptos Narrow" w:cs="Times New Roman"/>
                <w:color w:val="000000"/>
                <w:kern w:val="0"/>
                <w:sz w:val="18"/>
                <w:szCs w:val="18"/>
                <w:lang w:eastAsia="es-CO"/>
                <w14:ligatures w14:val="none"/>
              </w:rPr>
            </w:pPr>
            <w:r w:rsidRPr="00000F19">
              <w:rPr>
                <w:rFonts w:ascii="Aptos Narrow" w:eastAsia="Times New Roman" w:hAnsi="Aptos Narrow" w:cs="Times New Roman"/>
                <w:color w:val="000000"/>
                <w:kern w:val="0"/>
                <w:sz w:val="18"/>
                <w:szCs w:val="18"/>
                <w:lang w:eastAsia="es-CO"/>
                <w14:ligatures w14:val="none"/>
              </w:rPr>
              <w:t>0,9295</w:t>
            </w:r>
          </w:p>
        </w:tc>
        <w:tc>
          <w:tcPr>
            <w:tcW w:w="970" w:type="dxa"/>
            <w:tcBorders>
              <w:top w:val="nil"/>
              <w:left w:val="nil"/>
              <w:bottom w:val="single" w:sz="4" w:space="0" w:color="auto"/>
              <w:right w:val="single" w:sz="4" w:space="0" w:color="auto"/>
            </w:tcBorders>
            <w:shd w:val="clear" w:color="auto" w:fill="auto"/>
            <w:noWrap/>
            <w:vAlign w:val="bottom"/>
            <w:hideMark/>
          </w:tcPr>
          <w:p w14:paraId="4E3D7F4A" w14:textId="77777777" w:rsidR="00000F19" w:rsidRPr="00000F19" w:rsidRDefault="00000F19" w:rsidP="00000F19">
            <w:pPr>
              <w:spacing w:after="0" w:line="240" w:lineRule="auto"/>
              <w:jc w:val="center"/>
              <w:rPr>
                <w:rFonts w:ascii="Aptos Narrow" w:eastAsia="Times New Roman" w:hAnsi="Aptos Narrow" w:cs="Times New Roman"/>
                <w:color w:val="000000"/>
                <w:kern w:val="0"/>
                <w:sz w:val="18"/>
                <w:szCs w:val="18"/>
                <w:lang w:eastAsia="es-CO"/>
                <w14:ligatures w14:val="none"/>
              </w:rPr>
            </w:pPr>
            <w:r w:rsidRPr="00000F19">
              <w:rPr>
                <w:rFonts w:ascii="Aptos Narrow" w:eastAsia="Times New Roman" w:hAnsi="Aptos Narrow" w:cs="Times New Roman"/>
                <w:color w:val="000000"/>
                <w:kern w:val="0"/>
                <w:sz w:val="18"/>
                <w:szCs w:val="18"/>
                <w:lang w:eastAsia="es-CO"/>
                <w14:ligatures w14:val="none"/>
              </w:rPr>
              <w:t>0,5929</w:t>
            </w:r>
          </w:p>
        </w:tc>
        <w:tc>
          <w:tcPr>
            <w:tcW w:w="5805" w:type="dxa"/>
            <w:tcBorders>
              <w:top w:val="nil"/>
              <w:left w:val="nil"/>
              <w:bottom w:val="single" w:sz="4" w:space="0" w:color="auto"/>
              <w:right w:val="single" w:sz="4" w:space="0" w:color="auto"/>
            </w:tcBorders>
            <w:shd w:val="clear" w:color="auto" w:fill="auto"/>
            <w:noWrap/>
            <w:vAlign w:val="bottom"/>
            <w:hideMark/>
          </w:tcPr>
          <w:p w14:paraId="28491FDD" w14:textId="77777777" w:rsidR="00000F19" w:rsidRPr="00000F19" w:rsidRDefault="00000F19" w:rsidP="00000F19">
            <w:pPr>
              <w:spacing w:after="0" w:line="240" w:lineRule="auto"/>
              <w:rPr>
                <w:rFonts w:ascii="Aptos Narrow" w:eastAsia="Times New Roman" w:hAnsi="Aptos Narrow" w:cs="Times New Roman"/>
                <w:color w:val="000000"/>
                <w:kern w:val="0"/>
                <w:sz w:val="18"/>
                <w:szCs w:val="18"/>
                <w:lang w:eastAsia="es-CO"/>
                <w14:ligatures w14:val="none"/>
              </w:rPr>
            </w:pPr>
            <w:r w:rsidRPr="00000F19">
              <w:rPr>
                <w:rFonts w:ascii="Aptos Narrow" w:eastAsia="Times New Roman" w:hAnsi="Aptos Narrow" w:cs="Times New Roman"/>
                <w:color w:val="000000"/>
                <w:kern w:val="0"/>
                <w:sz w:val="18"/>
                <w:szCs w:val="18"/>
                <w:lang w:eastAsia="es-CO"/>
                <w14:ligatures w14:val="none"/>
              </w:rPr>
              <w:t>No se rechaza la hipótesis nula. Los datos siguen una distribución normal.</w:t>
            </w:r>
          </w:p>
        </w:tc>
      </w:tr>
      <w:tr w:rsidR="00000F19" w:rsidRPr="00000F19" w14:paraId="093ADE56" w14:textId="77777777" w:rsidTr="00CB7D25">
        <w:trPr>
          <w:trHeight w:val="282"/>
          <w:tblHeader/>
        </w:trPr>
        <w:tc>
          <w:tcPr>
            <w:tcW w:w="1004" w:type="dxa"/>
            <w:tcBorders>
              <w:top w:val="nil"/>
              <w:left w:val="single" w:sz="4" w:space="0" w:color="auto"/>
              <w:bottom w:val="single" w:sz="4" w:space="0" w:color="auto"/>
              <w:right w:val="single" w:sz="4" w:space="0" w:color="auto"/>
            </w:tcBorders>
            <w:shd w:val="clear" w:color="000000" w:fill="D9D9D9"/>
            <w:noWrap/>
            <w:vAlign w:val="bottom"/>
            <w:hideMark/>
          </w:tcPr>
          <w:p w14:paraId="075AA06B" w14:textId="77777777" w:rsidR="00000F19" w:rsidRPr="00000F19" w:rsidRDefault="00000F19" w:rsidP="00000F19">
            <w:pPr>
              <w:spacing w:after="0" w:line="240" w:lineRule="auto"/>
              <w:rPr>
                <w:rFonts w:ascii="Aptos Narrow" w:eastAsia="Times New Roman" w:hAnsi="Aptos Narrow" w:cs="Times New Roman"/>
                <w:b/>
                <w:bCs/>
                <w:color w:val="000000"/>
                <w:kern w:val="0"/>
                <w:sz w:val="18"/>
                <w:szCs w:val="18"/>
                <w:lang w:eastAsia="es-CO"/>
                <w14:ligatures w14:val="none"/>
              </w:rPr>
            </w:pPr>
            <w:r w:rsidRPr="00000F19">
              <w:rPr>
                <w:rFonts w:ascii="Aptos Narrow" w:eastAsia="Times New Roman" w:hAnsi="Aptos Narrow" w:cs="Times New Roman"/>
                <w:b/>
                <w:bCs/>
                <w:color w:val="000000"/>
                <w:kern w:val="0"/>
                <w:sz w:val="18"/>
                <w:szCs w:val="18"/>
                <w:lang w:eastAsia="es-CO"/>
                <w14:ligatures w14:val="none"/>
              </w:rPr>
              <w:t>Micro</w:t>
            </w:r>
          </w:p>
        </w:tc>
        <w:tc>
          <w:tcPr>
            <w:tcW w:w="1445" w:type="dxa"/>
            <w:tcBorders>
              <w:top w:val="nil"/>
              <w:left w:val="nil"/>
              <w:bottom w:val="single" w:sz="4" w:space="0" w:color="auto"/>
              <w:right w:val="single" w:sz="4" w:space="0" w:color="auto"/>
            </w:tcBorders>
            <w:shd w:val="clear" w:color="auto" w:fill="auto"/>
            <w:noWrap/>
            <w:vAlign w:val="bottom"/>
            <w:hideMark/>
          </w:tcPr>
          <w:p w14:paraId="3AC8E710" w14:textId="77777777" w:rsidR="00000F19" w:rsidRPr="00000F19" w:rsidRDefault="00000F19" w:rsidP="00000F19">
            <w:pPr>
              <w:spacing w:after="0" w:line="240" w:lineRule="auto"/>
              <w:jc w:val="center"/>
              <w:rPr>
                <w:rFonts w:ascii="Aptos Narrow" w:eastAsia="Times New Roman" w:hAnsi="Aptos Narrow" w:cs="Times New Roman"/>
                <w:color w:val="000000"/>
                <w:kern w:val="0"/>
                <w:sz w:val="18"/>
                <w:szCs w:val="18"/>
                <w:lang w:eastAsia="es-CO"/>
                <w14:ligatures w14:val="none"/>
              </w:rPr>
            </w:pPr>
            <w:r w:rsidRPr="00000F19">
              <w:rPr>
                <w:rFonts w:ascii="Aptos Narrow" w:eastAsia="Times New Roman" w:hAnsi="Aptos Narrow" w:cs="Times New Roman"/>
                <w:color w:val="000000"/>
                <w:kern w:val="0"/>
                <w:sz w:val="18"/>
                <w:szCs w:val="18"/>
                <w:lang w:eastAsia="es-CO"/>
                <w14:ligatures w14:val="none"/>
              </w:rPr>
              <w:t>0,9628</w:t>
            </w:r>
          </w:p>
        </w:tc>
        <w:tc>
          <w:tcPr>
            <w:tcW w:w="970" w:type="dxa"/>
            <w:tcBorders>
              <w:top w:val="nil"/>
              <w:left w:val="nil"/>
              <w:bottom w:val="single" w:sz="4" w:space="0" w:color="auto"/>
              <w:right w:val="single" w:sz="4" w:space="0" w:color="auto"/>
            </w:tcBorders>
            <w:shd w:val="clear" w:color="auto" w:fill="auto"/>
            <w:noWrap/>
            <w:vAlign w:val="bottom"/>
            <w:hideMark/>
          </w:tcPr>
          <w:p w14:paraId="48552183" w14:textId="77777777" w:rsidR="00000F19" w:rsidRPr="00000F19" w:rsidRDefault="00000F19" w:rsidP="00000F19">
            <w:pPr>
              <w:spacing w:after="0" w:line="240" w:lineRule="auto"/>
              <w:jc w:val="center"/>
              <w:rPr>
                <w:rFonts w:ascii="Aptos Narrow" w:eastAsia="Times New Roman" w:hAnsi="Aptos Narrow" w:cs="Times New Roman"/>
                <w:color w:val="000000"/>
                <w:kern w:val="0"/>
                <w:sz w:val="18"/>
                <w:szCs w:val="18"/>
                <w:lang w:eastAsia="es-CO"/>
                <w14:ligatures w14:val="none"/>
              </w:rPr>
            </w:pPr>
            <w:r w:rsidRPr="00000F19">
              <w:rPr>
                <w:rFonts w:ascii="Aptos Narrow" w:eastAsia="Times New Roman" w:hAnsi="Aptos Narrow" w:cs="Times New Roman"/>
                <w:color w:val="000000"/>
                <w:kern w:val="0"/>
                <w:sz w:val="18"/>
                <w:szCs w:val="18"/>
                <w:lang w:eastAsia="es-CO"/>
                <w14:ligatures w14:val="none"/>
              </w:rPr>
              <w:t>0,7965</w:t>
            </w:r>
          </w:p>
        </w:tc>
        <w:tc>
          <w:tcPr>
            <w:tcW w:w="5805" w:type="dxa"/>
            <w:tcBorders>
              <w:top w:val="nil"/>
              <w:left w:val="nil"/>
              <w:bottom w:val="single" w:sz="4" w:space="0" w:color="auto"/>
              <w:right w:val="single" w:sz="4" w:space="0" w:color="auto"/>
            </w:tcBorders>
            <w:shd w:val="clear" w:color="auto" w:fill="auto"/>
            <w:noWrap/>
            <w:vAlign w:val="bottom"/>
            <w:hideMark/>
          </w:tcPr>
          <w:p w14:paraId="04F36A1F" w14:textId="77777777" w:rsidR="00000F19" w:rsidRPr="00000F19" w:rsidRDefault="00000F19" w:rsidP="00000F19">
            <w:pPr>
              <w:spacing w:after="0" w:line="240" w:lineRule="auto"/>
              <w:rPr>
                <w:rFonts w:ascii="Aptos Narrow" w:eastAsia="Times New Roman" w:hAnsi="Aptos Narrow" w:cs="Times New Roman"/>
                <w:color w:val="000000"/>
                <w:kern w:val="0"/>
                <w:sz w:val="18"/>
                <w:szCs w:val="18"/>
                <w:lang w:eastAsia="es-CO"/>
                <w14:ligatures w14:val="none"/>
              </w:rPr>
            </w:pPr>
            <w:r w:rsidRPr="00000F19">
              <w:rPr>
                <w:rFonts w:ascii="Aptos Narrow" w:eastAsia="Times New Roman" w:hAnsi="Aptos Narrow" w:cs="Times New Roman"/>
                <w:color w:val="000000"/>
                <w:kern w:val="0"/>
                <w:sz w:val="18"/>
                <w:szCs w:val="18"/>
                <w:lang w:eastAsia="es-CO"/>
                <w14:ligatures w14:val="none"/>
              </w:rPr>
              <w:t>No se rechaza la hipótesis nula. Los datos siguen una distribución normal.</w:t>
            </w:r>
          </w:p>
        </w:tc>
      </w:tr>
    </w:tbl>
    <w:p w14:paraId="577C3252" w14:textId="630B174F" w:rsidR="00284F11" w:rsidRPr="00284F11" w:rsidRDefault="00284F11" w:rsidP="00847093">
      <w:pPr>
        <w:spacing w:before="240" w:after="240" w:line="276" w:lineRule="auto"/>
        <w:jc w:val="both"/>
        <w:rPr>
          <w:rFonts w:ascii="Arial" w:hAnsi="Arial" w:cs="Arial"/>
          <w:sz w:val="18"/>
          <w:szCs w:val="18"/>
        </w:rPr>
      </w:pPr>
      <w:r w:rsidRPr="00284F11">
        <w:rPr>
          <w:rFonts w:ascii="Arial" w:hAnsi="Arial" w:cs="Arial"/>
          <w:b/>
          <w:bCs/>
          <w:sz w:val="18"/>
          <w:szCs w:val="18"/>
        </w:rPr>
        <w:t>Fuente:</w:t>
      </w:r>
      <w:r w:rsidRPr="00284F11">
        <w:rPr>
          <w:rFonts w:ascii="Arial" w:hAnsi="Arial" w:cs="Arial"/>
          <w:sz w:val="18"/>
          <w:szCs w:val="18"/>
        </w:rPr>
        <w:t xml:space="preserve"> Elaboración propia.</w:t>
      </w:r>
    </w:p>
    <w:p w14:paraId="60BA4A91" w14:textId="77777777" w:rsidR="00284F11" w:rsidRDefault="00284F11" w:rsidP="00847093">
      <w:pPr>
        <w:spacing w:before="240" w:after="240" w:line="276" w:lineRule="auto"/>
        <w:jc w:val="both"/>
        <w:rPr>
          <w:rFonts w:ascii="Arial" w:hAnsi="Arial" w:cs="Arial"/>
        </w:rPr>
      </w:pPr>
    </w:p>
    <w:p w14:paraId="3CCA4080" w14:textId="52A36082" w:rsidR="00847093" w:rsidRPr="00847093" w:rsidRDefault="00847093" w:rsidP="00847093">
      <w:pPr>
        <w:spacing w:before="240" w:after="240" w:line="276" w:lineRule="auto"/>
        <w:jc w:val="both"/>
        <w:rPr>
          <w:rFonts w:ascii="Arial" w:hAnsi="Arial" w:cs="Arial"/>
        </w:rPr>
      </w:pPr>
      <w:r w:rsidRPr="00847093">
        <w:rPr>
          <w:rFonts w:ascii="Arial" w:hAnsi="Arial" w:cs="Arial"/>
        </w:rPr>
        <w:t xml:space="preserve">A partir de los resultados reportados en la tabla anterior, es posible observar que, en cada uno de los grupos, el valor p asociado a la prueba de Shapiro-Wilk supera el umbral de significancia convencional (p &gt; 0.05), por lo que no se rechaza la hipótesis nula. Esto indica </w:t>
      </w:r>
      <w:r w:rsidRPr="00847093">
        <w:rPr>
          <w:rFonts w:ascii="Arial" w:hAnsi="Arial" w:cs="Arial"/>
        </w:rPr>
        <w:lastRenderedPageBreak/>
        <w:t xml:space="preserve">que los datos de las variables latentes de </w:t>
      </w:r>
      <w:proofErr w:type="spellStart"/>
      <w:r w:rsidRPr="00CE71BB">
        <w:rPr>
          <w:rFonts w:ascii="Arial" w:hAnsi="Arial" w:cs="Arial"/>
          <w:i/>
          <w:iCs/>
        </w:rPr>
        <w:t>sensing</w:t>
      </w:r>
      <w:proofErr w:type="spellEnd"/>
      <w:r w:rsidRPr="00847093">
        <w:rPr>
          <w:rFonts w:ascii="Arial" w:hAnsi="Arial" w:cs="Arial"/>
        </w:rPr>
        <w:t xml:space="preserve"> </w:t>
      </w:r>
      <w:r w:rsidR="00CE71BB">
        <w:rPr>
          <w:rFonts w:ascii="Arial" w:hAnsi="Arial" w:cs="Arial"/>
        </w:rPr>
        <w:t>siguen una distribución normal</w:t>
      </w:r>
      <w:r w:rsidRPr="00847093">
        <w:rPr>
          <w:rFonts w:ascii="Arial" w:hAnsi="Arial" w:cs="Arial"/>
        </w:rPr>
        <w:t xml:space="preserve"> en todos los grupos analizados.</w:t>
      </w:r>
    </w:p>
    <w:p w14:paraId="2EB2D46C" w14:textId="51F0D0DE" w:rsidR="00137938" w:rsidRPr="00137938" w:rsidRDefault="00847093" w:rsidP="00C23F32">
      <w:pPr>
        <w:spacing w:before="240" w:after="240" w:line="276" w:lineRule="auto"/>
        <w:jc w:val="both"/>
        <w:rPr>
          <w:rFonts w:ascii="Arial" w:eastAsiaTheme="minorEastAsia" w:hAnsi="Arial" w:cs="Arial"/>
        </w:rPr>
      </w:pPr>
      <w:r w:rsidRPr="00847093">
        <w:rPr>
          <w:rFonts w:ascii="Arial" w:hAnsi="Arial" w:cs="Arial"/>
        </w:rPr>
        <w:t xml:space="preserve">Posteriormente, para evaluar el supuesto de homocedasticidad —es decir, la igualdad de varianzas entre los grupos definidos por tamaño de empresa— se emplea la prueba de Levene (en adelante, LV). </w:t>
      </w:r>
    </w:p>
    <w:p w14:paraId="2D30BF53" w14:textId="3F17A699" w:rsidR="00137938" w:rsidRDefault="000E129C" w:rsidP="000E129C">
      <w:pPr>
        <w:spacing w:before="240" w:after="240" w:line="276" w:lineRule="auto"/>
        <w:jc w:val="both"/>
        <w:rPr>
          <w:rFonts w:ascii="Arial" w:hAnsi="Arial" w:cs="Arial"/>
        </w:rPr>
      </w:pPr>
      <w:r w:rsidRPr="000E129C">
        <w:rPr>
          <w:rFonts w:ascii="Arial" w:hAnsi="Arial" w:cs="Arial"/>
        </w:rPr>
        <w:t xml:space="preserve">A continuación, se reportan los resultados de la prueba de Levene (LV) aplicada a los grupos definidos según el tamaño de empresa, con el propósito de evaluar la igualdad de varianzas en las variables latentes de </w:t>
      </w:r>
      <w:proofErr w:type="spellStart"/>
      <w:r w:rsidRPr="00C23F32">
        <w:rPr>
          <w:rFonts w:ascii="Arial" w:hAnsi="Arial" w:cs="Arial"/>
          <w:i/>
          <w:iCs/>
        </w:rPr>
        <w:t>sensing</w:t>
      </w:r>
      <w:proofErr w:type="spellEnd"/>
      <w:r w:rsidRPr="000E129C">
        <w:rPr>
          <w:rFonts w:ascii="Arial" w:hAnsi="Arial" w:cs="Arial"/>
        </w:rPr>
        <w:t>:</w:t>
      </w:r>
    </w:p>
    <w:p w14:paraId="4E433518" w14:textId="7330C1F2" w:rsidR="0014672C" w:rsidRPr="0014672C" w:rsidRDefault="0014672C" w:rsidP="0014672C">
      <w:pPr>
        <w:spacing w:before="240" w:after="240" w:line="276" w:lineRule="auto"/>
        <w:jc w:val="center"/>
        <w:rPr>
          <w:rFonts w:ascii="Arial" w:hAnsi="Arial" w:cs="Arial"/>
          <w:b/>
          <w:bCs/>
        </w:rPr>
      </w:pPr>
      <w:r w:rsidRPr="0014672C">
        <w:rPr>
          <w:rFonts w:ascii="Arial" w:hAnsi="Arial" w:cs="Arial"/>
          <w:b/>
          <w:bCs/>
        </w:rPr>
        <w:t xml:space="preserve">Tabla </w:t>
      </w:r>
      <w:r>
        <w:rPr>
          <w:rFonts w:ascii="Arial" w:hAnsi="Arial" w:cs="Arial"/>
          <w:b/>
          <w:bCs/>
        </w:rPr>
        <w:t>2</w:t>
      </w:r>
      <w:r w:rsidRPr="0014672C">
        <w:rPr>
          <w:rFonts w:ascii="Arial" w:hAnsi="Arial" w:cs="Arial"/>
          <w:b/>
          <w:bCs/>
        </w:rPr>
        <w:t xml:space="preserve">. </w:t>
      </w:r>
      <w:r>
        <w:rPr>
          <w:rFonts w:ascii="Arial" w:hAnsi="Arial" w:cs="Arial"/>
          <w:b/>
          <w:bCs/>
        </w:rPr>
        <w:t>Resultados de p</w:t>
      </w:r>
      <w:r w:rsidRPr="0014672C">
        <w:rPr>
          <w:rFonts w:ascii="Arial" w:hAnsi="Arial" w:cs="Arial"/>
          <w:b/>
          <w:bCs/>
        </w:rPr>
        <w:t xml:space="preserve">rueba de </w:t>
      </w:r>
      <w:r>
        <w:rPr>
          <w:rFonts w:ascii="Arial" w:hAnsi="Arial" w:cs="Arial"/>
          <w:b/>
          <w:bCs/>
        </w:rPr>
        <w:t>homocedasticidad</w:t>
      </w:r>
      <w:r w:rsidRPr="0014672C">
        <w:rPr>
          <w:rFonts w:ascii="Arial" w:hAnsi="Arial" w:cs="Arial"/>
          <w:b/>
          <w:bCs/>
        </w:rPr>
        <w:t xml:space="preserve"> para análisis bivariado entre variable latente </w:t>
      </w:r>
      <w:proofErr w:type="spellStart"/>
      <w:r w:rsidRPr="00965F8A">
        <w:rPr>
          <w:rFonts w:ascii="Arial" w:hAnsi="Arial" w:cs="Arial"/>
          <w:b/>
          <w:bCs/>
          <w:i/>
          <w:iCs/>
        </w:rPr>
        <w:t>sensing</w:t>
      </w:r>
      <w:proofErr w:type="spellEnd"/>
      <w:r w:rsidRPr="0014672C">
        <w:rPr>
          <w:rFonts w:ascii="Arial" w:hAnsi="Arial" w:cs="Arial"/>
          <w:b/>
          <w:bCs/>
        </w:rPr>
        <w:t xml:space="preserve"> y tamaño de la compañía</w:t>
      </w:r>
    </w:p>
    <w:tbl>
      <w:tblPr>
        <w:tblW w:w="8998" w:type="dxa"/>
        <w:tblCellMar>
          <w:left w:w="70" w:type="dxa"/>
          <w:right w:w="70" w:type="dxa"/>
        </w:tblCellMar>
        <w:tblLook w:val="04A0" w:firstRow="1" w:lastRow="0" w:firstColumn="1" w:lastColumn="0" w:noHBand="0" w:noVBand="1"/>
      </w:tblPr>
      <w:tblGrid>
        <w:gridCol w:w="1413"/>
        <w:gridCol w:w="897"/>
        <w:gridCol w:w="6688"/>
      </w:tblGrid>
      <w:tr w:rsidR="003769AD" w:rsidRPr="003769AD" w14:paraId="22C76181" w14:textId="77777777" w:rsidTr="003769AD">
        <w:trPr>
          <w:trHeight w:val="295"/>
        </w:trPr>
        <w:tc>
          <w:tcPr>
            <w:tcW w:w="1413" w:type="dxa"/>
            <w:tcBorders>
              <w:top w:val="single" w:sz="4" w:space="0" w:color="auto"/>
              <w:left w:val="single" w:sz="4" w:space="0" w:color="auto"/>
              <w:bottom w:val="single" w:sz="4" w:space="0" w:color="auto"/>
              <w:right w:val="single" w:sz="4" w:space="0" w:color="auto"/>
            </w:tcBorders>
            <w:shd w:val="clear" w:color="000000" w:fill="153D64"/>
            <w:noWrap/>
            <w:vAlign w:val="bottom"/>
            <w:hideMark/>
          </w:tcPr>
          <w:p w14:paraId="5EFE4421" w14:textId="77777777" w:rsidR="003769AD" w:rsidRPr="003769AD" w:rsidRDefault="003769AD" w:rsidP="003769AD">
            <w:pPr>
              <w:spacing w:after="0" w:line="240" w:lineRule="auto"/>
              <w:jc w:val="center"/>
              <w:rPr>
                <w:rFonts w:ascii="Aptos Narrow" w:eastAsia="Times New Roman" w:hAnsi="Aptos Narrow" w:cs="Times New Roman"/>
                <w:b/>
                <w:bCs/>
                <w:color w:val="FFFFFF"/>
                <w:kern w:val="0"/>
                <w:sz w:val="18"/>
                <w:szCs w:val="18"/>
                <w:lang w:eastAsia="es-CO"/>
                <w14:ligatures w14:val="none"/>
              </w:rPr>
            </w:pPr>
            <w:r w:rsidRPr="003769AD">
              <w:rPr>
                <w:rFonts w:ascii="Aptos Narrow" w:eastAsia="Times New Roman" w:hAnsi="Aptos Narrow" w:cs="Times New Roman"/>
                <w:b/>
                <w:bCs/>
                <w:color w:val="FFFFFF"/>
                <w:kern w:val="0"/>
                <w:sz w:val="18"/>
                <w:szCs w:val="18"/>
                <w:lang w:eastAsia="es-CO"/>
                <w14:ligatures w14:val="none"/>
              </w:rPr>
              <w:t>ESTADÍSTICO LV</w:t>
            </w:r>
          </w:p>
        </w:tc>
        <w:tc>
          <w:tcPr>
            <w:tcW w:w="897" w:type="dxa"/>
            <w:tcBorders>
              <w:top w:val="single" w:sz="4" w:space="0" w:color="auto"/>
              <w:left w:val="nil"/>
              <w:bottom w:val="single" w:sz="4" w:space="0" w:color="auto"/>
              <w:right w:val="single" w:sz="4" w:space="0" w:color="auto"/>
            </w:tcBorders>
            <w:shd w:val="clear" w:color="000000" w:fill="153D64"/>
            <w:noWrap/>
            <w:vAlign w:val="bottom"/>
            <w:hideMark/>
          </w:tcPr>
          <w:p w14:paraId="5B88873E" w14:textId="77777777" w:rsidR="003769AD" w:rsidRPr="003769AD" w:rsidRDefault="003769AD" w:rsidP="003769AD">
            <w:pPr>
              <w:spacing w:after="0" w:line="240" w:lineRule="auto"/>
              <w:jc w:val="center"/>
              <w:rPr>
                <w:rFonts w:ascii="Aptos Narrow" w:eastAsia="Times New Roman" w:hAnsi="Aptos Narrow" w:cs="Times New Roman"/>
                <w:b/>
                <w:bCs/>
                <w:color w:val="FFFFFF"/>
                <w:kern w:val="0"/>
                <w:sz w:val="18"/>
                <w:szCs w:val="18"/>
                <w:lang w:eastAsia="es-CO"/>
                <w14:ligatures w14:val="none"/>
              </w:rPr>
            </w:pPr>
            <w:r w:rsidRPr="003769AD">
              <w:rPr>
                <w:rFonts w:ascii="Aptos Narrow" w:eastAsia="Times New Roman" w:hAnsi="Aptos Narrow" w:cs="Times New Roman"/>
                <w:b/>
                <w:bCs/>
                <w:color w:val="FFFFFF"/>
                <w:kern w:val="0"/>
                <w:sz w:val="18"/>
                <w:szCs w:val="18"/>
                <w:lang w:eastAsia="es-CO"/>
                <w14:ligatures w14:val="none"/>
              </w:rPr>
              <w:t>P-VALOR</w:t>
            </w:r>
          </w:p>
        </w:tc>
        <w:tc>
          <w:tcPr>
            <w:tcW w:w="6688" w:type="dxa"/>
            <w:tcBorders>
              <w:top w:val="single" w:sz="4" w:space="0" w:color="auto"/>
              <w:left w:val="nil"/>
              <w:bottom w:val="single" w:sz="4" w:space="0" w:color="auto"/>
              <w:right w:val="single" w:sz="4" w:space="0" w:color="auto"/>
            </w:tcBorders>
            <w:shd w:val="clear" w:color="000000" w:fill="153D64"/>
            <w:noWrap/>
            <w:vAlign w:val="bottom"/>
            <w:hideMark/>
          </w:tcPr>
          <w:p w14:paraId="1FB94CE3" w14:textId="77777777" w:rsidR="003769AD" w:rsidRPr="003769AD" w:rsidRDefault="003769AD" w:rsidP="003769AD">
            <w:pPr>
              <w:spacing w:after="0" w:line="240" w:lineRule="auto"/>
              <w:jc w:val="center"/>
              <w:rPr>
                <w:rFonts w:ascii="Aptos Narrow" w:eastAsia="Times New Roman" w:hAnsi="Aptos Narrow" w:cs="Times New Roman"/>
                <w:b/>
                <w:bCs/>
                <w:color w:val="FFFFFF"/>
                <w:kern w:val="0"/>
                <w:sz w:val="18"/>
                <w:szCs w:val="18"/>
                <w:lang w:eastAsia="es-CO"/>
                <w14:ligatures w14:val="none"/>
              </w:rPr>
            </w:pPr>
            <w:r w:rsidRPr="003769AD">
              <w:rPr>
                <w:rFonts w:ascii="Aptos Narrow" w:eastAsia="Times New Roman" w:hAnsi="Aptos Narrow" w:cs="Times New Roman"/>
                <w:b/>
                <w:bCs/>
                <w:color w:val="FFFFFF"/>
                <w:kern w:val="0"/>
                <w:sz w:val="18"/>
                <w:szCs w:val="18"/>
                <w:lang w:eastAsia="es-CO"/>
                <w14:ligatures w14:val="none"/>
              </w:rPr>
              <w:t>DECISIÓN</w:t>
            </w:r>
          </w:p>
        </w:tc>
      </w:tr>
      <w:tr w:rsidR="003769AD" w:rsidRPr="003769AD" w14:paraId="762E133D" w14:textId="77777777" w:rsidTr="003769AD">
        <w:trPr>
          <w:trHeight w:val="295"/>
        </w:trPr>
        <w:tc>
          <w:tcPr>
            <w:tcW w:w="1413" w:type="dxa"/>
            <w:tcBorders>
              <w:top w:val="nil"/>
              <w:left w:val="single" w:sz="4" w:space="0" w:color="auto"/>
              <w:bottom w:val="single" w:sz="4" w:space="0" w:color="auto"/>
              <w:right w:val="single" w:sz="4" w:space="0" w:color="auto"/>
            </w:tcBorders>
            <w:shd w:val="clear" w:color="auto" w:fill="auto"/>
            <w:noWrap/>
            <w:vAlign w:val="bottom"/>
            <w:hideMark/>
          </w:tcPr>
          <w:p w14:paraId="55F45ED0" w14:textId="77777777" w:rsidR="003769AD" w:rsidRPr="003769AD" w:rsidRDefault="003769AD" w:rsidP="00244A98">
            <w:pPr>
              <w:spacing w:after="0" w:line="240" w:lineRule="auto"/>
              <w:jc w:val="center"/>
              <w:rPr>
                <w:rFonts w:ascii="Aptos Narrow" w:eastAsia="Times New Roman" w:hAnsi="Aptos Narrow" w:cs="Times New Roman"/>
                <w:color w:val="000000"/>
                <w:kern w:val="0"/>
                <w:sz w:val="18"/>
                <w:szCs w:val="18"/>
                <w:lang w:eastAsia="es-CO"/>
                <w14:ligatures w14:val="none"/>
              </w:rPr>
            </w:pPr>
            <w:r w:rsidRPr="003769AD">
              <w:rPr>
                <w:rFonts w:ascii="Aptos Narrow" w:eastAsia="Times New Roman" w:hAnsi="Aptos Narrow" w:cs="Times New Roman"/>
                <w:color w:val="000000"/>
                <w:kern w:val="0"/>
                <w:sz w:val="18"/>
                <w:szCs w:val="18"/>
                <w:lang w:eastAsia="es-CO"/>
                <w14:ligatures w14:val="none"/>
              </w:rPr>
              <w:t>0,9367</w:t>
            </w:r>
          </w:p>
        </w:tc>
        <w:tc>
          <w:tcPr>
            <w:tcW w:w="897" w:type="dxa"/>
            <w:tcBorders>
              <w:top w:val="nil"/>
              <w:left w:val="nil"/>
              <w:bottom w:val="single" w:sz="4" w:space="0" w:color="auto"/>
              <w:right w:val="single" w:sz="4" w:space="0" w:color="auto"/>
            </w:tcBorders>
            <w:shd w:val="clear" w:color="auto" w:fill="auto"/>
            <w:noWrap/>
            <w:vAlign w:val="bottom"/>
            <w:hideMark/>
          </w:tcPr>
          <w:p w14:paraId="1AE6404F" w14:textId="77777777" w:rsidR="003769AD" w:rsidRPr="003769AD" w:rsidRDefault="003769AD" w:rsidP="00244A98">
            <w:pPr>
              <w:spacing w:after="0" w:line="240" w:lineRule="auto"/>
              <w:jc w:val="center"/>
              <w:rPr>
                <w:rFonts w:ascii="Aptos Narrow" w:eastAsia="Times New Roman" w:hAnsi="Aptos Narrow" w:cs="Times New Roman"/>
                <w:color w:val="000000"/>
                <w:kern w:val="0"/>
                <w:sz w:val="18"/>
                <w:szCs w:val="18"/>
                <w:lang w:eastAsia="es-CO"/>
                <w14:ligatures w14:val="none"/>
              </w:rPr>
            </w:pPr>
            <w:r w:rsidRPr="003769AD">
              <w:rPr>
                <w:rFonts w:ascii="Aptos Narrow" w:eastAsia="Times New Roman" w:hAnsi="Aptos Narrow" w:cs="Times New Roman"/>
                <w:color w:val="000000"/>
                <w:kern w:val="0"/>
                <w:sz w:val="18"/>
                <w:szCs w:val="18"/>
                <w:lang w:eastAsia="es-CO"/>
                <w14:ligatures w14:val="none"/>
              </w:rPr>
              <w:t>0,4383</w:t>
            </w:r>
          </w:p>
        </w:tc>
        <w:tc>
          <w:tcPr>
            <w:tcW w:w="6688" w:type="dxa"/>
            <w:tcBorders>
              <w:top w:val="nil"/>
              <w:left w:val="nil"/>
              <w:bottom w:val="single" w:sz="4" w:space="0" w:color="auto"/>
              <w:right w:val="single" w:sz="4" w:space="0" w:color="auto"/>
            </w:tcBorders>
            <w:shd w:val="clear" w:color="auto" w:fill="auto"/>
            <w:noWrap/>
            <w:vAlign w:val="bottom"/>
            <w:hideMark/>
          </w:tcPr>
          <w:p w14:paraId="0E3DDC03" w14:textId="77777777" w:rsidR="003769AD" w:rsidRPr="003769AD" w:rsidRDefault="003769AD" w:rsidP="003769AD">
            <w:pPr>
              <w:spacing w:after="0" w:line="240" w:lineRule="auto"/>
              <w:rPr>
                <w:rFonts w:ascii="Aptos Narrow" w:eastAsia="Times New Roman" w:hAnsi="Aptos Narrow" w:cs="Times New Roman"/>
                <w:color w:val="000000"/>
                <w:kern w:val="0"/>
                <w:sz w:val="18"/>
                <w:szCs w:val="18"/>
                <w:lang w:eastAsia="es-CO"/>
                <w14:ligatures w14:val="none"/>
              </w:rPr>
            </w:pPr>
            <w:r w:rsidRPr="003769AD">
              <w:rPr>
                <w:rFonts w:ascii="Aptos Narrow" w:eastAsia="Times New Roman" w:hAnsi="Aptos Narrow" w:cs="Times New Roman"/>
                <w:color w:val="000000"/>
                <w:kern w:val="0"/>
                <w:sz w:val="18"/>
                <w:szCs w:val="18"/>
                <w:lang w:eastAsia="es-CO"/>
                <w14:ligatures w14:val="none"/>
              </w:rPr>
              <w:t>No se rechaza la hipótesis nula. Las varianzas de los grupos poblaciones son iguales.</w:t>
            </w:r>
          </w:p>
        </w:tc>
      </w:tr>
    </w:tbl>
    <w:p w14:paraId="6561D766" w14:textId="77777777" w:rsidR="00284F11" w:rsidRDefault="00284F11" w:rsidP="000E129C">
      <w:pPr>
        <w:spacing w:before="240" w:after="240" w:line="276" w:lineRule="auto"/>
        <w:jc w:val="both"/>
        <w:rPr>
          <w:rFonts w:ascii="Arial" w:hAnsi="Arial" w:cs="Arial"/>
          <w:sz w:val="18"/>
          <w:szCs w:val="18"/>
        </w:rPr>
      </w:pPr>
      <w:r w:rsidRPr="00284F11">
        <w:rPr>
          <w:rFonts w:ascii="Arial" w:hAnsi="Arial" w:cs="Arial"/>
          <w:b/>
          <w:bCs/>
          <w:sz w:val="18"/>
          <w:szCs w:val="18"/>
        </w:rPr>
        <w:t>Fuente:</w:t>
      </w:r>
      <w:r w:rsidRPr="00284F11">
        <w:rPr>
          <w:rFonts w:ascii="Arial" w:hAnsi="Arial" w:cs="Arial"/>
          <w:sz w:val="18"/>
          <w:szCs w:val="18"/>
        </w:rPr>
        <w:t xml:space="preserve"> Elaboración propia.</w:t>
      </w:r>
    </w:p>
    <w:p w14:paraId="360F269E" w14:textId="692FAF38" w:rsidR="000E129C" w:rsidRPr="00284F11" w:rsidRDefault="000E129C" w:rsidP="000E129C">
      <w:pPr>
        <w:spacing w:before="240" w:after="240" w:line="276" w:lineRule="auto"/>
        <w:jc w:val="both"/>
        <w:rPr>
          <w:rFonts w:ascii="Arial" w:hAnsi="Arial" w:cs="Arial"/>
          <w:sz w:val="18"/>
          <w:szCs w:val="18"/>
        </w:rPr>
      </w:pPr>
      <w:r w:rsidRPr="000E129C">
        <w:rPr>
          <w:rFonts w:ascii="Arial" w:hAnsi="Arial" w:cs="Arial"/>
        </w:rPr>
        <w:t>A partir de los resultados reportados en la tabla anterior, es posible observar que, conforme al valor p obtenido, no se rechaza la hipótesis nula de homocedasticidad. Esto permite concluir que las varianzas entre los grupos de empresas, definidos según su tamaño, pueden considerarse iguales, cumpliéndose así el supuesto de igualdad de varianzas.</w:t>
      </w:r>
    </w:p>
    <w:p w14:paraId="75EEB701" w14:textId="54A5C4F6" w:rsidR="00C172A9" w:rsidRDefault="000E129C" w:rsidP="004C22E7">
      <w:pPr>
        <w:spacing w:before="240" w:after="240" w:line="276" w:lineRule="auto"/>
        <w:jc w:val="both"/>
        <w:rPr>
          <w:rFonts w:ascii="Arial" w:hAnsi="Arial" w:cs="Arial"/>
        </w:rPr>
      </w:pPr>
      <w:r w:rsidRPr="000E129C">
        <w:rPr>
          <w:rFonts w:ascii="Arial" w:hAnsi="Arial" w:cs="Arial"/>
        </w:rPr>
        <w:t xml:space="preserve">Una vez verificados los supuestos de normalidad y homocedasticidad, se procede con la aplicación del análisis de varianza (ANOVA) para determinar si existen diferencias significativas entre las medias de los grupos. </w:t>
      </w:r>
      <w:r w:rsidR="004C22E7" w:rsidRPr="004C22E7">
        <w:rPr>
          <w:rFonts w:ascii="Arial" w:hAnsi="Arial" w:cs="Arial"/>
        </w:rPr>
        <w:t xml:space="preserve">A continuación, se reportan los resultados de la prueba de ANOVA aplicada a las variables latentes de </w:t>
      </w:r>
      <w:proofErr w:type="spellStart"/>
      <w:r w:rsidR="004C22E7" w:rsidRPr="005945EB">
        <w:rPr>
          <w:rFonts w:ascii="Arial" w:hAnsi="Arial" w:cs="Arial"/>
          <w:i/>
          <w:iCs/>
        </w:rPr>
        <w:t>sensing</w:t>
      </w:r>
      <w:proofErr w:type="spellEnd"/>
      <w:r w:rsidR="004C22E7" w:rsidRPr="004C22E7">
        <w:rPr>
          <w:rFonts w:ascii="Arial" w:hAnsi="Arial" w:cs="Arial"/>
        </w:rPr>
        <w:t>, con el fin de evaluar si existen diferencias estadísticamente significativas entre los grupos de empresas según su tamaño:</w:t>
      </w:r>
    </w:p>
    <w:p w14:paraId="3EFE191E" w14:textId="07AB244C" w:rsidR="0014672C" w:rsidRPr="0014672C" w:rsidRDefault="0014672C" w:rsidP="0014672C">
      <w:pPr>
        <w:spacing w:before="240" w:after="240" w:line="276" w:lineRule="auto"/>
        <w:jc w:val="center"/>
        <w:rPr>
          <w:rFonts w:ascii="Arial" w:hAnsi="Arial" w:cs="Arial"/>
          <w:b/>
          <w:bCs/>
        </w:rPr>
      </w:pPr>
      <w:r w:rsidRPr="0014672C">
        <w:rPr>
          <w:rFonts w:ascii="Arial" w:hAnsi="Arial" w:cs="Arial"/>
          <w:b/>
          <w:bCs/>
        </w:rPr>
        <w:t xml:space="preserve">Tabla </w:t>
      </w:r>
      <w:r>
        <w:rPr>
          <w:rFonts w:ascii="Arial" w:hAnsi="Arial" w:cs="Arial"/>
          <w:b/>
          <w:bCs/>
        </w:rPr>
        <w:t>3</w:t>
      </w:r>
      <w:r w:rsidRPr="0014672C">
        <w:rPr>
          <w:rFonts w:ascii="Arial" w:hAnsi="Arial" w:cs="Arial"/>
          <w:b/>
          <w:bCs/>
        </w:rPr>
        <w:t xml:space="preserve">. </w:t>
      </w:r>
      <w:r>
        <w:rPr>
          <w:rFonts w:ascii="Arial" w:hAnsi="Arial" w:cs="Arial"/>
          <w:b/>
          <w:bCs/>
        </w:rPr>
        <w:t xml:space="preserve"> </w:t>
      </w:r>
      <w:r w:rsidR="00A7083C">
        <w:rPr>
          <w:rFonts w:ascii="Arial" w:hAnsi="Arial" w:cs="Arial"/>
          <w:b/>
          <w:bCs/>
        </w:rPr>
        <w:t xml:space="preserve">Resultados de prueba ANOVA para </w:t>
      </w:r>
      <w:r w:rsidRPr="0014672C">
        <w:rPr>
          <w:rFonts w:ascii="Arial" w:hAnsi="Arial" w:cs="Arial"/>
          <w:b/>
          <w:bCs/>
        </w:rPr>
        <w:t xml:space="preserve">análisis bivariado entre variable latente </w:t>
      </w:r>
      <w:proofErr w:type="spellStart"/>
      <w:r w:rsidRPr="0014672C">
        <w:rPr>
          <w:rFonts w:ascii="Arial" w:hAnsi="Arial" w:cs="Arial"/>
          <w:b/>
          <w:bCs/>
        </w:rPr>
        <w:t>sensing</w:t>
      </w:r>
      <w:proofErr w:type="spellEnd"/>
      <w:r w:rsidRPr="0014672C">
        <w:rPr>
          <w:rFonts w:ascii="Arial" w:hAnsi="Arial" w:cs="Arial"/>
          <w:b/>
          <w:bCs/>
        </w:rPr>
        <w:t xml:space="preserve"> y tamaño de la compañía</w:t>
      </w:r>
    </w:p>
    <w:tbl>
      <w:tblPr>
        <w:tblW w:w="9013" w:type="dxa"/>
        <w:tblCellMar>
          <w:left w:w="70" w:type="dxa"/>
          <w:right w:w="70" w:type="dxa"/>
        </w:tblCellMar>
        <w:tblLook w:val="04A0" w:firstRow="1" w:lastRow="0" w:firstColumn="1" w:lastColumn="0" w:noHBand="0" w:noVBand="1"/>
      </w:tblPr>
      <w:tblGrid>
        <w:gridCol w:w="1368"/>
        <w:gridCol w:w="895"/>
        <w:gridCol w:w="6750"/>
      </w:tblGrid>
      <w:tr w:rsidR="00B1583C" w:rsidRPr="00B1583C" w14:paraId="5488809F" w14:textId="77777777" w:rsidTr="00B1583C">
        <w:trPr>
          <w:trHeight w:val="250"/>
        </w:trPr>
        <w:tc>
          <w:tcPr>
            <w:tcW w:w="1368" w:type="dxa"/>
            <w:tcBorders>
              <w:top w:val="single" w:sz="4" w:space="0" w:color="auto"/>
              <w:left w:val="single" w:sz="4" w:space="0" w:color="auto"/>
              <w:bottom w:val="single" w:sz="4" w:space="0" w:color="auto"/>
              <w:right w:val="single" w:sz="4" w:space="0" w:color="auto"/>
            </w:tcBorders>
            <w:shd w:val="clear" w:color="000000" w:fill="153D64"/>
            <w:noWrap/>
            <w:vAlign w:val="bottom"/>
            <w:hideMark/>
          </w:tcPr>
          <w:p w14:paraId="466D87C0" w14:textId="3DA8D6C5" w:rsidR="00B1583C" w:rsidRPr="00B1583C" w:rsidRDefault="00B1583C" w:rsidP="00B1583C">
            <w:pPr>
              <w:spacing w:after="0" w:line="240" w:lineRule="auto"/>
              <w:jc w:val="center"/>
              <w:rPr>
                <w:rFonts w:ascii="Aptos Narrow" w:eastAsia="Times New Roman" w:hAnsi="Aptos Narrow" w:cs="Times New Roman"/>
                <w:b/>
                <w:bCs/>
                <w:color w:val="FFFFFF"/>
                <w:kern w:val="0"/>
                <w:sz w:val="18"/>
                <w:szCs w:val="18"/>
                <w:lang w:eastAsia="es-CO"/>
                <w14:ligatures w14:val="none"/>
              </w:rPr>
            </w:pPr>
            <w:r w:rsidRPr="00B1583C">
              <w:rPr>
                <w:rFonts w:ascii="Aptos Narrow" w:eastAsia="Times New Roman" w:hAnsi="Aptos Narrow" w:cs="Times New Roman"/>
                <w:b/>
                <w:bCs/>
                <w:color w:val="FFFFFF"/>
                <w:kern w:val="0"/>
                <w:sz w:val="18"/>
                <w:szCs w:val="18"/>
                <w:lang w:eastAsia="es-CO"/>
                <w14:ligatures w14:val="none"/>
              </w:rPr>
              <w:t>ESTADÍSTICO</w:t>
            </w:r>
            <w:r w:rsidR="005945EB">
              <w:rPr>
                <w:rFonts w:ascii="Aptos Narrow" w:eastAsia="Times New Roman" w:hAnsi="Aptos Narrow" w:cs="Times New Roman"/>
                <w:b/>
                <w:bCs/>
                <w:color w:val="FFFFFF"/>
                <w:kern w:val="0"/>
                <w:sz w:val="18"/>
                <w:szCs w:val="18"/>
                <w:lang w:eastAsia="es-CO"/>
                <w14:ligatures w14:val="none"/>
              </w:rPr>
              <w:t xml:space="preserve"> F</w:t>
            </w:r>
          </w:p>
        </w:tc>
        <w:tc>
          <w:tcPr>
            <w:tcW w:w="895" w:type="dxa"/>
            <w:tcBorders>
              <w:top w:val="single" w:sz="4" w:space="0" w:color="auto"/>
              <w:left w:val="nil"/>
              <w:bottom w:val="single" w:sz="4" w:space="0" w:color="auto"/>
              <w:right w:val="single" w:sz="4" w:space="0" w:color="auto"/>
            </w:tcBorders>
            <w:shd w:val="clear" w:color="000000" w:fill="153D64"/>
            <w:noWrap/>
            <w:vAlign w:val="bottom"/>
            <w:hideMark/>
          </w:tcPr>
          <w:p w14:paraId="72FDB41A" w14:textId="77777777" w:rsidR="00B1583C" w:rsidRPr="00B1583C" w:rsidRDefault="00B1583C" w:rsidP="00B1583C">
            <w:pPr>
              <w:spacing w:after="0" w:line="240" w:lineRule="auto"/>
              <w:jc w:val="center"/>
              <w:rPr>
                <w:rFonts w:ascii="Aptos Narrow" w:eastAsia="Times New Roman" w:hAnsi="Aptos Narrow" w:cs="Times New Roman"/>
                <w:b/>
                <w:bCs/>
                <w:color w:val="FFFFFF"/>
                <w:kern w:val="0"/>
                <w:sz w:val="18"/>
                <w:szCs w:val="18"/>
                <w:lang w:eastAsia="es-CO"/>
                <w14:ligatures w14:val="none"/>
              </w:rPr>
            </w:pPr>
            <w:r w:rsidRPr="00B1583C">
              <w:rPr>
                <w:rFonts w:ascii="Aptos Narrow" w:eastAsia="Times New Roman" w:hAnsi="Aptos Narrow" w:cs="Times New Roman"/>
                <w:b/>
                <w:bCs/>
                <w:color w:val="FFFFFF"/>
                <w:kern w:val="0"/>
                <w:sz w:val="18"/>
                <w:szCs w:val="18"/>
                <w:lang w:eastAsia="es-CO"/>
                <w14:ligatures w14:val="none"/>
              </w:rPr>
              <w:t>P-VALOR</w:t>
            </w:r>
          </w:p>
        </w:tc>
        <w:tc>
          <w:tcPr>
            <w:tcW w:w="6750" w:type="dxa"/>
            <w:tcBorders>
              <w:top w:val="single" w:sz="4" w:space="0" w:color="auto"/>
              <w:left w:val="nil"/>
              <w:bottom w:val="single" w:sz="4" w:space="0" w:color="auto"/>
              <w:right w:val="single" w:sz="4" w:space="0" w:color="auto"/>
            </w:tcBorders>
            <w:shd w:val="clear" w:color="000000" w:fill="153D64"/>
            <w:noWrap/>
            <w:vAlign w:val="bottom"/>
            <w:hideMark/>
          </w:tcPr>
          <w:p w14:paraId="09F3441B" w14:textId="77777777" w:rsidR="00B1583C" w:rsidRPr="00B1583C" w:rsidRDefault="00B1583C" w:rsidP="00B1583C">
            <w:pPr>
              <w:spacing w:after="0" w:line="240" w:lineRule="auto"/>
              <w:jc w:val="center"/>
              <w:rPr>
                <w:rFonts w:ascii="Aptos Narrow" w:eastAsia="Times New Roman" w:hAnsi="Aptos Narrow" w:cs="Times New Roman"/>
                <w:b/>
                <w:bCs/>
                <w:color w:val="FFFFFF"/>
                <w:kern w:val="0"/>
                <w:sz w:val="18"/>
                <w:szCs w:val="18"/>
                <w:lang w:eastAsia="es-CO"/>
                <w14:ligatures w14:val="none"/>
              </w:rPr>
            </w:pPr>
            <w:r w:rsidRPr="00B1583C">
              <w:rPr>
                <w:rFonts w:ascii="Aptos Narrow" w:eastAsia="Times New Roman" w:hAnsi="Aptos Narrow" w:cs="Times New Roman"/>
                <w:b/>
                <w:bCs/>
                <w:color w:val="FFFFFF"/>
                <w:kern w:val="0"/>
                <w:sz w:val="18"/>
                <w:szCs w:val="18"/>
                <w:lang w:eastAsia="es-CO"/>
                <w14:ligatures w14:val="none"/>
              </w:rPr>
              <w:t>DECISIÓN</w:t>
            </w:r>
          </w:p>
        </w:tc>
      </w:tr>
      <w:tr w:rsidR="00B1583C" w:rsidRPr="00B1583C" w14:paraId="0B928BFB" w14:textId="77777777" w:rsidTr="00B1583C">
        <w:trPr>
          <w:trHeight w:val="250"/>
        </w:trPr>
        <w:tc>
          <w:tcPr>
            <w:tcW w:w="1368" w:type="dxa"/>
            <w:tcBorders>
              <w:top w:val="nil"/>
              <w:left w:val="single" w:sz="4" w:space="0" w:color="auto"/>
              <w:bottom w:val="single" w:sz="4" w:space="0" w:color="auto"/>
              <w:right w:val="single" w:sz="4" w:space="0" w:color="auto"/>
            </w:tcBorders>
            <w:shd w:val="clear" w:color="auto" w:fill="auto"/>
            <w:noWrap/>
            <w:vAlign w:val="bottom"/>
            <w:hideMark/>
          </w:tcPr>
          <w:p w14:paraId="13BB322D" w14:textId="77777777" w:rsidR="00B1583C" w:rsidRPr="00B1583C" w:rsidRDefault="00B1583C" w:rsidP="00B1583C">
            <w:pPr>
              <w:spacing w:after="0" w:line="240" w:lineRule="auto"/>
              <w:jc w:val="center"/>
              <w:rPr>
                <w:rFonts w:ascii="Aptos Narrow" w:eastAsia="Times New Roman" w:hAnsi="Aptos Narrow" w:cs="Times New Roman"/>
                <w:color w:val="000000"/>
                <w:kern w:val="0"/>
                <w:sz w:val="18"/>
                <w:szCs w:val="18"/>
                <w:lang w:eastAsia="es-CO"/>
                <w14:ligatures w14:val="none"/>
              </w:rPr>
            </w:pPr>
            <w:r w:rsidRPr="00B1583C">
              <w:rPr>
                <w:rFonts w:ascii="Aptos Narrow" w:eastAsia="Times New Roman" w:hAnsi="Aptos Narrow" w:cs="Times New Roman"/>
                <w:color w:val="000000"/>
                <w:kern w:val="0"/>
                <w:sz w:val="18"/>
                <w:szCs w:val="18"/>
                <w:lang w:eastAsia="es-CO"/>
                <w14:ligatures w14:val="none"/>
              </w:rPr>
              <w:t>12,5298</w:t>
            </w:r>
          </w:p>
        </w:tc>
        <w:tc>
          <w:tcPr>
            <w:tcW w:w="895" w:type="dxa"/>
            <w:tcBorders>
              <w:top w:val="nil"/>
              <w:left w:val="nil"/>
              <w:bottom w:val="single" w:sz="4" w:space="0" w:color="auto"/>
              <w:right w:val="single" w:sz="4" w:space="0" w:color="auto"/>
            </w:tcBorders>
            <w:shd w:val="clear" w:color="auto" w:fill="auto"/>
            <w:noWrap/>
            <w:vAlign w:val="bottom"/>
            <w:hideMark/>
          </w:tcPr>
          <w:p w14:paraId="0F8096BB" w14:textId="77777777" w:rsidR="00B1583C" w:rsidRPr="00B1583C" w:rsidRDefault="00B1583C" w:rsidP="00B1583C">
            <w:pPr>
              <w:spacing w:after="0" w:line="240" w:lineRule="auto"/>
              <w:jc w:val="center"/>
              <w:rPr>
                <w:rFonts w:ascii="Aptos Narrow" w:eastAsia="Times New Roman" w:hAnsi="Aptos Narrow" w:cs="Times New Roman"/>
                <w:color w:val="000000"/>
                <w:kern w:val="0"/>
                <w:sz w:val="18"/>
                <w:szCs w:val="18"/>
                <w:lang w:eastAsia="es-CO"/>
                <w14:ligatures w14:val="none"/>
              </w:rPr>
            </w:pPr>
            <w:r w:rsidRPr="00B1583C">
              <w:rPr>
                <w:rFonts w:ascii="Aptos Narrow" w:eastAsia="Times New Roman" w:hAnsi="Aptos Narrow" w:cs="Times New Roman"/>
                <w:color w:val="000000"/>
                <w:kern w:val="0"/>
                <w:sz w:val="18"/>
                <w:szCs w:val="18"/>
                <w:lang w:eastAsia="es-CO"/>
                <w14:ligatures w14:val="none"/>
              </w:rPr>
              <w:t>0</w:t>
            </w:r>
          </w:p>
        </w:tc>
        <w:tc>
          <w:tcPr>
            <w:tcW w:w="6750" w:type="dxa"/>
            <w:tcBorders>
              <w:top w:val="nil"/>
              <w:left w:val="nil"/>
              <w:bottom w:val="single" w:sz="4" w:space="0" w:color="auto"/>
              <w:right w:val="single" w:sz="4" w:space="0" w:color="auto"/>
            </w:tcBorders>
            <w:shd w:val="clear" w:color="auto" w:fill="auto"/>
            <w:noWrap/>
            <w:vAlign w:val="bottom"/>
            <w:hideMark/>
          </w:tcPr>
          <w:p w14:paraId="5323481E" w14:textId="1DFA84AA" w:rsidR="00B1583C" w:rsidRPr="00B1583C" w:rsidRDefault="00B1583C" w:rsidP="00B1583C">
            <w:pPr>
              <w:spacing w:after="0" w:line="240" w:lineRule="auto"/>
              <w:rPr>
                <w:rFonts w:ascii="Aptos Narrow" w:eastAsia="Times New Roman" w:hAnsi="Aptos Narrow" w:cs="Times New Roman"/>
                <w:color w:val="000000"/>
                <w:kern w:val="0"/>
                <w:sz w:val="18"/>
                <w:szCs w:val="18"/>
                <w:lang w:eastAsia="es-CO"/>
                <w14:ligatures w14:val="none"/>
              </w:rPr>
            </w:pPr>
            <w:r w:rsidRPr="00B1583C">
              <w:rPr>
                <w:rFonts w:ascii="Aptos Narrow" w:eastAsia="Times New Roman" w:hAnsi="Aptos Narrow" w:cs="Times New Roman"/>
                <w:color w:val="000000"/>
                <w:kern w:val="0"/>
                <w:sz w:val="18"/>
                <w:szCs w:val="18"/>
                <w:lang w:eastAsia="es-CO"/>
                <w14:ligatures w14:val="none"/>
              </w:rPr>
              <w:t xml:space="preserve">Se rechaza la hipótesis nula. Al menos una de las medias </w:t>
            </w:r>
            <w:r>
              <w:rPr>
                <w:rFonts w:ascii="Aptos Narrow" w:eastAsia="Times New Roman" w:hAnsi="Aptos Narrow" w:cs="Times New Roman"/>
                <w:color w:val="000000"/>
                <w:kern w:val="0"/>
                <w:sz w:val="18"/>
                <w:szCs w:val="18"/>
                <w:lang w:eastAsia="es-CO"/>
                <w14:ligatures w14:val="none"/>
              </w:rPr>
              <w:t>poblaciones</w:t>
            </w:r>
            <w:r w:rsidRPr="00B1583C">
              <w:rPr>
                <w:rFonts w:ascii="Aptos Narrow" w:eastAsia="Times New Roman" w:hAnsi="Aptos Narrow" w:cs="Times New Roman"/>
                <w:color w:val="000000"/>
                <w:kern w:val="0"/>
                <w:sz w:val="18"/>
                <w:szCs w:val="18"/>
                <w:lang w:eastAsia="es-CO"/>
                <w14:ligatures w14:val="none"/>
              </w:rPr>
              <w:t xml:space="preserve"> difiere</w:t>
            </w:r>
          </w:p>
        </w:tc>
      </w:tr>
    </w:tbl>
    <w:p w14:paraId="64F6D2B3" w14:textId="2BA5BBA9" w:rsidR="00284F11" w:rsidRPr="00284F11" w:rsidRDefault="00284F11" w:rsidP="00325BC6">
      <w:pPr>
        <w:spacing w:before="240" w:after="240" w:line="276" w:lineRule="auto"/>
        <w:jc w:val="both"/>
        <w:rPr>
          <w:rFonts w:ascii="Arial" w:hAnsi="Arial" w:cs="Arial"/>
          <w:sz w:val="18"/>
          <w:szCs w:val="18"/>
        </w:rPr>
      </w:pPr>
      <w:r w:rsidRPr="00284F11">
        <w:rPr>
          <w:rFonts w:ascii="Arial" w:hAnsi="Arial" w:cs="Arial"/>
          <w:b/>
          <w:bCs/>
          <w:sz w:val="18"/>
          <w:szCs w:val="18"/>
        </w:rPr>
        <w:t>Fuente:</w:t>
      </w:r>
      <w:r w:rsidRPr="00284F11">
        <w:rPr>
          <w:rFonts w:ascii="Arial" w:hAnsi="Arial" w:cs="Arial"/>
          <w:sz w:val="18"/>
          <w:szCs w:val="18"/>
        </w:rPr>
        <w:t xml:space="preserve"> Elaboración propia.</w:t>
      </w:r>
    </w:p>
    <w:p w14:paraId="3FFDE724" w14:textId="75915F02" w:rsidR="00325BC6" w:rsidRPr="00325BC6" w:rsidRDefault="00325BC6" w:rsidP="00325BC6">
      <w:pPr>
        <w:spacing w:before="240" w:after="240" w:line="276" w:lineRule="auto"/>
        <w:jc w:val="both"/>
        <w:rPr>
          <w:rFonts w:ascii="Arial" w:hAnsi="Arial" w:cs="Arial"/>
        </w:rPr>
      </w:pPr>
      <w:r w:rsidRPr="00325BC6">
        <w:rPr>
          <w:rFonts w:ascii="Arial" w:hAnsi="Arial" w:cs="Arial"/>
        </w:rPr>
        <w:t xml:space="preserve">A partir de los resultados reportados en la tabla anterior, es posible observar que, conforme al valor p obtenido, se rechaza la hipótesis nula. Esto permite concluir que al menos una de las medias poblacionales de la variable latente de </w:t>
      </w:r>
      <w:proofErr w:type="spellStart"/>
      <w:r w:rsidRPr="005945EB">
        <w:rPr>
          <w:rFonts w:ascii="Arial" w:hAnsi="Arial" w:cs="Arial"/>
          <w:i/>
          <w:iCs/>
        </w:rPr>
        <w:t>sensing</w:t>
      </w:r>
      <w:proofErr w:type="spellEnd"/>
      <w:r w:rsidRPr="00325BC6">
        <w:rPr>
          <w:rFonts w:ascii="Arial" w:hAnsi="Arial" w:cs="Arial"/>
        </w:rPr>
        <w:t xml:space="preserve"> difiere significativamente entre los grupos de empresas definidos según su tamaño.</w:t>
      </w:r>
    </w:p>
    <w:p w14:paraId="53F1DAF4" w14:textId="24849022" w:rsidR="00A7083C" w:rsidRDefault="00325BC6" w:rsidP="00CD0290">
      <w:pPr>
        <w:spacing w:before="240" w:after="240" w:line="276" w:lineRule="auto"/>
        <w:jc w:val="both"/>
        <w:rPr>
          <w:rFonts w:ascii="Arial" w:hAnsi="Arial" w:cs="Arial"/>
        </w:rPr>
      </w:pPr>
      <w:r w:rsidRPr="00325BC6">
        <w:rPr>
          <w:rFonts w:ascii="Arial" w:hAnsi="Arial" w:cs="Arial"/>
        </w:rPr>
        <w:t xml:space="preserve">Como siguiente paso, se aplica la prueba </w:t>
      </w:r>
      <w:proofErr w:type="spellStart"/>
      <w:r w:rsidRPr="00325BC6">
        <w:rPr>
          <w:rFonts w:ascii="Arial" w:hAnsi="Arial" w:cs="Arial"/>
        </w:rPr>
        <w:t>post-hoc</w:t>
      </w:r>
      <w:proofErr w:type="spellEnd"/>
      <w:r w:rsidRPr="00325BC6">
        <w:rPr>
          <w:rFonts w:ascii="Arial" w:hAnsi="Arial" w:cs="Arial"/>
        </w:rPr>
        <w:t xml:space="preserve"> de Tukey</w:t>
      </w:r>
      <w:r w:rsidR="00CD0290">
        <w:rPr>
          <w:rFonts w:ascii="Arial" w:hAnsi="Arial" w:cs="Arial"/>
        </w:rPr>
        <w:t xml:space="preserve"> HSD</w:t>
      </w:r>
      <w:r w:rsidRPr="00325BC6">
        <w:rPr>
          <w:rFonts w:ascii="Arial" w:hAnsi="Arial" w:cs="Arial"/>
        </w:rPr>
        <w:t xml:space="preserve">, la cual permite identificar específicamente entre qué pares de grupos se presentan diferencias estadísticamente significativas en las medias de </w:t>
      </w:r>
      <w:proofErr w:type="spellStart"/>
      <w:r w:rsidRPr="00CD0290">
        <w:rPr>
          <w:rFonts w:ascii="Arial" w:hAnsi="Arial" w:cs="Arial"/>
          <w:i/>
          <w:iCs/>
        </w:rPr>
        <w:t>sensing</w:t>
      </w:r>
      <w:proofErr w:type="spellEnd"/>
      <w:r w:rsidR="00284F11">
        <w:rPr>
          <w:rFonts w:ascii="Arial" w:hAnsi="Arial" w:cs="Arial"/>
        </w:rPr>
        <w:t>.</w:t>
      </w:r>
    </w:p>
    <w:p w14:paraId="5F927AC8" w14:textId="1AE4DBB5" w:rsidR="00A7083C" w:rsidRPr="00A7083C" w:rsidRDefault="00A7083C" w:rsidP="00A7083C">
      <w:pPr>
        <w:spacing w:before="240" w:after="240" w:line="276" w:lineRule="auto"/>
        <w:jc w:val="center"/>
        <w:rPr>
          <w:rFonts w:ascii="Arial" w:hAnsi="Arial" w:cs="Arial"/>
          <w:b/>
          <w:bCs/>
        </w:rPr>
      </w:pPr>
      <w:r>
        <w:rPr>
          <w:rFonts w:ascii="Arial" w:hAnsi="Arial" w:cs="Arial"/>
          <w:b/>
          <w:bCs/>
        </w:rPr>
        <w:lastRenderedPageBreak/>
        <w:t>Gráfico</w:t>
      </w:r>
      <w:r w:rsidRPr="0014672C">
        <w:rPr>
          <w:rFonts w:ascii="Arial" w:hAnsi="Arial" w:cs="Arial"/>
          <w:b/>
          <w:bCs/>
        </w:rPr>
        <w:t xml:space="preserve"> </w:t>
      </w:r>
      <w:r>
        <w:rPr>
          <w:rFonts w:ascii="Arial" w:hAnsi="Arial" w:cs="Arial"/>
          <w:b/>
          <w:bCs/>
        </w:rPr>
        <w:t>1</w:t>
      </w:r>
      <w:r w:rsidRPr="0014672C">
        <w:rPr>
          <w:rFonts w:ascii="Arial" w:hAnsi="Arial" w:cs="Arial"/>
          <w:b/>
          <w:bCs/>
        </w:rPr>
        <w:t xml:space="preserve">. </w:t>
      </w:r>
      <w:r>
        <w:rPr>
          <w:rFonts w:ascii="Arial" w:hAnsi="Arial" w:cs="Arial"/>
          <w:b/>
          <w:bCs/>
        </w:rPr>
        <w:t xml:space="preserve">Resultados prueba </w:t>
      </w:r>
      <w:proofErr w:type="spellStart"/>
      <w:r>
        <w:rPr>
          <w:rFonts w:ascii="Arial" w:hAnsi="Arial" w:cs="Arial"/>
          <w:b/>
          <w:bCs/>
        </w:rPr>
        <w:t>post-hoc</w:t>
      </w:r>
      <w:proofErr w:type="spellEnd"/>
      <w:r>
        <w:rPr>
          <w:rFonts w:ascii="Arial" w:hAnsi="Arial" w:cs="Arial"/>
          <w:b/>
          <w:bCs/>
        </w:rPr>
        <w:t xml:space="preserve"> de Tukey HSD y visualización </w:t>
      </w:r>
      <w:r w:rsidR="00965F8A">
        <w:rPr>
          <w:rFonts w:ascii="Arial" w:hAnsi="Arial" w:cs="Arial"/>
          <w:b/>
          <w:bCs/>
        </w:rPr>
        <w:t>de distribución</w:t>
      </w:r>
      <w:r w:rsidR="001F61E9">
        <w:rPr>
          <w:rFonts w:ascii="Arial" w:hAnsi="Arial" w:cs="Arial"/>
          <w:b/>
          <w:bCs/>
        </w:rPr>
        <w:t xml:space="preserve"> de índices</w:t>
      </w:r>
      <w:r w:rsidR="00B1688D">
        <w:rPr>
          <w:rFonts w:ascii="Arial" w:hAnsi="Arial" w:cs="Arial"/>
          <w:b/>
          <w:bCs/>
        </w:rPr>
        <w:t xml:space="preserve"> por tamaño de compañía</w:t>
      </w:r>
    </w:p>
    <w:p w14:paraId="7E433808" w14:textId="63712408" w:rsidR="00BD0835" w:rsidRDefault="00870376" w:rsidP="00870376">
      <w:pPr>
        <w:spacing w:before="240" w:after="240"/>
        <w:jc w:val="center"/>
        <w:rPr>
          <w:rFonts w:ascii="Arial" w:hAnsi="Arial" w:cs="Arial"/>
        </w:rPr>
      </w:pPr>
      <w:r>
        <w:rPr>
          <w:rFonts w:ascii="Arial" w:hAnsi="Arial" w:cs="Arial"/>
          <w:noProof/>
        </w:rPr>
        <w:drawing>
          <wp:inline distT="0" distB="0" distL="0" distR="0" wp14:anchorId="06802086" wp14:editId="52DD822D">
            <wp:extent cx="4140045" cy="4140045"/>
            <wp:effectExtent l="0" t="0" r="0" b="0"/>
            <wp:docPr id="190683077"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683077" name="Imagen 190683077"/>
                    <pic:cNvPicPr/>
                  </pic:nvPicPr>
                  <pic:blipFill>
                    <a:blip r:embed="rId9">
                      <a:extLst>
                        <a:ext uri="{28A0092B-C50C-407E-A947-70E740481C1C}">
                          <a14:useLocalDpi xmlns:a14="http://schemas.microsoft.com/office/drawing/2010/main" val="0"/>
                        </a:ext>
                      </a:extLst>
                    </a:blip>
                    <a:stretch>
                      <a:fillRect/>
                    </a:stretch>
                  </pic:blipFill>
                  <pic:spPr>
                    <a:xfrm>
                      <a:off x="0" y="0"/>
                      <a:ext cx="4146095" cy="4146095"/>
                    </a:xfrm>
                    <a:prstGeom prst="rect">
                      <a:avLst/>
                    </a:prstGeom>
                  </pic:spPr>
                </pic:pic>
              </a:graphicData>
            </a:graphic>
          </wp:inline>
        </w:drawing>
      </w:r>
    </w:p>
    <w:p w14:paraId="1252215A" w14:textId="0AB03531" w:rsidR="00284F11" w:rsidRPr="00284F11" w:rsidRDefault="00284F11" w:rsidP="00284F11">
      <w:pPr>
        <w:spacing w:before="240" w:after="240" w:line="276" w:lineRule="auto"/>
        <w:jc w:val="both"/>
        <w:rPr>
          <w:rFonts w:ascii="Arial" w:hAnsi="Arial" w:cs="Arial"/>
          <w:sz w:val="18"/>
          <w:szCs w:val="18"/>
        </w:rPr>
      </w:pPr>
      <w:r w:rsidRPr="00284F11">
        <w:rPr>
          <w:rFonts w:ascii="Arial" w:hAnsi="Arial" w:cs="Arial"/>
          <w:b/>
          <w:bCs/>
          <w:sz w:val="18"/>
          <w:szCs w:val="18"/>
        </w:rPr>
        <w:t>Fuente:</w:t>
      </w:r>
      <w:r w:rsidRPr="00284F11">
        <w:rPr>
          <w:rFonts w:ascii="Arial" w:hAnsi="Arial" w:cs="Arial"/>
          <w:sz w:val="18"/>
          <w:szCs w:val="18"/>
        </w:rPr>
        <w:t xml:space="preserve"> Elaboración propia.</w:t>
      </w:r>
    </w:p>
    <w:p w14:paraId="72319078" w14:textId="77777777" w:rsidR="00E14DC1" w:rsidRPr="00E14DC1" w:rsidRDefault="00E14DC1" w:rsidP="00E14DC1">
      <w:pPr>
        <w:spacing w:before="240" w:after="240"/>
        <w:jc w:val="both"/>
        <w:rPr>
          <w:rFonts w:ascii="Arial" w:hAnsi="Arial" w:cs="Arial"/>
        </w:rPr>
      </w:pPr>
      <w:r w:rsidRPr="00E14DC1">
        <w:rPr>
          <w:rFonts w:ascii="Arial" w:hAnsi="Arial" w:cs="Arial"/>
        </w:rPr>
        <w:t xml:space="preserve">En la gráfica anterior se observa que las empresas grandes de la muestra recolectada presentan los valores más altos en la variable latente de </w:t>
      </w:r>
      <w:proofErr w:type="spellStart"/>
      <w:r w:rsidRPr="00965F8A">
        <w:rPr>
          <w:rFonts w:ascii="Arial" w:hAnsi="Arial" w:cs="Arial"/>
          <w:i/>
          <w:iCs/>
        </w:rPr>
        <w:t>sensing</w:t>
      </w:r>
      <w:proofErr w:type="spellEnd"/>
      <w:r w:rsidRPr="00E14DC1">
        <w:rPr>
          <w:rFonts w:ascii="Arial" w:hAnsi="Arial" w:cs="Arial"/>
        </w:rPr>
        <w:t xml:space="preserve">, lo que sugiere una mayor propensión al desarrollo de capacidades asociadas al </w:t>
      </w:r>
      <w:proofErr w:type="spellStart"/>
      <w:r w:rsidRPr="00965F8A">
        <w:rPr>
          <w:rFonts w:ascii="Arial" w:hAnsi="Arial" w:cs="Arial"/>
          <w:i/>
          <w:iCs/>
        </w:rPr>
        <w:t>sensing</w:t>
      </w:r>
      <w:proofErr w:type="spellEnd"/>
      <w:r w:rsidRPr="00E14DC1">
        <w:rPr>
          <w:rFonts w:ascii="Arial" w:hAnsi="Arial" w:cs="Arial"/>
        </w:rPr>
        <w:t xml:space="preserve"> en comparación con los demás grupos: medianas, pequeñas y microempresas. No obstante, el objetivo central del análisis no es únicamente identificar si esta diferencia está presente en la muestra, sino determinar si dicha diferencia puede generalizarse a la población. Es decir, interesa establecer si, a nivel poblacional, las empresas grandes presentan una mayor propensión al </w:t>
      </w:r>
      <w:proofErr w:type="spellStart"/>
      <w:r w:rsidRPr="00965F8A">
        <w:rPr>
          <w:rFonts w:ascii="Arial" w:hAnsi="Arial" w:cs="Arial"/>
          <w:i/>
          <w:iCs/>
        </w:rPr>
        <w:t>sensing</w:t>
      </w:r>
      <w:proofErr w:type="spellEnd"/>
      <w:r w:rsidRPr="00E14DC1">
        <w:rPr>
          <w:rFonts w:ascii="Arial" w:hAnsi="Arial" w:cs="Arial"/>
        </w:rPr>
        <w:t xml:space="preserve"> en comparación con los otros grupos definidos por tamaño.</w:t>
      </w:r>
    </w:p>
    <w:p w14:paraId="12CDF94C" w14:textId="77777777" w:rsidR="00284F11" w:rsidRDefault="4A027415" w:rsidP="00E14DC1">
      <w:pPr>
        <w:spacing w:before="240" w:after="240"/>
        <w:jc w:val="both"/>
        <w:rPr>
          <w:rFonts w:ascii="Arial" w:hAnsi="Arial" w:cs="Arial"/>
          <w:b/>
          <w:bCs/>
        </w:rPr>
      </w:pPr>
      <w:r w:rsidRPr="4A027415">
        <w:rPr>
          <w:rFonts w:ascii="Arial" w:hAnsi="Arial" w:cs="Arial"/>
        </w:rPr>
        <w:t xml:space="preserve">La prueba </w:t>
      </w:r>
      <w:proofErr w:type="spellStart"/>
      <w:r w:rsidRPr="4A027415">
        <w:rPr>
          <w:rFonts w:ascii="Arial" w:hAnsi="Arial" w:cs="Arial"/>
        </w:rPr>
        <w:t>post-hoc</w:t>
      </w:r>
      <w:proofErr w:type="spellEnd"/>
      <w:r w:rsidRPr="4A027415">
        <w:rPr>
          <w:rFonts w:ascii="Arial" w:hAnsi="Arial" w:cs="Arial"/>
        </w:rPr>
        <w:t xml:space="preserve"> de Tukey permite responder a esta cuestión, ya que evalúa las diferencias entre las medias poblacionales de cada par de grupos, controlando el error tipo I asociado a las comparaciones múltiples. Según los resultados mostrados en la tabla anexa al gráfico, se evidencia que la población de empresas grandes presenta valores significativamente más altos en la variable latente de </w:t>
      </w:r>
      <w:proofErr w:type="spellStart"/>
      <w:r w:rsidRPr="00965F8A">
        <w:rPr>
          <w:rFonts w:ascii="Arial" w:hAnsi="Arial" w:cs="Arial"/>
          <w:i/>
          <w:iCs/>
        </w:rPr>
        <w:t>sensing</w:t>
      </w:r>
      <w:proofErr w:type="spellEnd"/>
      <w:r w:rsidRPr="4A027415">
        <w:rPr>
          <w:rFonts w:ascii="Arial" w:hAnsi="Arial" w:cs="Arial"/>
        </w:rPr>
        <w:t xml:space="preserve"> en comparación con los grupos de empresas medianas, pequeñas y micro. En contraste, no se encontraron diferencias estadísticamente significativas entre las medias de las variables latentes de </w:t>
      </w:r>
      <w:proofErr w:type="spellStart"/>
      <w:r w:rsidRPr="00965F8A">
        <w:rPr>
          <w:rFonts w:ascii="Arial" w:hAnsi="Arial" w:cs="Arial"/>
          <w:i/>
          <w:iCs/>
        </w:rPr>
        <w:t>sensing</w:t>
      </w:r>
      <w:proofErr w:type="spellEnd"/>
      <w:r w:rsidRPr="4A027415">
        <w:rPr>
          <w:rFonts w:ascii="Arial" w:hAnsi="Arial" w:cs="Arial"/>
        </w:rPr>
        <w:t xml:space="preserve"> de las empresas medianas, pequeñas y micro, lo que sugiere un comportamiento similar entre estos tres grupos en términos de propensión al </w:t>
      </w:r>
      <w:r w:rsidRPr="00965F8A">
        <w:rPr>
          <w:rFonts w:ascii="Arial" w:hAnsi="Arial" w:cs="Arial"/>
          <w:i/>
          <w:iCs/>
        </w:rPr>
        <w:t>sensing</w:t>
      </w:r>
      <w:r w:rsidRPr="4A027415">
        <w:rPr>
          <w:rFonts w:ascii="Arial" w:hAnsi="Arial" w:cs="Arial"/>
        </w:rPr>
        <w:t>.</w:t>
      </w:r>
    </w:p>
    <w:p w14:paraId="68F81A81" w14:textId="106877F0" w:rsidR="005D4E35" w:rsidRPr="005D4E35" w:rsidRDefault="00B1688D" w:rsidP="00E14DC1">
      <w:pPr>
        <w:spacing w:before="240" w:after="240"/>
        <w:jc w:val="both"/>
        <w:rPr>
          <w:rFonts w:ascii="Arial" w:hAnsi="Arial" w:cs="Arial"/>
          <w:b/>
          <w:bCs/>
        </w:rPr>
      </w:pPr>
      <w:r>
        <w:rPr>
          <w:rFonts w:ascii="Arial" w:hAnsi="Arial" w:cs="Arial"/>
          <w:b/>
          <w:bCs/>
        </w:rPr>
        <w:lastRenderedPageBreak/>
        <w:t xml:space="preserve">4.2.2 </w:t>
      </w:r>
      <w:r w:rsidR="4A027415" w:rsidRPr="4A027415">
        <w:rPr>
          <w:rFonts w:ascii="Arial" w:hAnsi="Arial" w:cs="Arial"/>
          <w:b/>
          <w:bCs/>
        </w:rPr>
        <w:t>Ventas del último año</w:t>
      </w:r>
    </w:p>
    <w:p w14:paraId="70824A99" w14:textId="27259A17" w:rsidR="00965F8A" w:rsidRPr="00965F8A" w:rsidRDefault="00965F8A" w:rsidP="00D359A1">
      <w:pPr>
        <w:spacing w:before="240" w:after="240" w:line="276" w:lineRule="auto"/>
        <w:jc w:val="both"/>
        <w:rPr>
          <w:rFonts w:ascii="Arial" w:hAnsi="Arial" w:cs="Arial"/>
          <w:b/>
          <w:bCs/>
        </w:rPr>
      </w:pPr>
      <w:r w:rsidRPr="002208B7">
        <w:rPr>
          <w:rFonts w:ascii="Arial" w:hAnsi="Arial" w:cs="Arial"/>
        </w:rPr>
        <w:t>Para llevar a cabo este análisis, se plantea la siguiente pregunta central, que orienta el desarrollo del estudio: ¿</w:t>
      </w:r>
      <w:r>
        <w:rPr>
          <w:rFonts w:ascii="Arial" w:hAnsi="Arial" w:cs="Arial"/>
        </w:rPr>
        <w:t xml:space="preserve">existe una relación lineal entre la propensión al </w:t>
      </w:r>
      <w:proofErr w:type="spellStart"/>
      <w:r>
        <w:rPr>
          <w:rFonts w:ascii="Arial" w:hAnsi="Arial" w:cs="Arial"/>
          <w:i/>
          <w:iCs/>
        </w:rPr>
        <w:t>sensing</w:t>
      </w:r>
      <w:proofErr w:type="spellEnd"/>
      <w:r>
        <w:rPr>
          <w:rFonts w:ascii="Arial" w:hAnsi="Arial" w:cs="Arial"/>
          <w:i/>
          <w:iCs/>
        </w:rPr>
        <w:t xml:space="preserve"> </w:t>
      </w:r>
      <w:r>
        <w:rPr>
          <w:rFonts w:ascii="Arial" w:hAnsi="Arial" w:cs="Arial"/>
        </w:rPr>
        <w:t>y las ventas del último año</w:t>
      </w:r>
      <w:r w:rsidRPr="002208B7">
        <w:rPr>
          <w:rFonts w:ascii="Arial" w:hAnsi="Arial" w:cs="Arial"/>
        </w:rPr>
        <w:t xml:space="preserve">? En otros términos, </w:t>
      </w:r>
      <w:r w:rsidRPr="002208B7">
        <w:rPr>
          <w:rFonts w:ascii="Arial" w:hAnsi="Arial" w:cs="Arial"/>
          <w:b/>
          <w:bCs/>
        </w:rPr>
        <w:t xml:space="preserve">¿la propensión al </w:t>
      </w:r>
      <w:proofErr w:type="spellStart"/>
      <w:r w:rsidRPr="002208B7">
        <w:rPr>
          <w:rFonts w:ascii="Arial" w:hAnsi="Arial" w:cs="Arial"/>
          <w:b/>
          <w:bCs/>
        </w:rPr>
        <w:t>sensing</w:t>
      </w:r>
      <w:proofErr w:type="spellEnd"/>
      <w:r w:rsidRPr="002208B7">
        <w:rPr>
          <w:rFonts w:ascii="Arial" w:hAnsi="Arial" w:cs="Arial"/>
          <w:b/>
          <w:bCs/>
        </w:rPr>
        <w:t xml:space="preserve"> podría </w:t>
      </w:r>
      <w:r>
        <w:rPr>
          <w:rFonts w:ascii="Arial" w:hAnsi="Arial" w:cs="Arial"/>
          <w:b/>
          <w:bCs/>
        </w:rPr>
        <w:t>afectar las ventas de la empresa en el último año</w:t>
      </w:r>
      <w:r w:rsidRPr="002208B7">
        <w:rPr>
          <w:rFonts w:ascii="Arial" w:hAnsi="Arial" w:cs="Arial"/>
          <w:b/>
          <w:bCs/>
        </w:rPr>
        <w:t>?</w:t>
      </w:r>
    </w:p>
    <w:p w14:paraId="00B79568" w14:textId="40C213E7" w:rsidR="00D359A1" w:rsidRDefault="00D359A1" w:rsidP="00D359A1">
      <w:pPr>
        <w:spacing w:before="240" w:after="240" w:line="276" w:lineRule="auto"/>
        <w:jc w:val="both"/>
        <w:rPr>
          <w:rFonts w:ascii="Arial" w:hAnsi="Arial" w:cs="Arial"/>
        </w:rPr>
      </w:pPr>
      <w:r>
        <w:rPr>
          <w:rFonts w:ascii="Arial" w:hAnsi="Arial" w:cs="Arial"/>
        </w:rPr>
        <w:t xml:space="preserve">Inicialmente podemos revisar la correlación existente entre las variables latentes calculadas para </w:t>
      </w:r>
      <w:proofErr w:type="spellStart"/>
      <w:r w:rsidRPr="007B168D">
        <w:rPr>
          <w:rFonts w:ascii="Arial" w:hAnsi="Arial" w:cs="Arial"/>
          <w:i/>
          <w:iCs/>
        </w:rPr>
        <w:t>sensing</w:t>
      </w:r>
      <w:proofErr w:type="spellEnd"/>
      <w:r>
        <w:rPr>
          <w:rFonts w:ascii="Arial" w:hAnsi="Arial" w:cs="Arial"/>
        </w:rPr>
        <w:t xml:space="preserve"> y las ventas de la empresa en el último año. Al calcular la correlación siguiendo el método de Pearson encontramos lo siguiente:</w:t>
      </w:r>
    </w:p>
    <w:p w14:paraId="4CC7C523" w14:textId="319B72E3" w:rsidR="00D205FE" w:rsidRPr="00956A8E" w:rsidRDefault="00D205FE" w:rsidP="00956A8E">
      <w:pPr>
        <w:spacing w:before="240" w:after="240" w:line="276" w:lineRule="auto"/>
        <w:jc w:val="center"/>
        <w:rPr>
          <w:rFonts w:ascii="Arial" w:hAnsi="Arial" w:cs="Arial"/>
          <w:b/>
          <w:bCs/>
        </w:rPr>
      </w:pPr>
      <w:r w:rsidRPr="00956A8E">
        <w:rPr>
          <w:rFonts w:ascii="Arial" w:hAnsi="Arial" w:cs="Arial"/>
          <w:b/>
          <w:bCs/>
        </w:rPr>
        <w:t xml:space="preserve">Gráfico 2: </w:t>
      </w:r>
      <w:r w:rsidR="00956A8E" w:rsidRPr="00956A8E">
        <w:rPr>
          <w:rFonts w:ascii="Arial" w:hAnsi="Arial" w:cs="Arial"/>
          <w:b/>
          <w:bCs/>
        </w:rPr>
        <w:t xml:space="preserve">Correlación entre variable latente </w:t>
      </w:r>
      <w:proofErr w:type="spellStart"/>
      <w:r w:rsidR="00956A8E" w:rsidRPr="00956A8E">
        <w:rPr>
          <w:rFonts w:ascii="Arial" w:hAnsi="Arial" w:cs="Arial"/>
          <w:b/>
          <w:bCs/>
          <w:i/>
          <w:iCs/>
        </w:rPr>
        <w:t>sensing</w:t>
      </w:r>
      <w:proofErr w:type="spellEnd"/>
      <w:r w:rsidR="00956A8E" w:rsidRPr="00956A8E">
        <w:rPr>
          <w:rFonts w:ascii="Arial" w:hAnsi="Arial" w:cs="Arial"/>
          <w:b/>
          <w:bCs/>
        </w:rPr>
        <w:t xml:space="preserve"> y ventas del último año</w:t>
      </w:r>
    </w:p>
    <w:p w14:paraId="1EAF13F4" w14:textId="6426225F" w:rsidR="005D4E35" w:rsidRDefault="00D359A1" w:rsidP="00D359A1">
      <w:pPr>
        <w:spacing w:before="240" w:after="240" w:line="276" w:lineRule="auto"/>
        <w:jc w:val="both"/>
        <w:rPr>
          <w:rFonts w:ascii="Arial" w:hAnsi="Arial" w:cs="Arial"/>
        </w:rPr>
      </w:pPr>
      <w:r>
        <w:rPr>
          <w:rFonts w:ascii="Arial" w:hAnsi="Arial" w:cs="Arial"/>
          <w:noProof/>
        </w:rPr>
        <w:drawing>
          <wp:inline distT="0" distB="0" distL="0" distR="0" wp14:anchorId="18398EEF" wp14:editId="3AAE9EFB">
            <wp:extent cx="4768608" cy="3551906"/>
            <wp:effectExtent l="0" t="0" r="0" b="0"/>
            <wp:docPr id="1988896338" name="Imagen 1" descr="Gráfico, Gráfico de dispers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8896338" name="Imagen 1" descr="Gráfico, Gráfico de dispersión&#10;&#10;El contenido generado por IA puede ser incorrecto."/>
                    <pic:cNvPicPr/>
                  </pic:nvPicPr>
                  <pic:blipFill>
                    <a:blip r:embed="rId10">
                      <a:extLst>
                        <a:ext uri="{28A0092B-C50C-407E-A947-70E740481C1C}">
                          <a14:useLocalDpi xmlns:a14="http://schemas.microsoft.com/office/drawing/2010/main" val="0"/>
                        </a:ext>
                      </a:extLst>
                    </a:blip>
                    <a:stretch>
                      <a:fillRect/>
                    </a:stretch>
                  </pic:blipFill>
                  <pic:spPr>
                    <a:xfrm>
                      <a:off x="0" y="0"/>
                      <a:ext cx="4775708" cy="3557195"/>
                    </a:xfrm>
                    <a:prstGeom prst="rect">
                      <a:avLst/>
                    </a:prstGeom>
                  </pic:spPr>
                </pic:pic>
              </a:graphicData>
            </a:graphic>
          </wp:inline>
        </w:drawing>
      </w:r>
    </w:p>
    <w:p w14:paraId="32D79D0C" w14:textId="77777777" w:rsidR="00284F11" w:rsidRPr="00284F11" w:rsidRDefault="00284F11" w:rsidP="00284F11">
      <w:pPr>
        <w:spacing w:before="240" w:after="240" w:line="276" w:lineRule="auto"/>
        <w:jc w:val="both"/>
        <w:rPr>
          <w:rFonts w:ascii="Arial" w:hAnsi="Arial" w:cs="Arial"/>
          <w:sz w:val="18"/>
          <w:szCs w:val="18"/>
        </w:rPr>
      </w:pPr>
      <w:r w:rsidRPr="00284F11">
        <w:rPr>
          <w:rFonts w:ascii="Arial" w:hAnsi="Arial" w:cs="Arial"/>
          <w:b/>
          <w:bCs/>
          <w:sz w:val="18"/>
          <w:szCs w:val="18"/>
        </w:rPr>
        <w:t>Fuente:</w:t>
      </w:r>
      <w:r w:rsidRPr="00284F11">
        <w:rPr>
          <w:rFonts w:ascii="Arial" w:hAnsi="Arial" w:cs="Arial"/>
          <w:sz w:val="18"/>
          <w:szCs w:val="18"/>
        </w:rPr>
        <w:t xml:space="preserve"> Elaboración propia.</w:t>
      </w:r>
    </w:p>
    <w:p w14:paraId="20A1B9F9" w14:textId="02E19A8D" w:rsidR="00D359A1" w:rsidRDefault="00D359A1" w:rsidP="00D359A1">
      <w:pPr>
        <w:spacing w:before="240" w:after="240" w:line="276" w:lineRule="auto"/>
        <w:jc w:val="both"/>
        <w:rPr>
          <w:rFonts w:ascii="Arial" w:hAnsi="Arial" w:cs="Arial"/>
        </w:rPr>
      </w:pPr>
      <w:r>
        <w:rPr>
          <w:rFonts w:ascii="Arial" w:hAnsi="Arial" w:cs="Arial"/>
        </w:rPr>
        <w:t>Como primera medida, encontramos que el coeficiente de correlación de Pearson es igual a 0,</w:t>
      </w:r>
      <w:r w:rsidR="001D4B4E">
        <w:rPr>
          <w:rFonts w:ascii="Arial" w:hAnsi="Arial" w:cs="Arial"/>
        </w:rPr>
        <w:t>5</w:t>
      </w:r>
      <w:r>
        <w:rPr>
          <w:rFonts w:ascii="Arial" w:hAnsi="Arial" w:cs="Arial"/>
        </w:rPr>
        <w:t>8 (r=0,</w:t>
      </w:r>
      <w:r w:rsidR="001D4B4E">
        <w:rPr>
          <w:rFonts w:ascii="Arial" w:hAnsi="Arial" w:cs="Arial"/>
        </w:rPr>
        <w:t xml:space="preserve">58), lo que indica una relación positiva entre </w:t>
      </w:r>
      <w:r w:rsidR="00E013F7">
        <w:rPr>
          <w:rFonts w:ascii="Arial" w:hAnsi="Arial" w:cs="Arial"/>
        </w:rPr>
        <w:t xml:space="preserve">las ventas del último año de las empresas incluidas en la muestra y la variable </w:t>
      </w:r>
      <w:proofErr w:type="spellStart"/>
      <w:r w:rsidR="00E013F7" w:rsidRPr="00A75C98">
        <w:rPr>
          <w:rFonts w:ascii="Arial" w:hAnsi="Arial" w:cs="Arial"/>
          <w:i/>
          <w:iCs/>
        </w:rPr>
        <w:t>sensing</w:t>
      </w:r>
      <w:proofErr w:type="spellEnd"/>
      <w:r w:rsidR="00E013F7">
        <w:rPr>
          <w:rFonts w:ascii="Arial" w:hAnsi="Arial" w:cs="Arial"/>
        </w:rPr>
        <w:t>.</w:t>
      </w:r>
      <w:r w:rsidR="00307F34">
        <w:rPr>
          <w:rFonts w:ascii="Arial" w:hAnsi="Arial" w:cs="Arial"/>
        </w:rPr>
        <w:t xml:space="preserve"> Adicionalmente, el valor p asociado a esta prueba de Pearson confirma que esta correlación es significativa (generalizable a la población).</w:t>
      </w:r>
    </w:p>
    <w:p w14:paraId="6B3CE1AD" w14:textId="0EA424C0" w:rsidR="001136CA" w:rsidRDefault="00D205FE" w:rsidP="00D359A1">
      <w:pPr>
        <w:spacing w:before="240" w:after="240" w:line="276" w:lineRule="auto"/>
        <w:jc w:val="both"/>
        <w:rPr>
          <w:rFonts w:ascii="Arial" w:hAnsi="Arial" w:cs="Arial"/>
        </w:rPr>
      </w:pPr>
      <w:r w:rsidRPr="00D205FE">
        <w:rPr>
          <w:rFonts w:ascii="Arial" w:hAnsi="Arial" w:cs="Arial"/>
        </w:rPr>
        <w:t xml:space="preserve">Para complementar estos hallazgos y obtener resultados más robustos, se estima posteriormente un modelo de regresión lineal simple, donde la variable dependiente corresponde a las ventas del último año y la variable independiente al índice de </w:t>
      </w:r>
      <w:proofErr w:type="spellStart"/>
      <w:r w:rsidRPr="00D205FE">
        <w:rPr>
          <w:rFonts w:ascii="Arial" w:hAnsi="Arial" w:cs="Arial"/>
          <w:i/>
          <w:iCs/>
        </w:rPr>
        <w:t>sensing</w:t>
      </w:r>
      <w:proofErr w:type="spellEnd"/>
      <w:r w:rsidRPr="00D205FE">
        <w:rPr>
          <w:rFonts w:ascii="Arial" w:hAnsi="Arial" w:cs="Arial"/>
        </w:rPr>
        <w:t xml:space="preserve">. Con este modelo se busca inferir dos aspectos principales: (1) determinar si existe una </w:t>
      </w:r>
      <w:r w:rsidRPr="00D205FE">
        <w:rPr>
          <w:rFonts w:ascii="Arial" w:hAnsi="Arial" w:cs="Arial"/>
        </w:rPr>
        <w:lastRenderedPageBreak/>
        <w:t xml:space="preserve">relación estadísticamente significativa entre ambas variables, y (2) estimar el efecto del índice de </w:t>
      </w:r>
      <w:proofErr w:type="spellStart"/>
      <w:r w:rsidRPr="00D205FE">
        <w:rPr>
          <w:rFonts w:ascii="Arial" w:hAnsi="Arial" w:cs="Arial"/>
          <w:i/>
          <w:iCs/>
        </w:rPr>
        <w:t>sensing</w:t>
      </w:r>
      <w:proofErr w:type="spellEnd"/>
      <w:r w:rsidRPr="00D205FE">
        <w:rPr>
          <w:rFonts w:ascii="Arial" w:hAnsi="Arial" w:cs="Arial"/>
        </w:rPr>
        <w:t xml:space="preserve"> sobre las ventas del último año, es decir, identificar cómo varían las ventas en función de los cambios en dicho índice. A continuación, se presenta la tabla con los resultados del modelo:</w:t>
      </w:r>
    </w:p>
    <w:p w14:paraId="509B5C86" w14:textId="4BE8AABC" w:rsidR="00D205FE" w:rsidRPr="00B24ED9" w:rsidRDefault="00D205FE" w:rsidP="00B24ED9">
      <w:pPr>
        <w:spacing w:before="240" w:after="240" w:line="276" w:lineRule="auto"/>
        <w:jc w:val="center"/>
        <w:rPr>
          <w:rFonts w:ascii="Arial" w:hAnsi="Arial" w:cs="Arial"/>
          <w:b/>
          <w:bCs/>
        </w:rPr>
      </w:pPr>
      <w:r w:rsidRPr="00B24ED9">
        <w:rPr>
          <w:rFonts w:ascii="Arial" w:hAnsi="Arial" w:cs="Arial"/>
          <w:b/>
          <w:bCs/>
        </w:rPr>
        <w:t xml:space="preserve">Tabla </w:t>
      </w:r>
      <w:r w:rsidR="001136CA" w:rsidRPr="00B24ED9">
        <w:rPr>
          <w:rFonts w:ascii="Arial" w:hAnsi="Arial" w:cs="Arial"/>
          <w:b/>
          <w:bCs/>
        </w:rPr>
        <w:t xml:space="preserve">4. </w:t>
      </w:r>
      <w:r w:rsidR="00B24ED9" w:rsidRPr="00B24ED9">
        <w:rPr>
          <w:rFonts w:ascii="Arial" w:hAnsi="Arial" w:cs="Arial"/>
          <w:b/>
          <w:bCs/>
        </w:rPr>
        <w:t xml:space="preserve">Resultados de modelo de regresión lineal simple con variable dependiente de ventas en el último año y variable independiente de variable latente de </w:t>
      </w:r>
      <w:proofErr w:type="spellStart"/>
      <w:r w:rsidR="00B24ED9" w:rsidRPr="00B24ED9">
        <w:rPr>
          <w:rFonts w:ascii="Arial" w:hAnsi="Arial" w:cs="Arial"/>
          <w:b/>
          <w:bCs/>
          <w:i/>
          <w:iCs/>
        </w:rPr>
        <w:t>sensing</w:t>
      </w:r>
      <w:proofErr w:type="spellEnd"/>
    </w:p>
    <w:p w14:paraId="17EDEB25" w14:textId="42602EC7" w:rsidR="001136CA" w:rsidRDefault="00941A42" w:rsidP="001136CA">
      <w:pPr>
        <w:spacing w:before="240" w:after="240" w:line="276" w:lineRule="auto"/>
        <w:jc w:val="center"/>
        <w:rPr>
          <w:rFonts w:ascii="Arial" w:hAnsi="Arial" w:cs="Arial"/>
        </w:rPr>
      </w:pPr>
      <w:r>
        <w:rPr>
          <w:noProof/>
        </w:rPr>
        <w:drawing>
          <wp:inline distT="0" distB="0" distL="0" distR="0" wp14:anchorId="7EEF4D26" wp14:editId="28A80053">
            <wp:extent cx="3770415" cy="3754268"/>
            <wp:effectExtent l="0" t="0" r="1905" b="0"/>
            <wp:docPr id="595509385" name="Imagen 1" descr="Interfaz de usuario gráfic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509385" name="Imagen 1" descr="Interfaz de usuario gráfica&#10;&#10;El contenido generado por IA puede ser incorrecto."/>
                    <pic:cNvPicPr/>
                  </pic:nvPicPr>
                  <pic:blipFill>
                    <a:blip r:embed="rId11"/>
                    <a:stretch>
                      <a:fillRect/>
                    </a:stretch>
                  </pic:blipFill>
                  <pic:spPr>
                    <a:xfrm>
                      <a:off x="0" y="0"/>
                      <a:ext cx="3777370" cy="3761193"/>
                    </a:xfrm>
                    <a:prstGeom prst="rect">
                      <a:avLst/>
                    </a:prstGeom>
                  </pic:spPr>
                </pic:pic>
              </a:graphicData>
            </a:graphic>
          </wp:inline>
        </w:drawing>
      </w:r>
    </w:p>
    <w:p w14:paraId="1A67E985" w14:textId="77777777" w:rsidR="00284F11" w:rsidRPr="00284F11" w:rsidRDefault="00284F11" w:rsidP="00284F11">
      <w:pPr>
        <w:spacing w:before="240" w:after="240" w:line="276" w:lineRule="auto"/>
        <w:jc w:val="both"/>
        <w:rPr>
          <w:rFonts w:ascii="Arial" w:hAnsi="Arial" w:cs="Arial"/>
          <w:sz w:val="18"/>
          <w:szCs w:val="18"/>
        </w:rPr>
      </w:pPr>
      <w:r w:rsidRPr="00284F11">
        <w:rPr>
          <w:rFonts w:ascii="Arial" w:hAnsi="Arial" w:cs="Arial"/>
          <w:b/>
          <w:bCs/>
          <w:sz w:val="18"/>
          <w:szCs w:val="18"/>
        </w:rPr>
        <w:t>Fuente:</w:t>
      </w:r>
      <w:r w:rsidRPr="00284F11">
        <w:rPr>
          <w:rFonts w:ascii="Arial" w:hAnsi="Arial" w:cs="Arial"/>
          <w:sz w:val="18"/>
          <w:szCs w:val="18"/>
        </w:rPr>
        <w:t xml:space="preserve"> Elaboración propia.</w:t>
      </w:r>
    </w:p>
    <w:p w14:paraId="503766D4" w14:textId="4442A274" w:rsidR="00270F4C" w:rsidRPr="00270F4C" w:rsidRDefault="00270F4C" w:rsidP="00270F4C">
      <w:pPr>
        <w:spacing w:before="240" w:after="240" w:line="276" w:lineRule="auto"/>
        <w:jc w:val="both"/>
        <w:rPr>
          <w:rFonts w:ascii="Arial" w:hAnsi="Arial" w:cs="Arial"/>
        </w:rPr>
      </w:pPr>
      <w:r w:rsidRPr="00270F4C">
        <w:rPr>
          <w:rFonts w:ascii="Arial" w:hAnsi="Arial" w:cs="Arial"/>
        </w:rPr>
        <w:t>Antes de presentar los resultados del modelo, es pertinente señalar que la estimación se realizó utilizando errores estándar robustos, debido a la presencia de heterocedasticidad en los residuales. Asimismo, se aplicó una transformación logarítmica a la variable dependiente (ventas del último año), con el fin de mitigar los desvíos respecto al supuesto de normalidad de los errores.</w:t>
      </w:r>
    </w:p>
    <w:p w14:paraId="6FE32896" w14:textId="3411B54B" w:rsidR="00F8676C" w:rsidRDefault="00270F4C" w:rsidP="00D359A1">
      <w:pPr>
        <w:spacing w:before="240" w:after="240" w:line="276" w:lineRule="auto"/>
        <w:jc w:val="both"/>
        <w:rPr>
          <w:rFonts w:ascii="Arial" w:hAnsi="Arial" w:cs="Arial"/>
        </w:rPr>
      </w:pPr>
      <w:r w:rsidRPr="00270F4C">
        <w:rPr>
          <w:rFonts w:ascii="Arial" w:hAnsi="Arial" w:cs="Arial"/>
        </w:rPr>
        <w:t>El uso de errores estándar robustos permitió obtener estimaciones consistentes y válidas para la inferencia estadística, a pesar de la violación del supuesto de homocedasticidad. Por otro lado, la transformación logarítmica de la variable dependiente contribuyó a corregir la no normalidad en la distribución de los residuales, fortaleciendo así la solidez del modelo estimado.</w:t>
      </w:r>
      <w:r>
        <w:rPr>
          <w:rFonts w:ascii="Arial" w:hAnsi="Arial" w:cs="Arial"/>
        </w:rPr>
        <w:t xml:space="preserve"> Por último, </w:t>
      </w:r>
      <w:r w:rsidR="00B717D4">
        <w:rPr>
          <w:rFonts w:ascii="Arial" w:hAnsi="Arial" w:cs="Arial"/>
        </w:rPr>
        <w:t xml:space="preserve">se comprobó el cumplimiento de la no autocorrelación de los residuales. </w:t>
      </w:r>
    </w:p>
    <w:p w14:paraId="7182AB66" w14:textId="77777777" w:rsidR="003C47E2" w:rsidRPr="003C47E2" w:rsidRDefault="003C47E2" w:rsidP="003C47E2">
      <w:pPr>
        <w:spacing w:before="240" w:after="240" w:line="276" w:lineRule="auto"/>
        <w:jc w:val="both"/>
        <w:rPr>
          <w:rFonts w:ascii="Arial" w:hAnsi="Arial" w:cs="Arial"/>
        </w:rPr>
      </w:pPr>
      <w:r w:rsidRPr="003C47E2">
        <w:rPr>
          <w:rFonts w:ascii="Arial" w:hAnsi="Arial" w:cs="Arial"/>
        </w:rPr>
        <w:lastRenderedPageBreak/>
        <w:t>Al analizar los resultados del modelo de regresión, se pueden destacar los siguientes aspectos:</w:t>
      </w:r>
    </w:p>
    <w:p w14:paraId="4B5A7D3A" w14:textId="77777777" w:rsidR="003C47E2" w:rsidRDefault="003C47E2" w:rsidP="003C47E2">
      <w:pPr>
        <w:pStyle w:val="ListParagraph"/>
        <w:numPr>
          <w:ilvl w:val="0"/>
          <w:numId w:val="14"/>
        </w:numPr>
        <w:spacing w:before="240" w:after="240" w:line="276" w:lineRule="auto"/>
        <w:jc w:val="both"/>
        <w:rPr>
          <w:rFonts w:ascii="Arial" w:hAnsi="Arial" w:cs="Arial"/>
        </w:rPr>
      </w:pPr>
      <w:r w:rsidRPr="003C47E2">
        <w:rPr>
          <w:rFonts w:ascii="Arial" w:hAnsi="Arial" w:cs="Arial"/>
        </w:rPr>
        <w:t xml:space="preserve">El valor-p asociado a la variable latente de </w:t>
      </w:r>
      <w:proofErr w:type="spellStart"/>
      <w:r w:rsidRPr="00F81372">
        <w:rPr>
          <w:rFonts w:ascii="Arial" w:hAnsi="Arial" w:cs="Arial"/>
          <w:i/>
          <w:iCs/>
        </w:rPr>
        <w:t>sensing</w:t>
      </w:r>
      <w:proofErr w:type="spellEnd"/>
      <w:r w:rsidRPr="003C47E2">
        <w:rPr>
          <w:rFonts w:ascii="Arial" w:hAnsi="Arial" w:cs="Arial"/>
        </w:rPr>
        <w:t xml:space="preserve"> (</w:t>
      </w:r>
      <w:proofErr w:type="spellStart"/>
      <w:r w:rsidRPr="003C47E2">
        <w:rPr>
          <w:rFonts w:ascii="Arial" w:hAnsi="Arial" w:cs="Arial"/>
        </w:rPr>
        <w:t>Indice_Sensing</w:t>
      </w:r>
      <w:proofErr w:type="spellEnd"/>
      <w:r w:rsidRPr="003C47E2">
        <w:rPr>
          <w:rFonts w:ascii="Arial" w:hAnsi="Arial" w:cs="Arial"/>
        </w:rPr>
        <w:t xml:space="preserve">) es 0.013, lo cual es menor al umbral convencional de significancia del 5%. Esto indica que el coeficiente es estadísticamente significativo al 95% de confianza. En otras palabras, existe evidencia suficiente para afirmar que las actividades de innovación empresarial relacionadas con la dimensión </w:t>
      </w:r>
      <w:proofErr w:type="spellStart"/>
      <w:r w:rsidRPr="00F81372">
        <w:rPr>
          <w:rFonts w:ascii="Arial" w:hAnsi="Arial" w:cs="Arial"/>
          <w:i/>
          <w:iCs/>
        </w:rPr>
        <w:t>sensing</w:t>
      </w:r>
      <w:proofErr w:type="spellEnd"/>
      <w:r w:rsidRPr="003C47E2">
        <w:rPr>
          <w:rFonts w:ascii="Arial" w:hAnsi="Arial" w:cs="Arial"/>
        </w:rPr>
        <w:t xml:space="preserve"> tienen un impacto significativo sobre las ventas del último año.</w:t>
      </w:r>
    </w:p>
    <w:p w14:paraId="0F7B2591" w14:textId="77777777" w:rsidR="003C47E2" w:rsidRPr="003C47E2" w:rsidRDefault="003C47E2" w:rsidP="003C47E2">
      <w:pPr>
        <w:pStyle w:val="ListParagraph"/>
        <w:spacing w:before="240" w:after="240" w:line="276" w:lineRule="auto"/>
        <w:jc w:val="both"/>
        <w:rPr>
          <w:rFonts w:ascii="Arial" w:hAnsi="Arial" w:cs="Arial"/>
        </w:rPr>
      </w:pPr>
    </w:p>
    <w:p w14:paraId="1E24768F" w14:textId="008E81BC" w:rsidR="003C47E2" w:rsidRDefault="003C47E2" w:rsidP="003C47E2">
      <w:pPr>
        <w:pStyle w:val="ListParagraph"/>
        <w:numPr>
          <w:ilvl w:val="0"/>
          <w:numId w:val="14"/>
        </w:numPr>
        <w:spacing w:before="240" w:after="240" w:line="276" w:lineRule="auto"/>
        <w:jc w:val="both"/>
        <w:rPr>
          <w:rFonts w:ascii="Arial" w:hAnsi="Arial" w:cs="Arial"/>
        </w:rPr>
      </w:pPr>
      <w:r w:rsidRPr="003C47E2">
        <w:rPr>
          <w:rFonts w:ascii="Arial" w:hAnsi="Arial" w:cs="Arial"/>
        </w:rPr>
        <w:t xml:space="preserve">Una vez establecida la significancia estadística de la variable </w:t>
      </w:r>
      <w:r w:rsidR="00F81372">
        <w:rPr>
          <w:rFonts w:ascii="Arial" w:hAnsi="Arial" w:cs="Arial"/>
        </w:rPr>
        <w:t xml:space="preserve">latente de </w:t>
      </w:r>
      <w:proofErr w:type="spellStart"/>
      <w:r w:rsidR="00F81372" w:rsidRPr="00F81372">
        <w:rPr>
          <w:rFonts w:ascii="Arial" w:hAnsi="Arial" w:cs="Arial"/>
          <w:i/>
          <w:iCs/>
        </w:rPr>
        <w:t>sensing</w:t>
      </w:r>
      <w:proofErr w:type="spellEnd"/>
      <w:r w:rsidRPr="003C47E2">
        <w:rPr>
          <w:rFonts w:ascii="Arial" w:hAnsi="Arial" w:cs="Arial"/>
        </w:rPr>
        <w:t>, es relevante examinar la naturaleza y la magnitud de dicha relación. El coeficiente estimado para esta variable es de 1.0938, lo que permite extraer dos conclusiones clave</w:t>
      </w:r>
      <w:r w:rsidR="00F81372">
        <w:rPr>
          <w:rFonts w:ascii="Arial" w:hAnsi="Arial" w:cs="Arial"/>
        </w:rPr>
        <w:t>s</w:t>
      </w:r>
      <w:r w:rsidRPr="003C47E2">
        <w:rPr>
          <w:rFonts w:ascii="Arial" w:hAnsi="Arial" w:cs="Arial"/>
        </w:rPr>
        <w:t>:</w:t>
      </w:r>
    </w:p>
    <w:p w14:paraId="77E507D0" w14:textId="77777777" w:rsidR="003C47E2" w:rsidRPr="003C47E2" w:rsidRDefault="003C47E2" w:rsidP="003C47E2">
      <w:pPr>
        <w:pStyle w:val="ListParagraph"/>
        <w:rPr>
          <w:rFonts w:ascii="Arial" w:hAnsi="Arial" w:cs="Arial"/>
        </w:rPr>
      </w:pPr>
    </w:p>
    <w:p w14:paraId="3621C2D3" w14:textId="44F5FEDB" w:rsidR="003C47E2" w:rsidRDefault="003C47E2" w:rsidP="003C47E2">
      <w:pPr>
        <w:pStyle w:val="ListParagraph"/>
        <w:numPr>
          <w:ilvl w:val="1"/>
          <w:numId w:val="14"/>
        </w:numPr>
        <w:spacing w:before="240" w:after="240" w:line="276" w:lineRule="auto"/>
        <w:jc w:val="both"/>
        <w:rPr>
          <w:rFonts w:ascii="Arial" w:hAnsi="Arial" w:cs="Arial"/>
        </w:rPr>
      </w:pPr>
      <w:r w:rsidRPr="003C47E2">
        <w:rPr>
          <w:rFonts w:ascii="Arial" w:hAnsi="Arial" w:cs="Arial"/>
        </w:rPr>
        <w:t xml:space="preserve">La relación entre </w:t>
      </w:r>
      <w:r w:rsidR="00F81372">
        <w:rPr>
          <w:rFonts w:ascii="Arial" w:hAnsi="Arial" w:cs="Arial"/>
        </w:rPr>
        <w:t xml:space="preserve">la variable latente </w:t>
      </w:r>
      <w:r w:rsidRPr="003C47E2">
        <w:rPr>
          <w:rFonts w:ascii="Arial" w:hAnsi="Arial" w:cs="Arial"/>
        </w:rPr>
        <w:t xml:space="preserve">de </w:t>
      </w:r>
      <w:proofErr w:type="spellStart"/>
      <w:r w:rsidRPr="00F81372">
        <w:rPr>
          <w:rFonts w:ascii="Arial" w:hAnsi="Arial" w:cs="Arial"/>
          <w:i/>
          <w:iCs/>
        </w:rPr>
        <w:t>sensing</w:t>
      </w:r>
      <w:proofErr w:type="spellEnd"/>
      <w:r w:rsidRPr="003C47E2">
        <w:rPr>
          <w:rFonts w:ascii="Arial" w:hAnsi="Arial" w:cs="Arial"/>
        </w:rPr>
        <w:t xml:space="preserve"> y las ventas es positiva, es decir, un mayor valor en la propensión a realizar actividades de innovación en la dimensión </w:t>
      </w:r>
      <w:proofErr w:type="spellStart"/>
      <w:r w:rsidRPr="00F81372">
        <w:rPr>
          <w:rFonts w:ascii="Arial" w:hAnsi="Arial" w:cs="Arial"/>
          <w:i/>
          <w:iCs/>
        </w:rPr>
        <w:t>sensing</w:t>
      </w:r>
      <w:proofErr w:type="spellEnd"/>
      <w:r w:rsidRPr="003C47E2">
        <w:rPr>
          <w:rFonts w:ascii="Arial" w:hAnsi="Arial" w:cs="Arial"/>
        </w:rPr>
        <w:t xml:space="preserve"> se asocia con mayores niveles de ventas en el último año. Esto sugiere que las empresas con mayor énfasis en detectar oportunidades, cambios en el entorno y necesidades del mercado tienden a obtener mejores resultados comerciales.</w:t>
      </w:r>
    </w:p>
    <w:p w14:paraId="6BF1C4DF" w14:textId="5A83C096" w:rsidR="003C47E2" w:rsidRPr="003C47E2" w:rsidRDefault="003C47E2" w:rsidP="003C47E2">
      <w:pPr>
        <w:pStyle w:val="ListParagraph"/>
        <w:numPr>
          <w:ilvl w:val="1"/>
          <w:numId w:val="14"/>
        </w:numPr>
        <w:spacing w:before="240" w:after="240" w:line="276" w:lineRule="auto"/>
        <w:jc w:val="both"/>
        <w:rPr>
          <w:rFonts w:ascii="Arial" w:hAnsi="Arial" w:cs="Arial"/>
        </w:rPr>
      </w:pPr>
      <w:r w:rsidRPr="003C47E2">
        <w:rPr>
          <w:rFonts w:ascii="Arial" w:hAnsi="Arial" w:cs="Arial"/>
        </w:rPr>
        <w:t xml:space="preserve">Dado que la variable dependiente se encuentra en escala logarítmica, el coeficiente puede interpretarse como un cambio porcentual aproximado. En este caso, un incremento de una unidad en </w:t>
      </w:r>
      <w:r w:rsidR="00F81372">
        <w:rPr>
          <w:rFonts w:ascii="Arial" w:hAnsi="Arial" w:cs="Arial"/>
        </w:rPr>
        <w:t xml:space="preserve">la variable latente de </w:t>
      </w:r>
      <w:proofErr w:type="spellStart"/>
      <w:r w:rsidR="00F81372">
        <w:rPr>
          <w:rFonts w:ascii="Arial" w:hAnsi="Arial" w:cs="Arial"/>
        </w:rPr>
        <w:t>sensing</w:t>
      </w:r>
      <w:proofErr w:type="spellEnd"/>
      <w:r w:rsidRPr="003C47E2">
        <w:rPr>
          <w:rFonts w:ascii="Arial" w:hAnsi="Arial" w:cs="Arial"/>
        </w:rPr>
        <w:t xml:space="preserve"> se asocia, en promedio, con un incremento del 109.4% en las ventas del último año.</w:t>
      </w:r>
    </w:p>
    <w:p w14:paraId="048699E7" w14:textId="77777777" w:rsidR="003C47E2" w:rsidRDefault="003C47E2" w:rsidP="003C47E2">
      <w:pPr>
        <w:pStyle w:val="ListParagraph"/>
        <w:spacing w:before="240" w:after="240" w:line="276" w:lineRule="auto"/>
        <w:jc w:val="both"/>
        <w:rPr>
          <w:rFonts w:ascii="Arial" w:hAnsi="Arial" w:cs="Arial"/>
        </w:rPr>
      </w:pPr>
    </w:p>
    <w:p w14:paraId="39D22A74" w14:textId="3C4ED906" w:rsidR="00954CCC" w:rsidRDefault="003C47E2" w:rsidP="00E14DC1">
      <w:pPr>
        <w:pStyle w:val="ListParagraph"/>
        <w:numPr>
          <w:ilvl w:val="0"/>
          <w:numId w:val="15"/>
        </w:numPr>
        <w:spacing w:before="240" w:after="240" w:line="276" w:lineRule="auto"/>
        <w:jc w:val="both"/>
        <w:rPr>
          <w:rFonts w:ascii="Arial" w:hAnsi="Arial" w:cs="Arial"/>
        </w:rPr>
      </w:pPr>
      <w:r w:rsidRPr="003C47E2">
        <w:rPr>
          <w:rFonts w:ascii="Arial" w:hAnsi="Arial" w:cs="Arial"/>
        </w:rPr>
        <w:t xml:space="preserve">El valor del R-cuadrado ajustado es de 0.211, lo que indica que aproximadamente el 21.1% de la variabilidad en las ventas del último año puede ser explicada por el modelo a partir de la propensión de las empresas a desarrollar actividades de innovación en la dimensión </w:t>
      </w:r>
      <w:proofErr w:type="spellStart"/>
      <w:r w:rsidRPr="00F81372">
        <w:rPr>
          <w:rFonts w:ascii="Arial" w:hAnsi="Arial" w:cs="Arial"/>
          <w:i/>
          <w:iCs/>
        </w:rPr>
        <w:t>sensing</w:t>
      </w:r>
      <w:proofErr w:type="spellEnd"/>
      <w:r w:rsidRPr="003C47E2">
        <w:rPr>
          <w:rFonts w:ascii="Arial" w:hAnsi="Arial" w:cs="Arial"/>
        </w:rPr>
        <w:t>. Si bien este porcentaje es moderado, resulta razonable considerando que el modelo incluye una sola variable explicativa.</w:t>
      </w:r>
      <w:r w:rsidR="00CB0ED7">
        <w:rPr>
          <w:rFonts w:ascii="Arial" w:hAnsi="Arial" w:cs="Arial"/>
        </w:rPr>
        <w:t xml:space="preserve"> En todo caso, es claro que otras variables pudieron haber influenciado las ventas en el último año y un modelo que las contenga podría tener mayor </w:t>
      </w:r>
      <w:r w:rsidR="00F81372">
        <w:rPr>
          <w:rFonts w:ascii="Arial" w:hAnsi="Arial" w:cs="Arial"/>
        </w:rPr>
        <w:t>capacidad explicativa (mayor R cuadrado).</w:t>
      </w:r>
    </w:p>
    <w:p w14:paraId="26108082" w14:textId="50779C72" w:rsidR="009D2EC0" w:rsidRDefault="009D2EC0" w:rsidP="009D2EC0">
      <w:pPr>
        <w:spacing w:before="240" w:after="240" w:line="276" w:lineRule="auto"/>
        <w:jc w:val="both"/>
        <w:rPr>
          <w:rFonts w:ascii="Arial" w:hAnsi="Arial" w:cs="Arial"/>
          <w:b/>
          <w:bCs/>
        </w:rPr>
      </w:pPr>
      <w:r w:rsidRPr="009D2EC0">
        <w:rPr>
          <w:rFonts w:ascii="Arial" w:hAnsi="Arial" w:cs="Arial"/>
          <w:b/>
          <w:bCs/>
        </w:rPr>
        <w:t>4.2.3</w:t>
      </w:r>
      <w:r>
        <w:rPr>
          <w:rFonts w:ascii="Arial" w:hAnsi="Arial" w:cs="Arial"/>
          <w:b/>
          <w:bCs/>
        </w:rPr>
        <w:t xml:space="preserve"> </w:t>
      </w:r>
      <w:r w:rsidR="0027644D">
        <w:rPr>
          <w:rFonts w:ascii="Arial" w:hAnsi="Arial" w:cs="Arial"/>
          <w:b/>
          <w:bCs/>
        </w:rPr>
        <w:t>Industria de la empresa</w:t>
      </w:r>
    </w:p>
    <w:p w14:paraId="17B99244" w14:textId="6AD60BE6" w:rsidR="0027644D" w:rsidRPr="002208B7" w:rsidRDefault="0027644D" w:rsidP="0027644D">
      <w:pPr>
        <w:spacing w:before="240" w:after="240" w:line="276" w:lineRule="auto"/>
        <w:jc w:val="both"/>
        <w:rPr>
          <w:rFonts w:ascii="Arial" w:hAnsi="Arial" w:cs="Arial"/>
          <w:b/>
          <w:bCs/>
        </w:rPr>
      </w:pPr>
      <w:r w:rsidRPr="002208B7">
        <w:rPr>
          <w:rFonts w:ascii="Arial" w:hAnsi="Arial" w:cs="Arial"/>
        </w:rPr>
        <w:t xml:space="preserve">Para llevar a cabo este análisis, se plantea la siguiente pregunta central, que orienta el desarrollo del estudio: ¿existen diferencias estadísticamente significativas en las variables latentes de </w:t>
      </w:r>
      <w:proofErr w:type="spellStart"/>
      <w:r w:rsidRPr="0027644D">
        <w:rPr>
          <w:rFonts w:ascii="Arial" w:hAnsi="Arial" w:cs="Arial"/>
          <w:i/>
          <w:iCs/>
        </w:rPr>
        <w:t>sensing</w:t>
      </w:r>
      <w:proofErr w:type="spellEnd"/>
      <w:r w:rsidRPr="002208B7">
        <w:rPr>
          <w:rFonts w:ascii="Arial" w:hAnsi="Arial" w:cs="Arial"/>
        </w:rPr>
        <w:t xml:space="preserve"> entre empresas </w:t>
      </w:r>
      <w:r w:rsidR="004E1C5E">
        <w:rPr>
          <w:rFonts w:ascii="Arial" w:hAnsi="Arial" w:cs="Arial"/>
        </w:rPr>
        <w:t>de manufactura</w:t>
      </w:r>
      <w:r w:rsidRPr="002208B7">
        <w:rPr>
          <w:rFonts w:ascii="Arial" w:hAnsi="Arial" w:cs="Arial"/>
        </w:rPr>
        <w:t xml:space="preserve">, </w:t>
      </w:r>
      <w:r w:rsidR="004E1C5E">
        <w:rPr>
          <w:rFonts w:ascii="Arial" w:hAnsi="Arial" w:cs="Arial"/>
        </w:rPr>
        <w:t>comercio y servicios?</w:t>
      </w:r>
      <w:r w:rsidRPr="002208B7">
        <w:rPr>
          <w:rFonts w:ascii="Arial" w:hAnsi="Arial" w:cs="Arial"/>
        </w:rPr>
        <w:t xml:space="preserve"> En otros términos, </w:t>
      </w:r>
      <w:r w:rsidRPr="002208B7">
        <w:rPr>
          <w:rFonts w:ascii="Arial" w:hAnsi="Arial" w:cs="Arial"/>
          <w:b/>
          <w:bCs/>
        </w:rPr>
        <w:t xml:space="preserve">¿la propensión al </w:t>
      </w:r>
      <w:proofErr w:type="spellStart"/>
      <w:r w:rsidRPr="004E1C5E">
        <w:rPr>
          <w:rFonts w:ascii="Arial" w:hAnsi="Arial" w:cs="Arial"/>
          <w:b/>
          <w:bCs/>
          <w:i/>
          <w:iCs/>
        </w:rPr>
        <w:t>sensing</w:t>
      </w:r>
      <w:proofErr w:type="spellEnd"/>
      <w:r w:rsidRPr="002208B7">
        <w:rPr>
          <w:rFonts w:ascii="Arial" w:hAnsi="Arial" w:cs="Arial"/>
          <w:b/>
          <w:bCs/>
        </w:rPr>
        <w:t xml:space="preserve"> podría variar en función del </w:t>
      </w:r>
      <w:r w:rsidR="004E1C5E">
        <w:rPr>
          <w:rFonts w:ascii="Arial" w:hAnsi="Arial" w:cs="Arial"/>
          <w:b/>
          <w:bCs/>
        </w:rPr>
        <w:t>sector de la industria en el que está la empresa</w:t>
      </w:r>
      <w:r w:rsidRPr="002208B7">
        <w:rPr>
          <w:rFonts w:ascii="Arial" w:hAnsi="Arial" w:cs="Arial"/>
          <w:b/>
          <w:bCs/>
        </w:rPr>
        <w:t>?</w:t>
      </w:r>
    </w:p>
    <w:p w14:paraId="452CEDCE" w14:textId="30EC2314" w:rsidR="0027644D" w:rsidRPr="00926AFE" w:rsidRDefault="0027644D" w:rsidP="0027644D">
      <w:pPr>
        <w:spacing w:before="240" w:after="240" w:line="276" w:lineRule="auto"/>
        <w:jc w:val="both"/>
        <w:rPr>
          <w:rFonts w:ascii="Arial" w:hAnsi="Arial" w:cs="Arial"/>
        </w:rPr>
      </w:pPr>
      <w:r w:rsidRPr="002208B7">
        <w:rPr>
          <w:rFonts w:ascii="Arial" w:hAnsi="Arial" w:cs="Arial"/>
        </w:rPr>
        <w:lastRenderedPageBreak/>
        <w:t xml:space="preserve">Esta pregunta puede abordarse mediante un ejercicio estadístico de comparación de medias de las variables latentes de </w:t>
      </w:r>
      <w:proofErr w:type="spellStart"/>
      <w:r w:rsidRPr="004E1C5E">
        <w:rPr>
          <w:rFonts w:ascii="Arial" w:hAnsi="Arial" w:cs="Arial"/>
          <w:i/>
          <w:iCs/>
        </w:rPr>
        <w:t>sensing</w:t>
      </w:r>
      <w:proofErr w:type="spellEnd"/>
      <w:r w:rsidRPr="002208B7">
        <w:rPr>
          <w:rFonts w:ascii="Arial" w:hAnsi="Arial" w:cs="Arial"/>
        </w:rPr>
        <w:t xml:space="preserve"> entre los distintos grupos empresariales definidos según </w:t>
      </w:r>
      <w:r w:rsidR="004E1C5E">
        <w:rPr>
          <w:rFonts w:ascii="Arial" w:hAnsi="Arial" w:cs="Arial"/>
        </w:rPr>
        <w:t>la industria a la que pertenece</w:t>
      </w:r>
      <w:r w:rsidRPr="002208B7">
        <w:rPr>
          <w:rFonts w:ascii="Arial" w:hAnsi="Arial" w:cs="Arial"/>
        </w:rPr>
        <w:t xml:space="preserve">. </w:t>
      </w:r>
    </w:p>
    <w:p w14:paraId="67ABCD07" w14:textId="77777777" w:rsidR="0027644D" w:rsidRPr="00926AFE" w:rsidRDefault="0027644D" w:rsidP="0027644D">
      <w:pPr>
        <w:spacing w:before="240" w:after="240" w:line="276" w:lineRule="auto"/>
        <w:jc w:val="both"/>
        <w:rPr>
          <w:rFonts w:ascii="Arial" w:hAnsi="Arial" w:cs="Arial"/>
        </w:rPr>
      </w:pPr>
      <w:r w:rsidRPr="00926AFE">
        <w:rPr>
          <w:rFonts w:ascii="Arial" w:hAnsi="Arial" w:cs="Arial"/>
        </w:rPr>
        <w:t xml:space="preserve">Antes de responder a la pregunta central formulada previamente, es necesario presentar los resultados de una serie de pruebas estadísticas preliminares. En particular, se evalúan dos supuestos fundamentales para la comparación de medias: normalidad (es decir, que las variables latentes de </w:t>
      </w:r>
      <w:proofErr w:type="spellStart"/>
      <w:r w:rsidRPr="004E1C5E">
        <w:rPr>
          <w:rFonts w:ascii="Arial" w:hAnsi="Arial" w:cs="Arial"/>
          <w:i/>
          <w:iCs/>
        </w:rPr>
        <w:t>sensing</w:t>
      </w:r>
      <w:proofErr w:type="spellEnd"/>
      <w:r w:rsidRPr="00926AFE">
        <w:rPr>
          <w:rFonts w:ascii="Arial" w:hAnsi="Arial" w:cs="Arial"/>
        </w:rPr>
        <w:t xml:space="preserve"> sigan una distribución normal dentro de cada grupo) y homocedasticidad (igualdad de varianzas entre los grupos).</w:t>
      </w:r>
    </w:p>
    <w:p w14:paraId="44E5738A" w14:textId="6E8791AF" w:rsidR="0027644D" w:rsidRDefault="0027644D" w:rsidP="0027644D">
      <w:pPr>
        <w:spacing w:before="240" w:after="240" w:line="276" w:lineRule="auto"/>
        <w:jc w:val="both"/>
        <w:rPr>
          <w:rFonts w:ascii="Arial" w:hAnsi="Arial" w:cs="Arial"/>
        </w:rPr>
      </w:pPr>
      <w:r w:rsidRPr="00926AFE">
        <w:rPr>
          <w:rFonts w:ascii="Arial" w:hAnsi="Arial" w:cs="Arial"/>
        </w:rPr>
        <w:t>Para la verificación del supuesto de normalidad se emplea la prueba de Shapiro-Wilk</w:t>
      </w:r>
      <w:r>
        <w:rPr>
          <w:rFonts w:ascii="Arial" w:hAnsi="Arial" w:cs="Arial"/>
        </w:rPr>
        <w:t xml:space="preserve">. A continuación, se </w:t>
      </w:r>
      <w:r w:rsidRPr="00CB7D25">
        <w:rPr>
          <w:rFonts w:ascii="Arial" w:hAnsi="Arial" w:cs="Arial"/>
        </w:rPr>
        <w:t xml:space="preserve">reportan los resultados de la prueba de Shapiro-Wilk (SW) aplicada a cada </w:t>
      </w:r>
      <w:r w:rsidR="002E30EA">
        <w:rPr>
          <w:rFonts w:ascii="Arial" w:hAnsi="Arial" w:cs="Arial"/>
        </w:rPr>
        <w:t>grupo de empresas</w:t>
      </w:r>
      <w:r w:rsidRPr="00CB7D25">
        <w:rPr>
          <w:rFonts w:ascii="Arial" w:hAnsi="Arial" w:cs="Arial"/>
        </w:rPr>
        <w:t xml:space="preserve">, con el objetivo de evaluar el cumplimiento del supuesto de normalidad en las variables latentes de </w:t>
      </w:r>
      <w:proofErr w:type="spellStart"/>
      <w:r w:rsidRPr="002E30EA">
        <w:rPr>
          <w:rFonts w:ascii="Arial" w:hAnsi="Arial" w:cs="Arial"/>
          <w:i/>
          <w:iCs/>
        </w:rPr>
        <w:t>sensing</w:t>
      </w:r>
      <w:proofErr w:type="spellEnd"/>
      <w:r w:rsidRPr="00CB7D25">
        <w:rPr>
          <w:rFonts w:ascii="Arial" w:hAnsi="Arial" w:cs="Arial"/>
        </w:rPr>
        <w:t>:</w:t>
      </w:r>
    </w:p>
    <w:p w14:paraId="012542BE" w14:textId="0879F2DC" w:rsidR="003B24FE" w:rsidRPr="00F82E8E" w:rsidRDefault="003B24FE" w:rsidP="00F82E8E">
      <w:pPr>
        <w:spacing w:before="240" w:after="240" w:line="276" w:lineRule="auto"/>
        <w:jc w:val="center"/>
        <w:rPr>
          <w:rFonts w:ascii="Arial" w:hAnsi="Arial" w:cs="Arial"/>
          <w:b/>
          <w:bCs/>
        </w:rPr>
      </w:pPr>
      <w:r w:rsidRPr="00F82E8E">
        <w:rPr>
          <w:rFonts w:ascii="Arial" w:hAnsi="Arial" w:cs="Arial"/>
          <w:b/>
          <w:bCs/>
        </w:rPr>
        <w:t xml:space="preserve">Tabla 5. </w:t>
      </w:r>
      <w:r w:rsidR="00F82E8E" w:rsidRPr="00F82E8E">
        <w:rPr>
          <w:rFonts w:ascii="Arial" w:hAnsi="Arial" w:cs="Arial"/>
          <w:b/>
          <w:bCs/>
        </w:rPr>
        <w:t xml:space="preserve">Resultados de prueba de normalidad para análisis bivariado entre variable latente </w:t>
      </w:r>
      <w:proofErr w:type="spellStart"/>
      <w:r w:rsidR="00F82E8E" w:rsidRPr="00F82E8E">
        <w:rPr>
          <w:rFonts w:ascii="Arial" w:hAnsi="Arial" w:cs="Arial"/>
          <w:b/>
          <w:bCs/>
          <w:i/>
          <w:iCs/>
        </w:rPr>
        <w:t>sensing</w:t>
      </w:r>
      <w:proofErr w:type="spellEnd"/>
      <w:r w:rsidR="00F82E8E" w:rsidRPr="00F82E8E">
        <w:rPr>
          <w:rFonts w:ascii="Arial" w:hAnsi="Arial" w:cs="Arial"/>
          <w:b/>
          <w:bCs/>
        </w:rPr>
        <w:t xml:space="preserve"> y </w:t>
      </w:r>
      <w:r w:rsidR="00F82E8E">
        <w:rPr>
          <w:rFonts w:ascii="Arial" w:hAnsi="Arial" w:cs="Arial"/>
          <w:b/>
          <w:bCs/>
        </w:rPr>
        <w:t>sector de la industria</w:t>
      </w:r>
    </w:p>
    <w:tbl>
      <w:tblPr>
        <w:tblW w:w="9267" w:type="dxa"/>
        <w:tblCellMar>
          <w:left w:w="70" w:type="dxa"/>
          <w:right w:w="70" w:type="dxa"/>
        </w:tblCellMar>
        <w:tblLook w:val="04A0" w:firstRow="1" w:lastRow="0" w:firstColumn="1" w:lastColumn="0" w:noHBand="0" w:noVBand="1"/>
      </w:tblPr>
      <w:tblGrid>
        <w:gridCol w:w="1331"/>
        <w:gridCol w:w="1133"/>
        <w:gridCol w:w="974"/>
        <w:gridCol w:w="5829"/>
      </w:tblGrid>
      <w:tr w:rsidR="003B24FE" w:rsidRPr="003B24FE" w14:paraId="05E1B915" w14:textId="77777777" w:rsidTr="00284F11">
        <w:trPr>
          <w:trHeight w:val="248"/>
        </w:trPr>
        <w:tc>
          <w:tcPr>
            <w:tcW w:w="1331" w:type="dxa"/>
            <w:tcBorders>
              <w:top w:val="single" w:sz="4" w:space="0" w:color="auto"/>
              <w:left w:val="single" w:sz="4" w:space="0" w:color="auto"/>
              <w:bottom w:val="single" w:sz="4" w:space="0" w:color="auto"/>
              <w:right w:val="single" w:sz="4" w:space="0" w:color="auto"/>
            </w:tcBorders>
            <w:shd w:val="clear" w:color="000000" w:fill="153D64"/>
            <w:noWrap/>
            <w:vAlign w:val="bottom"/>
            <w:hideMark/>
          </w:tcPr>
          <w:p w14:paraId="40B8DD63" w14:textId="77777777" w:rsidR="003B24FE" w:rsidRPr="003B24FE" w:rsidRDefault="003B24FE" w:rsidP="003B24FE">
            <w:pPr>
              <w:spacing w:after="0" w:line="240" w:lineRule="auto"/>
              <w:jc w:val="center"/>
              <w:rPr>
                <w:rFonts w:ascii="Aptos Narrow" w:eastAsia="Times New Roman" w:hAnsi="Aptos Narrow" w:cs="Times New Roman"/>
                <w:b/>
                <w:bCs/>
                <w:color w:val="FFFFFF"/>
                <w:kern w:val="0"/>
                <w:sz w:val="18"/>
                <w:szCs w:val="18"/>
                <w:lang w:eastAsia="es-CO"/>
                <w14:ligatures w14:val="none"/>
              </w:rPr>
            </w:pPr>
            <w:r w:rsidRPr="003B24FE">
              <w:rPr>
                <w:rFonts w:ascii="Aptos Narrow" w:eastAsia="Times New Roman" w:hAnsi="Aptos Narrow" w:cs="Times New Roman"/>
                <w:b/>
                <w:bCs/>
                <w:color w:val="FFFFFF"/>
                <w:kern w:val="0"/>
                <w:sz w:val="18"/>
                <w:szCs w:val="18"/>
                <w:lang w:eastAsia="es-CO"/>
                <w14:ligatures w14:val="none"/>
              </w:rPr>
              <w:t>GRUPO</w:t>
            </w:r>
          </w:p>
        </w:tc>
        <w:tc>
          <w:tcPr>
            <w:tcW w:w="1133" w:type="dxa"/>
            <w:tcBorders>
              <w:top w:val="single" w:sz="4" w:space="0" w:color="auto"/>
              <w:left w:val="nil"/>
              <w:bottom w:val="single" w:sz="4" w:space="0" w:color="auto"/>
              <w:right w:val="single" w:sz="4" w:space="0" w:color="auto"/>
            </w:tcBorders>
            <w:shd w:val="clear" w:color="000000" w:fill="153D64"/>
            <w:noWrap/>
            <w:vAlign w:val="bottom"/>
            <w:hideMark/>
          </w:tcPr>
          <w:p w14:paraId="0F12052C" w14:textId="77777777" w:rsidR="003B24FE" w:rsidRPr="003B24FE" w:rsidRDefault="003B24FE" w:rsidP="003B24FE">
            <w:pPr>
              <w:spacing w:after="0" w:line="240" w:lineRule="auto"/>
              <w:jc w:val="center"/>
              <w:rPr>
                <w:rFonts w:ascii="Aptos Narrow" w:eastAsia="Times New Roman" w:hAnsi="Aptos Narrow" w:cs="Times New Roman"/>
                <w:b/>
                <w:bCs/>
                <w:color w:val="FFFFFF"/>
                <w:kern w:val="0"/>
                <w:sz w:val="18"/>
                <w:szCs w:val="18"/>
                <w:lang w:eastAsia="es-CO"/>
                <w14:ligatures w14:val="none"/>
              </w:rPr>
            </w:pPr>
            <w:r w:rsidRPr="003B24FE">
              <w:rPr>
                <w:rFonts w:ascii="Aptos Narrow" w:eastAsia="Times New Roman" w:hAnsi="Aptos Narrow" w:cs="Times New Roman"/>
                <w:b/>
                <w:bCs/>
                <w:color w:val="FFFFFF"/>
                <w:kern w:val="0"/>
                <w:sz w:val="18"/>
                <w:szCs w:val="18"/>
                <w:lang w:eastAsia="es-CO"/>
                <w14:ligatures w14:val="none"/>
              </w:rPr>
              <w:t>ESTADÍSTICO</w:t>
            </w:r>
          </w:p>
        </w:tc>
        <w:tc>
          <w:tcPr>
            <w:tcW w:w="974" w:type="dxa"/>
            <w:tcBorders>
              <w:top w:val="single" w:sz="4" w:space="0" w:color="auto"/>
              <w:left w:val="nil"/>
              <w:bottom w:val="single" w:sz="4" w:space="0" w:color="auto"/>
              <w:right w:val="single" w:sz="4" w:space="0" w:color="auto"/>
            </w:tcBorders>
            <w:shd w:val="clear" w:color="000000" w:fill="153D64"/>
            <w:noWrap/>
            <w:vAlign w:val="bottom"/>
            <w:hideMark/>
          </w:tcPr>
          <w:p w14:paraId="415D132B" w14:textId="77777777" w:rsidR="003B24FE" w:rsidRPr="003B24FE" w:rsidRDefault="003B24FE" w:rsidP="003B24FE">
            <w:pPr>
              <w:spacing w:after="0" w:line="240" w:lineRule="auto"/>
              <w:jc w:val="center"/>
              <w:rPr>
                <w:rFonts w:ascii="Aptos Narrow" w:eastAsia="Times New Roman" w:hAnsi="Aptos Narrow" w:cs="Times New Roman"/>
                <w:b/>
                <w:bCs/>
                <w:color w:val="FFFFFF"/>
                <w:kern w:val="0"/>
                <w:sz w:val="18"/>
                <w:szCs w:val="18"/>
                <w:lang w:eastAsia="es-CO"/>
                <w14:ligatures w14:val="none"/>
              </w:rPr>
            </w:pPr>
            <w:r w:rsidRPr="003B24FE">
              <w:rPr>
                <w:rFonts w:ascii="Aptos Narrow" w:eastAsia="Times New Roman" w:hAnsi="Aptos Narrow" w:cs="Times New Roman"/>
                <w:b/>
                <w:bCs/>
                <w:color w:val="FFFFFF"/>
                <w:kern w:val="0"/>
                <w:sz w:val="18"/>
                <w:szCs w:val="18"/>
                <w:lang w:eastAsia="es-CO"/>
                <w14:ligatures w14:val="none"/>
              </w:rPr>
              <w:t>P-VALOR</w:t>
            </w:r>
          </w:p>
        </w:tc>
        <w:tc>
          <w:tcPr>
            <w:tcW w:w="5829" w:type="dxa"/>
            <w:tcBorders>
              <w:top w:val="single" w:sz="4" w:space="0" w:color="auto"/>
              <w:left w:val="nil"/>
              <w:bottom w:val="single" w:sz="4" w:space="0" w:color="auto"/>
              <w:right w:val="single" w:sz="4" w:space="0" w:color="auto"/>
            </w:tcBorders>
            <w:shd w:val="clear" w:color="000000" w:fill="153D64"/>
            <w:noWrap/>
            <w:vAlign w:val="bottom"/>
            <w:hideMark/>
          </w:tcPr>
          <w:p w14:paraId="2AB53C94" w14:textId="77777777" w:rsidR="003B24FE" w:rsidRPr="003B24FE" w:rsidRDefault="003B24FE" w:rsidP="003B24FE">
            <w:pPr>
              <w:spacing w:after="0" w:line="240" w:lineRule="auto"/>
              <w:jc w:val="center"/>
              <w:rPr>
                <w:rFonts w:ascii="Aptos Narrow" w:eastAsia="Times New Roman" w:hAnsi="Aptos Narrow" w:cs="Times New Roman"/>
                <w:b/>
                <w:bCs/>
                <w:color w:val="FFFFFF"/>
                <w:kern w:val="0"/>
                <w:sz w:val="18"/>
                <w:szCs w:val="18"/>
                <w:lang w:eastAsia="es-CO"/>
                <w14:ligatures w14:val="none"/>
              </w:rPr>
            </w:pPr>
            <w:r w:rsidRPr="003B24FE">
              <w:rPr>
                <w:rFonts w:ascii="Aptos Narrow" w:eastAsia="Times New Roman" w:hAnsi="Aptos Narrow" w:cs="Times New Roman"/>
                <w:b/>
                <w:bCs/>
                <w:color w:val="FFFFFF"/>
                <w:kern w:val="0"/>
                <w:sz w:val="18"/>
                <w:szCs w:val="18"/>
                <w:lang w:eastAsia="es-CO"/>
                <w14:ligatures w14:val="none"/>
              </w:rPr>
              <w:t>DECISIÓN</w:t>
            </w:r>
          </w:p>
        </w:tc>
      </w:tr>
      <w:tr w:rsidR="003B24FE" w:rsidRPr="003B24FE" w14:paraId="37C42AB2" w14:textId="77777777" w:rsidTr="00284F11">
        <w:trPr>
          <w:trHeight w:val="248"/>
        </w:trPr>
        <w:tc>
          <w:tcPr>
            <w:tcW w:w="1331" w:type="dxa"/>
            <w:tcBorders>
              <w:top w:val="nil"/>
              <w:left w:val="single" w:sz="4" w:space="0" w:color="auto"/>
              <w:bottom w:val="single" w:sz="4" w:space="0" w:color="auto"/>
              <w:right w:val="single" w:sz="4" w:space="0" w:color="auto"/>
            </w:tcBorders>
            <w:shd w:val="clear" w:color="000000" w:fill="D9D9D9"/>
            <w:noWrap/>
            <w:vAlign w:val="bottom"/>
            <w:hideMark/>
          </w:tcPr>
          <w:p w14:paraId="3F8620C3" w14:textId="77777777" w:rsidR="003B24FE" w:rsidRPr="003B24FE" w:rsidRDefault="003B24FE" w:rsidP="003B24FE">
            <w:pPr>
              <w:spacing w:after="0" w:line="240" w:lineRule="auto"/>
              <w:rPr>
                <w:rFonts w:ascii="Aptos Narrow" w:eastAsia="Times New Roman" w:hAnsi="Aptos Narrow" w:cs="Times New Roman"/>
                <w:b/>
                <w:bCs/>
                <w:color w:val="000000"/>
                <w:kern w:val="0"/>
                <w:sz w:val="18"/>
                <w:szCs w:val="18"/>
                <w:lang w:eastAsia="es-CO"/>
                <w14:ligatures w14:val="none"/>
              </w:rPr>
            </w:pPr>
            <w:r w:rsidRPr="003B24FE">
              <w:rPr>
                <w:rFonts w:ascii="Aptos Narrow" w:eastAsia="Times New Roman" w:hAnsi="Aptos Narrow" w:cs="Times New Roman"/>
                <w:b/>
                <w:bCs/>
                <w:color w:val="000000"/>
                <w:kern w:val="0"/>
                <w:sz w:val="18"/>
                <w:szCs w:val="18"/>
                <w:lang w:eastAsia="es-CO"/>
                <w14:ligatures w14:val="none"/>
              </w:rPr>
              <w:t>Manufactura</w:t>
            </w:r>
          </w:p>
        </w:tc>
        <w:tc>
          <w:tcPr>
            <w:tcW w:w="1133" w:type="dxa"/>
            <w:tcBorders>
              <w:top w:val="nil"/>
              <w:left w:val="nil"/>
              <w:bottom w:val="single" w:sz="4" w:space="0" w:color="auto"/>
              <w:right w:val="single" w:sz="4" w:space="0" w:color="auto"/>
            </w:tcBorders>
            <w:shd w:val="clear" w:color="auto" w:fill="auto"/>
            <w:noWrap/>
            <w:vAlign w:val="bottom"/>
            <w:hideMark/>
          </w:tcPr>
          <w:p w14:paraId="17A3B348" w14:textId="77777777" w:rsidR="003B24FE" w:rsidRPr="003B24FE" w:rsidRDefault="003B24FE" w:rsidP="003B24FE">
            <w:pPr>
              <w:spacing w:after="0" w:line="240" w:lineRule="auto"/>
              <w:jc w:val="center"/>
              <w:rPr>
                <w:rFonts w:ascii="Aptos Narrow" w:eastAsia="Times New Roman" w:hAnsi="Aptos Narrow" w:cs="Times New Roman"/>
                <w:color w:val="000000"/>
                <w:kern w:val="0"/>
                <w:sz w:val="18"/>
                <w:szCs w:val="18"/>
                <w:lang w:eastAsia="es-CO"/>
                <w14:ligatures w14:val="none"/>
              </w:rPr>
            </w:pPr>
            <w:r w:rsidRPr="003B24FE">
              <w:rPr>
                <w:rFonts w:ascii="Aptos Narrow" w:eastAsia="Times New Roman" w:hAnsi="Aptos Narrow" w:cs="Times New Roman"/>
                <w:color w:val="000000"/>
                <w:kern w:val="0"/>
                <w:sz w:val="18"/>
                <w:szCs w:val="18"/>
                <w:lang w:eastAsia="es-CO"/>
                <w14:ligatures w14:val="none"/>
              </w:rPr>
              <w:t>0,9226</w:t>
            </w:r>
          </w:p>
        </w:tc>
        <w:tc>
          <w:tcPr>
            <w:tcW w:w="974" w:type="dxa"/>
            <w:tcBorders>
              <w:top w:val="nil"/>
              <w:left w:val="nil"/>
              <w:bottom w:val="single" w:sz="4" w:space="0" w:color="auto"/>
              <w:right w:val="single" w:sz="4" w:space="0" w:color="auto"/>
            </w:tcBorders>
            <w:shd w:val="clear" w:color="auto" w:fill="auto"/>
            <w:noWrap/>
            <w:vAlign w:val="bottom"/>
            <w:hideMark/>
          </w:tcPr>
          <w:p w14:paraId="7E218DD8" w14:textId="77777777" w:rsidR="003B24FE" w:rsidRPr="003B24FE" w:rsidRDefault="003B24FE" w:rsidP="003B24FE">
            <w:pPr>
              <w:spacing w:after="0" w:line="240" w:lineRule="auto"/>
              <w:jc w:val="center"/>
              <w:rPr>
                <w:rFonts w:ascii="Aptos Narrow" w:eastAsia="Times New Roman" w:hAnsi="Aptos Narrow" w:cs="Times New Roman"/>
                <w:color w:val="000000"/>
                <w:kern w:val="0"/>
                <w:sz w:val="18"/>
                <w:szCs w:val="18"/>
                <w:lang w:eastAsia="es-CO"/>
                <w14:ligatures w14:val="none"/>
              </w:rPr>
            </w:pPr>
            <w:r w:rsidRPr="003B24FE">
              <w:rPr>
                <w:rFonts w:ascii="Aptos Narrow" w:eastAsia="Times New Roman" w:hAnsi="Aptos Narrow" w:cs="Times New Roman"/>
                <w:color w:val="000000"/>
                <w:kern w:val="0"/>
                <w:sz w:val="18"/>
                <w:szCs w:val="18"/>
                <w:lang w:eastAsia="es-CO"/>
                <w14:ligatures w14:val="none"/>
              </w:rPr>
              <w:t>0,2399</w:t>
            </w:r>
          </w:p>
        </w:tc>
        <w:tc>
          <w:tcPr>
            <w:tcW w:w="5829" w:type="dxa"/>
            <w:tcBorders>
              <w:top w:val="nil"/>
              <w:left w:val="nil"/>
              <w:bottom w:val="single" w:sz="4" w:space="0" w:color="auto"/>
              <w:right w:val="single" w:sz="4" w:space="0" w:color="auto"/>
            </w:tcBorders>
            <w:shd w:val="clear" w:color="auto" w:fill="auto"/>
            <w:noWrap/>
            <w:vAlign w:val="bottom"/>
            <w:hideMark/>
          </w:tcPr>
          <w:p w14:paraId="684B9C9D" w14:textId="77777777" w:rsidR="003B24FE" w:rsidRPr="003B24FE" w:rsidRDefault="003B24FE" w:rsidP="003B24FE">
            <w:pPr>
              <w:spacing w:after="0" w:line="240" w:lineRule="auto"/>
              <w:rPr>
                <w:rFonts w:ascii="Aptos Narrow" w:eastAsia="Times New Roman" w:hAnsi="Aptos Narrow" w:cs="Times New Roman"/>
                <w:color w:val="000000"/>
                <w:kern w:val="0"/>
                <w:sz w:val="18"/>
                <w:szCs w:val="18"/>
                <w:lang w:eastAsia="es-CO"/>
                <w14:ligatures w14:val="none"/>
              </w:rPr>
            </w:pPr>
            <w:r w:rsidRPr="003B24FE">
              <w:rPr>
                <w:rFonts w:ascii="Aptos Narrow" w:eastAsia="Times New Roman" w:hAnsi="Aptos Narrow" w:cs="Times New Roman"/>
                <w:color w:val="000000"/>
                <w:kern w:val="0"/>
                <w:sz w:val="18"/>
                <w:szCs w:val="18"/>
                <w:lang w:eastAsia="es-CO"/>
                <w14:ligatures w14:val="none"/>
              </w:rPr>
              <w:t>No se rechaza la hipótesis nula. Los datos siguen una distribución normal.</w:t>
            </w:r>
          </w:p>
        </w:tc>
      </w:tr>
      <w:tr w:rsidR="003B24FE" w:rsidRPr="003B24FE" w14:paraId="14D2CF09" w14:textId="77777777" w:rsidTr="00284F11">
        <w:trPr>
          <w:trHeight w:val="248"/>
        </w:trPr>
        <w:tc>
          <w:tcPr>
            <w:tcW w:w="1331" w:type="dxa"/>
            <w:tcBorders>
              <w:top w:val="nil"/>
              <w:left w:val="single" w:sz="4" w:space="0" w:color="auto"/>
              <w:bottom w:val="single" w:sz="4" w:space="0" w:color="auto"/>
              <w:right w:val="single" w:sz="4" w:space="0" w:color="auto"/>
            </w:tcBorders>
            <w:shd w:val="clear" w:color="000000" w:fill="D9D9D9"/>
            <w:noWrap/>
            <w:vAlign w:val="bottom"/>
            <w:hideMark/>
          </w:tcPr>
          <w:p w14:paraId="7BA6CB92" w14:textId="3286D67E" w:rsidR="003B24FE" w:rsidRPr="003B24FE" w:rsidRDefault="00F82E8E" w:rsidP="003B24FE">
            <w:pPr>
              <w:spacing w:after="0" w:line="240" w:lineRule="auto"/>
              <w:rPr>
                <w:rFonts w:ascii="Aptos Narrow" w:eastAsia="Times New Roman" w:hAnsi="Aptos Narrow" w:cs="Times New Roman"/>
                <w:b/>
                <w:bCs/>
                <w:color w:val="000000"/>
                <w:kern w:val="0"/>
                <w:sz w:val="18"/>
                <w:szCs w:val="18"/>
                <w:lang w:eastAsia="es-CO"/>
                <w14:ligatures w14:val="none"/>
              </w:rPr>
            </w:pPr>
            <w:r w:rsidRPr="007F4028">
              <w:rPr>
                <w:rFonts w:ascii="Aptos Narrow" w:eastAsia="Times New Roman" w:hAnsi="Aptos Narrow" w:cs="Times New Roman"/>
                <w:b/>
                <w:bCs/>
                <w:color w:val="000000"/>
                <w:kern w:val="0"/>
                <w:sz w:val="18"/>
                <w:szCs w:val="18"/>
                <w:lang w:eastAsia="es-CO"/>
                <w14:ligatures w14:val="none"/>
              </w:rPr>
              <w:t>Servicios</w:t>
            </w:r>
          </w:p>
        </w:tc>
        <w:tc>
          <w:tcPr>
            <w:tcW w:w="1133" w:type="dxa"/>
            <w:tcBorders>
              <w:top w:val="nil"/>
              <w:left w:val="nil"/>
              <w:bottom w:val="single" w:sz="4" w:space="0" w:color="auto"/>
              <w:right w:val="single" w:sz="4" w:space="0" w:color="auto"/>
            </w:tcBorders>
            <w:shd w:val="clear" w:color="auto" w:fill="auto"/>
            <w:noWrap/>
            <w:vAlign w:val="bottom"/>
            <w:hideMark/>
          </w:tcPr>
          <w:p w14:paraId="48DCA93C" w14:textId="77777777" w:rsidR="003B24FE" w:rsidRPr="003B24FE" w:rsidRDefault="003B24FE" w:rsidP="003B24FE">
            <w:pPr>
              <w:spacing w:after="0" w:line="240" w:lineRule="auto"/>
              <w:jc w:val="center"/>
              <w:rPr>
                <w:rFonts w:ascii="Aptos Narrow" w:eastAsia="Times New Roman" w:hAnsi="Aptos Narrow" w:cs="Times New Roman"/>
                <w:color w:val="000000"/>
                <w:kern w:val="0"/>
                <w:sz w:val="18"/>
                <w:szCs w:val="18"/>
                <w:lang w:eastAsia="es-CO"/>
                <w14:ligatures w14:val="none"/>
              </w:rPr>
            </w:pPr>
            <w:r w:rsidRPr="003B24FE">
              <w:rPr>
                <w:rFonts w:ascii="Aptos Narrow" w:eastAsia="Times New Roman" w:hAnsi="Aptos Narrow" w:cs="Times New Roman"/>
                <w:color w:val="000000"/>
                <w:kern w:val="0"/>
                <w:sz w:val="18"/>
                <w:szCs w:val="18"/>
                <w:lang w:eastAsia="es-CO"/>
                <w14:ligatures w14:val="none"/>
              </w:rPr>
              <w:t>0,9524</w:t>
            </w:r>
          </w:p>
        </w:tc>
        <w:tc>
          <w:tcPr>
            <w:tcW w:w="974" w:type="dxa"/>
            <w:tcBorders>
              <w:top w:val="nil"/>
              <w:left w:val="nil"/>
              <w:bottom w:val="single" w:sz="4" w:space="0" w:color="auto"/>
              <w:right w:val="single" w:sz="4" w:space="0" w:color="auto"/>
            </w:tcBorders>
            <w:shd w:val="clear" w:color="auto" w:fill="auto"/>
            <w:noWrap/>
            <w:vAlign w:val="bottom"/>
            <w:hideMark/>
          </w:tcPr>
          <w:p w14:paraId="54552CC0" w14:textId="77777777" w:rsidR="003B24FE" w:rsidRPr="003B24FE" w:rsidRDefault="003B24FE" w:rsidP="003B24FE">
            <w:pPr>
              <w:spacing w:after="0" w:line="240" w:lineRule="auto"/>
              <w:jc w:val="center"/>
              <w:rPr>
                <w:rFonts w:ascii="Aptos Narrow" w:eastAsia="Times New Roman" w:hAnsi="Aptos Narrow" w:cs="Times New Roman"/>
                <w:color w:val="000000"/>
                <w:kern w:val="0"/>
                <w:sz w:val="18"/>
                <w:szCs w:val="18"/>
                <w:lang w:eastAsia="es-CO"/>
                <w14:ligatures w14:val="none"/>
              </w:rPr>
            </w:pPr>
            <w:r w:rsidRPr="003B24FE">
              <w:rPr>
                <w:rFonts w:ascii="Aptos Narrow" w:eastAsia="Times New Roman" w:hAnsi="Aptos Narrow" w:cs="Times New Roman"/>
                <w:color w:val="000000"/>
                <w:kern w:val="0"/>
                <w:sz w:val="18"/>
                <w:szCs w:val="18"/>
                <w:lang w:eastAsia="es-CO"/>
                <w14:ligatures w14:val="none"/>
              </w:rPr>
              <w:t>0,7355</w:t>
            </w:r>
          </w:p>
        </w:tc>
        <w:tc>
          <w:tcPr>
            <w:tcW w:w="5829" w:type="dxa"/>
            <w:tcBorders>
              <w:top w:val="nil"/>
              <w:left w:val="nil"/>
              <w:bottom w:val="single" w:sz="4" w:space="0" w:color="auto"/>
              <w:right w:val="single" w:sz="4" w:space="0" w:color="auto"/>
            </w:tcBorders>
            <w:shd w:val="clear" w:color="auto" w:fill="auto"/>
            <w:noWrap/>
            <w:vAlign w:val="bottom"/>
            <w:hideMark/>
          </w:tcPr>
          <w:p w14:paraId="62A2A64D" w14:textId="77777777" w:rsidR="003B24FE" w:rsidRPr="003B24FE" w:rsidRDefault="003B24FE" w:rsidP="003B24FE">
            <w:pPr>
              <w:spacing w:after="0" w:line="240" w:lineRule="auto"/>
              <w:rPr>
                <w:rFonts w:ascii="Aptos Narrow" w:eastAsia="Times New Roman" w:hAnsi="Aptos Narrow" w:cs="Times New Roman"/>
                <w:color w:val="000000"/>
                <w:kern w:val="0"/>
                <w:sz w:val="18"/>
                <w:szCs w:val="18"/>
                <w:lang w:eastAsia="es-CO"/>
                <w14:ligatures w14:val="none"/>
              </w:rPr>
            </w:pPr>
            <w:r w:rsidRPr="003B24FE">
              <w:rPr>
                <w:rFonts w:ascii="Aptos Narrow" w:eastAsia="Times New Roman" w:hAnsi="Aptos Narrow" w:cs="Times New Roman"/>
                <w:color w:val="000000"/>
                <w:kern w:val="0"/>
                <w:sz w:val="18"/>
                <w:szCs w:val="18"/>
                <w:lang w:eastAsia="es-CO"/>
                <w14:ligatures w14:val="none"/>
              </w:rPr>
              <w:t>No se rechaza la hipótesis nula. Los datos siguen una distribución normal.</w:t>
            </w:r>
          </w:p>
        </w:tc>
      </w:tr>
      <w:tr w:rsidR="003B24FE" w:rsidRPr="003B24FE" w14:paraId="447289D7" w14:textId="77777777" w:rsidTr="00284F11">
        <w:trPr>
          <w:trHeight w:val="248"/>
        </w:trPr>
        <w:tc>
          <w:tcPr>
            <w:tcW w:w="1331" w:type="dxa"/>
            <w:tcBorders>
              <w:top w:val="nil"/>
              <w:left w:val="single" w:sz="4" w:space="0" w:color="auto"/>
              <w:bottom w:val="single" w:sz="4" w:space="0" w:color="auto"/>
              <w:right w:val="single" w:sz="4" w:space="0" w:color="auto"/>
            </w:tcBorders>
            <w:shd w:val="clear" w:color="000000" w:fill="D9D9D9"/>
            <w:noWrap/>
            <w:vAlign w:val="bottom"/>
            <w:hideMark/>
          </w:tcPr>
          <w:p w14:paraId="765D57CB" w14:textId="77777777" w:rsidR="003B24FE" w:rsidRPr="003B24FE" w:rsidRDefault="003B24FE" w:rsidP="003B24FE">
            <w:pPr>
              <w:spacing w:after="0" w:line="240" w:lineRule="auto"/>
              <w:rPr>
                <w:rFonts w:ascii="Aptos Narrow" w:eastAsia="Times New Roman" w:hAnsi="Aptos Narrow" w:cs="Times New Roman"/>
                <w:b/>
                <w:bCs/>
                <w:color w:val="000000"/>
                <w:kern w:val="0"/>
                <w:sz w:val="18"/>
                <w:szCs w:val="18"/>
                <w:lang w:eastAsia="es-CO"/>
                <w14:ligatures w14:val="none"/>
              </w:rPr>
            </w:pPr>
            <w:r w:rsidRPr="003B24FE">
              <w:rPr>
                <w:rFonts w:ascii="Aptos Narrow" w:eastAsia="Times New Roman" w:hAnsi="Aptos Narrow" w:cs="Times New Roman"/>
                <w:b/>
                <w:bCs/>
                <w:color w:val="000000"/>
                <w:kern w:val="0"/>
                <w:sz w:val="18"/>
                <w:szCs w:val="18"/>
                <w:lang w:eastAsia="es-CO"/>
                <w14:ligatures w14:val="none"/>
              </w:rPr>
              <w:t>Comercio</w:t>
            </w:r>
          </w:p>
        </w:tc>
        <w:tc>
          <w:tcPr>
            <w:tcW w:w="1133" w:type="dxa"/>
            <w:tcBorders>
              <w:top w:val="nil"/>
              <w:left w:val="nil"/>
              <w:bottom w:val="single" w:sz="4" w:space="0" w:color="auto"/>
              <w:right w:val="single" w:sz="4" w:space="0" w:color="auto"/>
            </w:tcBorders>
            <w:shd w:val="clear" w:color="auto" w:fill="auto"/>
            <w:noWrap/>
            <w:vAlign w:val="bottom"/>
            <w:hideMark/>
          </w:tcPr>
          <w:p w14:paraId="75FE0A8B" w14:textId="77777777" w:rsidR="003B24FE" w:rsidRPr="003B24FE" w:rsidRDefault="003B24FE" w:rsidP="003B24FE">
            <w:pPr>
              <w:spacing w:after="0" w:line="240" w:lineRule="auto"/>
              <w:jc w:val="center"/>
              <w:rPr>
                <w:rFonts w:ascii="Aptos Narrow" w:eastAsia="Times New Roman" w:hAnsi="Aptos Narrow" w:cs="Times New Roman"/>
                <w:color w:val="000000"/>
                <w:kern w:val="0"/>
                <w:sz w:val="18"/>
                <w:szCs w:val="18"/>
                <w:lang w:eastAsia="es-CO"/>
                <w14:ligatures w14:val="none"/>
              </w:rPr>
            </w:pPr>
            <w:r w:rsidRPr="003B24FE">
              <w:rPr>
                <w:rFonts w:ascii="Aptos Narrow" w:eastAsia="Times New Roman" w:hAnsi="Aptos Narrow" w:cs="Times New Roman"/>
                <w:color w:val="000000"/>
                <w:kern w:val="0"/>
                <w:sz w:val="18"/>
                <w:szCs w:val="18"/>
                <w:lang w:eastAsia="es-CO"/>
                <w14:ligatures w14:val="none"/>
              </w:rPr>
              <w:t>0,6173</w:t>
            </w:r>
          </w:p>
        </w:tc>
        <w:tc>
          <w:tcPr>
            <w:tcW w:w="974" w:type="dxa"/>
            <w:tcBorders>
              <w:top w:val="nil"/>
              <w:left w:val="nil"/>
              <w:bottom w:val="single" w:sz="4" w:space="0" w:color="auto"/>
              <w:right w:val="single" w:sz="4" w:space="0" w:color="auto"/>
            </w:tcBorders>
            <w:shd w:val="clear" w:color="auto" w:fill="auto"/>
            <w:noWrap/>
            <w:vAlign w:val="bottom"/>
            <w:hideMark/>
          </w:tcPr>
          <w:p w14:paraId="2DE763D1" w14:textId="77777777" w:rsidR="003B24FE" w:rsidRPr="003B24FE" w:rsidRDefault="003B24FE" w:rsidP="003B24FE">
            <w:pPr>
              <w:spacing w:after="0" w:line="240" w:lineRule="auto"/>
              <w:jc w:val="center"/>
              <w:rPr>
                <w:rFonts w:ascii="Aptos Narrow" w:eastAsia="Times New Roman" w:hAnsi="Aptos Narrow" w:cs="Times New Roman"/>
                <w:color w:val="000000"/>
                <w:kern w:val="0"/>
                <w:sz w:val="18"/>
                <w:szCs w:val="18"/>
                <w:lang w:eastAsia="es-CO"/>
                <w14:ligatures w14:val="none"/>
              </w:rPr>
            </w:pPr>
            <w:r w:rsidRPr="003B24FE">
              <w:rPr>
                <w:rFonts w:ascii="Aptos Narrow" w:eastAsia="Times New Roman" w:hAnsi="Aptos Narrow" w:cs="Times New Roman"/>
                <w:color w:val="000000"/>
                <w:kern w:val="0"/>
                <w:sz w:val="18"/>
                <w:szCs w:val="18"/>
                <w:lang w:eastAsia="es-CO"/>
                <w14:ligatures w14:val="none"/>
              </w:rPr>
              <w:t>0,0007</w:t>
            </w:r>
          </w:p>
        </w:tc>
        <w:tc>
          <w:tcPr>
            <w:tcW w:w="5829" w:type="dxa"/>
            <w:tcBorders>
              <w:top w:val="nil"/>
              <w:left w:val="nil"/>
              <w:bottom w:val="single" w:sz="4" w:space="0" w:color="auto"/>
              <w:right w:val="single" w:sz="4" w:space="0" w:color="auto"/>
            </w:tcBorders>
            <w:shd w:val="clear" w:color="auto" w:fill="auto"/>
            <w:noWrap/>
            <w:vAlign w:val="bottom"/>
            <w:hideMark/>
          </w:tcPr>
          <w:p w14:paraId="20ED235E" w14:textId="77777777" w:rsidR="003B24FE" w:rsidRPr="003B24FE" w:rsidRDefault="003B24FE" w:rsidP="003B24FE">
            <w:pPr>
              <w:spacing w:after="0" w:line="240" w:lineRule="auto"/>
              <w:rPr>
                <w:rFonts w:ascii="Aptos Narrow" w:eastAsia="Times New Roman" w:hAnsi="Aptos Narrow" w:cs="Times New Roman"/>
                <w:color w:val="000000"/>
                <w:kern w:val="0"/>
                <w:sz w:val="18"/>
                <w:szCs w:val="18"/>
                <w:lang w:eastAsia="es-CO"/>
                <w14:ligatures w14:val="none"/>
              </w:rPr>
            </w:pPr>
            <w:r w:rsidRPr="003B24FE">
              <w:rPr>
                <w:rFonts w:ascii="Aptos Narrow" w:eastAsia="Times New Roman" w:hAnsi="Aptos Narrow" w:cs="Times New Roman"/>
                <w:color w:val="000000"/>
                <w:kern w:val="0"/>
                <w:sz w:val="18"/>
                <w:szCs w:val="18"/>
                <w:lang w:eastAsia="es-CO"/>
                <w14:ligatures w14:val="none"/>
              </w:rPr>
              <w:t>Se rechaza la hipótesis nula. Los datos no siguen una distribución normal.</w:t>
            </w:r>
          </w:p>
        </w:tc>
      </w:tr>
    </w:tbl>
    <w:p w14:paraId="6F08692C" w14:textId="77777777" w:rsidR="00284F11" w:rsidRPr="00284F11" w:rsidRDefault="00284F11" w:rsidP="00284F11">
      <w:pPr>
        <w:spacing w:before="240" w:after="240" w:line="276" w:lineRule="auto"/>
        <w:jc w:val="both"/>
        <w:rPr>
          <w:rFonts w:ascii="Arial" w:hAnsi="Arial" w:cs="Arial"/>
          <w:sz w:val="18"/>
          <w:szCs w:val="18"/>
        </w:rPr>
      </w:pPr>
      <w:r w:rsidRPr="00284F11">
        <w:rPr>
          <w:rFonts w:ascii="Arial" w:hAnsi="Arial" w:cs="Arial"/>
          <w:b/>
          <w:bCs/>
          <w:sz w:val="18"/>
          <w:szCs w:val="18"/>
        </w:rPr>
        <w:t>Fuente:</w:t>
      </w:r>
      <w:r w:rsidRPr="00284F11">
        <w:rPr>
          <w:rFonts w:ascii="Arial" w:hAnsi="Arial" w:cs="Arial"/>
          <w:sz w:val="18"/>
          <w:szCs w:val="18"/>
        </w:rPr>
        <w:t xml:space="preserve"> Elaboración propia.</w:t>
      </w:r>
    </w:p>
    <w:p w14:paraId="428BD6FE" w14:textId="7FB470CA" w:rsidR="007510D6" w:rsidRDefault="00D42830" w:rsidP="009D2EC0">
      <w:pPr>
        <w:spacing w:before="240" w:after="240" w:line="276" w:lineRule="auto"/>
        <w:jc w:val="both"/>
        <w:rPr>
          <w:rFonts w:ascii="Arial" w:hAnsi="Arial" w:cs="Arial"/>
        </w:rPr>
      </w:pPr>
      <w:r w:rsidRPr="00D42830">
        <w:rPr>
          <w:rFonts w:ascii="Arial" w:hAnsi="Arial" w:cs="Arial"/>
        </w:rPr>
        <w:t xml:space="preserve">Se observa que los datos presentan una distribución aproximadamente normal en los sectores de manufactura y servicios; sin embargo, este supuesto no se cumple en el sector comercio. La violación del supuesto de normalidad en uno de los grupos imposibilita el uso de pruebas paramétricas como ANOVA para evaluar diferencias en las medias de las variables latentes asociadas al constructo de </w:t>
      </w:r>
      <w:proofErr w:type="spellStart"/>
      <w:r w:rsidRPr="00D42830">
        <w:rPr>
          <w:rFonts w:ascii="Arial" w:hAnsi="Arial" w:cs="Arial"/>
          <w:i/>
          <w:iCs/>
        </w:rPr>
        <w:t>sensing</w:t>
      </w:r>
      <w:proofErr w:type="spellEnd"/>
      <w:r w:rsidRPr="00D42830">
        <w:rPr>
          <w:rFonts w:ascii="Arial" w:hAnsi="Arial" w:cs="Arial"/>
        </w:rPr>
        <w:t xml:space="preserve"> entre los distintos sectores industriales. En consecuencia, se recurre a una prueba no paramétrica, específicamente la prueba de Kruskal-Wallis</w:t>
      </w:r>
      <w:r w:rsidR="00D347F1">
        <w:rPr>
          <w:rStyle w:val="FootnoteReference"/>
          <w:rFonts w:ascii="Arial" w:hAnsi="Arial" w:cs="Arial"/>
        </w:rPr>
        <w:footnoteReference w:id="1"/>
      </w:r>
      <w:r w:rsidRPr="00D42830">
        <w:rPr>
          <w:rFonts w:ascii="Arial" w:hAnsi="Arial" w:cs="Arial"/>
        </w:rPr>
        <w:t>, la cual constituye una alternativa robusta al ANOVA cuando no se cumple la normalidad</w:t>
      </w:r>
      <w:r w:rsidR="001455C8">
        <w:rPr>
          <w:rFonts w:ascii="Arial" w:hAnsi="Arial" w:cs="Arial"/>
        </w:rPr>
        <w:t xml:space="preserve"> (o homogeneidad de varianzas)</w:t>
      </w:r>
      <w:r w:rsidRPr="00D42830">
        <w:rPr>
          <w:rFonts w:ascii="Arial" w:hAnsi="Arial" w:cs="Arial"/>
        </w:rPr>
        <w:t>. Esta prueba permite determinar si existen diferencias significativas en las medianas (o distribuciones de rangos) entre los grupos. A continuación, se presentan los resultados obtenidos tras su aplicación</w:t>
      </w:r>
      <w:r w:rsidR="007510D6">
        <w:rPr>
          <w:rFonts w:ascii="Arial" w:hAnsi="Arial" w:cs="Arial"/>
        </w:rPr>
        <w:t>:</w:t>
      </w:r>
    </w:p>
    <w:p w14:paraId="78F84519" w14:textId="11C5AAF5" w:rsidR="009B7DA5" w:rsidRPr="0014672C" w:rsidRDefault="009B7DA5" w:rsidP="009B7DA5">
      <w:pPr>
        <w:spacing w:before="240" w:after="240" w:line="276" w:lineRule="auto"/>
        <w:jc w:val="center"/>
        <w:rPr>
          <w:rFonts w:ascii="Arial" w:hAnsi="Arial" w:cs="Arial"/>
          <w:b/>
          <w:bCs/>
        </w:rPr>
      </w:pPr>
      <w:r w:rsidRPr="0014672C">
        <w:rPr>
          <w:rFonts w:ascii="Arial" w:hAnsi="Arial" w:cs="Arial"/>
          <w:b/>
          <w:bCs/>
        </w:rPr>
        <w:t xml:space="preserve">Tabla </w:t>
      </w:r>
      <w:r>
        <w:rPr>
          <w:rFonts w:ascii="Arial" w:hAnsi="Arial" w:cs="Arial"/>
          <w:b/>
          <w:bCs/>
        </w:rPr>
        <w:t>6</w:t>
      </w:r>
      <w:r w:rsidRPr="0014672C">
        <w:rPr>
          <w:rFonts w:ascii="Arial" w:hAnsi="Arial" w:cs="Arial"/>
          <w:b/>
          <w:bCs/>
        </w:rPr>
        <w:t xml:space="preserve">. </w:t>
      </w:r>
      <w:r>
        <w:rPr>
          <w:rFonts w:ascii="Arial" w:hAnsi="Arial" w:cs="Arial"/>
          <w:b/>
          <w:bCs/>
        </w:rPr>
        <w:t xml:space="preserve"> Resultados de prueba Kruskal-Wallis para </w:t>
      </w:r>
      <w:r w:rsidRPr="0014672C">
        <w:rPr>
          <w:rFonts w:ascii="Arial" w:hAnsi="Arial" w:cs="Arial"/>
          <w:b/>
          <w:bCs/>
        </w:rPr>
        <w:t xml:space="preserve">análisis bivariado entre variable latente </w:t>
      </w:r>
      <w:proofErr w:type="spellStart"/>
      <w:r w:rsidRPr="009B7DA5">
        <w:rPr>
          <w:rFonts w:ascii="Arial" w:hAnsi="Arial" w:cs="Arial"/>
          <w:b/>
          <w:bCs/>
          <w:i/>
          <w:iCs/>
        </w:rPr>
        <w:t>sensing</w:t>
      </w:r>
      <w:proofErr w:type="spellEnd"/>
      <w:r w:rsidRPr="0014672C">
        <w:rPr>
          <w:rFonts w:ascii="Arial" w:hAnsi="Arial" w:cs="Arial"/>
          <w:b/>
          <w:bCs/>
        </w:rPr>
        <w:t xml:space="preserve"> y </w:t>
      </w:r>
      <w:r>
        <w:rPr>
          <w:rFonts w:ascii="Arial" w:hAnsi="Arial" w:cs="Arial"/>
          <w:b/>
          <w:bCs/>
        </w:rPr>
        <w:t>sector de la industria</w:t>
      </w:r>
    </w:p>
    <w:tbl>
      <w:tblPr>
        <w:tblW w:w="9013" w:type="dxa"/>
        <w:tblCellMar>
          <w:left w:w="70" w:type="dxa"/>
          <w:right w:w="70" w:type="dxa"/>
        </w:tblCellMar>
        <w:tblLook w:val="04A0" w:firstRow="1" w:lastRow="0" w:firstColumn="1" w:lastColumn="0" w:noHBand="0" w:noVBand="1"/>
      </w:tblPr>
      <w:tblGrid>
        <w:gridCol w:w="1368"/>
        <w:gridCol w:w="895"/>
        <w:gridCol w:w="6750"/>
      </w:tblGrid>
      <w:tr w:rsidR="009B7DA5" w:rsidRPr="00B1583C" w14:paraId="2BB8F5FF" w14:textId="77777777" w:rsidTr="006D73DB">
        <w:trPr>
          <w:trHeight w:val="250"/>
        </w:trPr>
        <w:tc>
          <w:tcPr>
            <w:tcW w:w="1368" w:type="dxa"/>
            <w:tcBorders>
              <w:top w:val="single" w:sz="4" w:space="0" w:color="auto"/>
              <w:left w:val="single" w:sz="4" w:space="0" w:color="auto"/>
              <w:bottom w:val="single" w:sz="4" w:space="0" w:color="auto"/>
              <w:right w:val="single" w:sz="4" w:space="0" w:color="auto"/>
            </w:tcBorders>
            <w:shd w:val="clear" w:color="000000" w:fill="153D64"/>
            <w:noWrap/>
            <w:vAlign w:val="bottom"/>
            <w:hideMark/>
          </w:tcPr>
          <w:p w14:paraId="677FCCFC" w14:textId="0AF07772" w:rsidR="009B7DA5" w:rsidRPr="00B1583C" w:rsidRDefault="009B7DA5" w:rsidP="006D73DB">
            <w:pPr>
              <w:spacing w:after="0" w:line="240" w:lineRule="auto"/>
              <w:jc w:val="center"/>
              <w:rPr>
                <w:rFonts w:ascii="Aptos Narrow" w:eastAsia="Times New Roman" w:hAnsi="Aptos Narrow" w:cs="Times New Roman"/>
                <w:b/>
                <w:bCs/>
                <w:color w:val="FFFFFF"/>
                <w:kern w:val="0"/>
                <w:sz w:val="18"/>
                <w:szCs w:val="18"/>
                <w:lang w:eastAsia="es-CO"/>
                <w14:ligatures w14:val="none"/>
              </w:rPr>
            </w:pPr>
            <w:r w:rsidRPr="00B1583C">
              <w:rPr>
                <w:rFonts w:ascii="Aptos Narrow" w:eastAsia="Times New Roman" w:hAnsi="Aptos Narrow" w:cs="Times New Roman"/>
                <w:b/>
                <w:bCs/>
                <w:color w:val="FFFFFF"/>
                <w:kern w:val="0"/>
                <w:sz w:val="18"/>
                <w:szCs w:val="18"/>
                <w:lang w:eastAsia="es-CO"/>
                <w14:ligatures w14:val="none"/>
              </w:rPr>
              <w:t>ESTADÍSTICO</w:t>
            </w:r>
            <w:r>
              <w:rPr>
                <w:rFonts w:ascii="Aptos Narrow" w:eastAsia="Times New Roman" w:hAnsi="Aptos Narrow" w:cs="Times New Roman"/>
                <w:b/>
                <w:bCs/>
                <w:color w:val="FFFFFF"/>
                <w:kern w:val="0"/>
                <w:sz w:val="18"/>
                <w:szCs w:val="18"/>
                <w:lang w:eastAsia="es-CO"/>
                <w14:ligatures w14:val="none"/>
              </w:rPr>
              <w:t xml:space="preserve"> H</w:t>
            </w:r>
          </w:p>
        </w:tc>
        <w:tc>
          <w:tcPr>
            <w:tcW w:w="895" w:type="dxa"/>
            <w:tcBorders>
              <w:top w:val="single" w:sz="4" w:space="0" w:color="auto"/>
              <w:left w:val="nil"/>
              <w:bottom w:val="single" w:sz="4" w:space="0" w:color="auto"/>
              <w:right w:val="single" w:sz="4" w:space="0" w:color="auto"/>
            </w:tcBorders>
            <w:shd w:val="clear" w:color="000000" w:fill="153D64"/>
            <w:noWrap/>
            <w:vAlign w:val="bottom"/>
            <w:hideMark/>
          </w:tcPr>
          <w:p w14:paraId="2CE7D7F5" w14:textId="77777777" w:rsidR="009B7DA5" w:rsidRPr="00B1583C" w:rsidRDefault="009B7DA5" w:rsidP="006D73DB">
            <w:pPr>
              <w:spacing w:after="0" w:line="240" w:lineRule="auto"/>
              <w:jc w:val="center"/>
              <w:rPr>
                <w:rFonts w:ascii="Aptos Narrow" w:eastAsia="Times New Roman" w:hAnsi="Aptos Narrow" w:cs="Times New Roman"/>
                <w:b/>
                <w:bCs/>
                <w:color w:val="FFFFFF"/>
                <w:kern w:val="0"/>
                <w:sz w:val="18"/>
                <w:szCs w:val="18"/>
                <w:lang w:eastAsia="es-CO"/>
                <w14:ligatures w14:val="none"/>
              </w:rPr>
            </w:pPr>
            <w:r w:rsidRPr="00B1583C">
              <w:rPr>
                <w:rFonts w:ascii="Aptos Narrow" w:eastAsia="Times New Roman" w:hAnsi="Aptos Narrow" w:cs="Times New Roman"/>
                <w:b/>
                <w:bCs/>
                <w:color w:val="FFFFFF"/>
                <w:kern w:val="0"/>
                <w:sz w:val="18"/>
                <w:szCs w:val="18"/>
                <w:lang w:eastAsia="es-CO"/>
                <w14:ligatures w14:val="none"/>
              </w:rPr>
              <w:t>P-VALOR</w:t>
            </w:r>
          </w:p>
        </w:tc>
        <w:tc>
          <w:tcPr>
            <w:tcW w:w="6750" w:type="dxa"/>
            <w:tcBorders>
              <w:top w:val="single" w:sz="4" w:space="0" w:color="auto"/>
              <w:left w:val="nil"/>
              <w:bottom w:val="single" w:sz="4" w:space="0" w:color="auto"/>
              <w:right w:val="single" w:sz="4" w:space="0" w:color="auto"/>
            </w:tcBorders>
            <w:shd w:val="clear" w:color="000000" w:fill="153D64"/>
            <w:noWrap/>
            <w:vAlign w:val="bottom"/>
            <w:hideMark/>
          </w:tcPr>
          <w:p w14:paraId="5554A7DF" w14:textId="77777777" w:rsidR="009B7DA5" w:rsidRPr="00B1583C" w:rsidRDefault="009B7DA5" w:rsidP="006D73DB">
            <w:pPr>
              <w:spacing w:after="0" w:line="240" w:lineRule="auto"/>
              <w:jc w:val="center"/>
              <w:rPr>
                <w:rFonts w:ascii="Aptos Narrow" w:eastAsia="Times New Roman" w:hAnsi="Aptos Narrow" w:cs="Times New Roman"/>
                <w:b/>
                <w:bCs/>
                <w:color w:val="FFFFFF"/>
                <w:kern w:val="0"/>
                <w:sz w:val="18"/>
                <w:szCs w:val="18"/>
                <w:lang w:eastAsia="es-CO"/>
                <w14:ligatures w14:val="none"/>
              </w:rPr>
            </w:pPr>
            <w:r w:rsidRPr="00B1583C">
              <w:rPr>
                <w:rFonts w:ascii="Aptos Narrow" w:eastAsia="Times New Roman" w:hAnsi="Aptos Narrow" w:cs="Times New Roman"/>
                <w:b/>
                <w:bCs/>
                <w:color w:val="FFFFFF"/>
                <w:kern w:val="0"/>
                <w:sz w:val="18"/>
                <w:szCs w:val="18"/>
                <w:lang w:eastAsia="es-CO"/>
                <w14:ligatures w14:val="none"/>
              </w:rPr>
              <w:t>DECISIÓN</w:t>
            </w:r>
          </w:p>
        </w:tc>
      </w:tr>
      <w:tr w:rsidR="009B7DA5" w:rsidRPr="00B1583C" w14:paraId="3298B1CE" w14:textId="77777777" w:rsidTr="006D73DB">
        <w:trPr>
          <w:trHeight w:val="250"/>
        </w:trPr>
        <w:tc>
          <w:tcPr>
            <w:tcW w:w="1368" w:type="dxa"/>
            <w:tcBorders>
              <w:top w:val="nil"/>
              <w:left w:val="single" w:sz="4" w:space="0" w:color="auto"/>
              <w:bottom w:val="single" w:sz="4" w:space="0" w:color="auto"/>
              <w:right w:val="single" w:sz="4" w:space="0" w:color="auto"/>
            </w:tcBorders>
            <w:shd w:val="clear" w:color="auto" w:fill="auto"/>
            <w:noWrap/>
            <w:vAlign w:val="bottom"/>
            <w:hideMark/>
          </w:tcPr>
          <w:p w14:paraId="71C20542" w14:textId="5EF79B44" w:rsidR="009B7DA5" w:rsidRPr="00B1583C" w:rsidRDefault="00B34C83" w:rsidP="006D73DB">
            <w:pPr>
              <w:spacing w:after="0" w:line="240" w:lineRule="auto"/>
              <w:jc w:val="center"/>
              <w:rPr>
                <w:rFonts w:ascii="Aptos Narrow" w:eastAsia="Times New Roman" w:hAnsi="Aptos Narrow" w:cs="Times New Roman"/>
                <w:color w:val="000000"/>
                <w:kern w:val="0"/>
                <w:sz w:val="18"/>
                <w:szCs w:val="18"/>
                <w:lang w:eastAsia="es-CO"/>
                <w14:ligatures w14:val="none"/>
              </w:rPr>
            </w:pPr>
            <w:r>
              <w:rPr>
                <w:rFonts w:ascii="Aptos Narrow" w:eastAsia="Times New Roman" w:hAnsi="Aptos Narrow" w:cs="Times New Roman"/>
                <w:color w:val="000000"/>
                <w:kern w:val="0"/>
                <w:sz w:val="18"/>
                <w:szCs w:val="18"/>
                <w:lang w:eastAsia="es-CO"/>
                <w14:ligatures w14:val="none"/>
              </w:rPr>
              <w:t>0.5757</w:t>
            </w:r>
          </w:p>
        </w:tc>
        <w:tc>
          <w:tcPr>
            <w:tcW w:w="895" w:type="dxa"/>
            <w:tcBorders>
              <w:top w:val="nil"/>
              <w:left w:val="nil"/>
              <w:bottom w:val="single" w:sz="4" w:space="0" w:color="auto"/>
              <w:right w:val="single" w:sz="4" w:space="0" w:color="auto"/>
            </w:tcBorders>
            <w:shd w:val="clear" w:color="auto" w:fill="auto"/>
            <w:noWrap/>
            <w:vAlign w:val="bottom"/>
            <w:hideMark/>
          </w:tcPr>
          <w:p w14:paraId="3B50BC13" w14:textId="118F3702" w:rsidR="009B7DA5" w:rsidRPr="00B1583C" w:rsidRDefault="009B7DA5" w:rsidP="006D73DB">
            <w:pPr>
              <w:spacing w:after="0" w:line="240" w:lineRule="auto"/>
              <w:jc w:val="center"/>
              <w:rPr>
                <w:rFonts w:ascii="Aptos Narrow" w:eastAsia="Times New Roman" w:hAnsi="Aptos Narrow" w:cs="Times New Roman"/>
                <w:color w:val="000000"/>
                <w:kern w:val="0"/>
                <w:sz w:val="18"/>
                <w:szCs w:val="18"/>
                <w:lang w:eastAsia="es-CO"/>
                <w14:ligatures w14:val="none"/>
              </w:rPr>
            </w:pPr>
            <w:r w:rsidRPr="00B1583C">
              <w:rPr>
                <w:rFonts w:ascii="Aptos Narrow" w:eastAsia="Times New Roman" w:hAnsi="Aptos Narrow" w:cs="Times New Roman"/>
                <w:color w:val="000000"/>
                <w:kern w:val="0"/>
                <w:sz w:val="18"/>
                <w:szCs w:val="18"/>
                <w:lang w:eastAsia="es-CO"/>
                <w14:ligatures w14:val="none"/>
              </w:rPr>
              <w:t>0</w:t>
            </w:r>
            <w:r w:rsidR="00B34C83">
              <w:rPr>
                <w:rFonts w:ascii="Aptos Narrow" w:eastAsia="Times New Roman" w:hAnsi="Aptos Narrow" w:cs="Times New Roman"/>
                <w:color w:val="000000"/>
                <w:kern w:val="0"/>
                <w:sz w:val="18"/>
                <w:szCs w:val="18"/>
                <w:lang w:eastAsia="es-CO"/>
                <w14:ligatures w14:val="none"/>
              </w:rPr>
              <w:t>.7499</w:t>
            </w:r>
          </w:p>
        </w:tc>
        <w:tc>
          <w:tcPr>
            <w:tcW w:w="6750" w:type="dxa"/>
            <w:tcBorders>
              <w:top w:val="nil"/>
              <w:left w:val="nil"/>
              <w:bottom w:val="single" w:sz="4" w:space="0" w:color="auto"/>
              <w:right w:val="single" w:sz="4" w:space="0" w:color="auto"/>
            </w:tcBorders>
            <w:shd w:val="clear" w:color="auto" w:fill="auto"/>
            <w:noWrap/>
            <w:vAlign w:val="bottom"/>
            <w:hideMark/>
          </w:tcPr>
          <w:p w14:paraId="234BEB90" w14:textId="01D8CC04" w:rsidR="009B7DA5" w:rsidRPr="00B1583C" w:rsidRDefault="00B34C83" w:rsidP="006D73DB">
            <w:pPr>
              <w:spacing w:after="0" w:line="240" w:lineRule="auto"/>
              <w:rPr>
                <w:rFonts w:ascii="Aptos Narrow" w:eastAsia="Times New Roman" w:hAnsi="Aptos Narrow" w:cs="Times New Roman"/>
                <w:color w:val="000000"/>
                <w:kern w:val="0"/>
                <w:sz w:val="18"/>
                <w:szCs w:val="18"/>
                <w:lang w:eastAsia="es-CO"/>
                <w14:ligatures w14:val="none"/>
              </w:rPr>
            </w:pPr>
            <w:r>
              <w:rPr>
                <w:rFonts w:ascii="Aptos Narrow" w:eastAsia="Times New Roman" w:hAnsi="Aptos Narrow" w:cs="Times New Roman"/>
                <w:color w:val="000000"/>
                <w:kern w:val="0"/>
                <w:sz w:val="18"/>
                <w:szCs w:val="18"/>
                <w:lang w:eastAsia="es-CO"/>
                <w14:ligatures w14:val="none"/>
              </w:rPr>
              <w:t>No s</w:t>
            </w:r>
            <w:r w:rsidR="009B7DA5" w:rsidRPr="00B1583C">
              <w:rPr>
                <w:rFonts w:ascii="Aptos Narrow" w:eastAsia="Times New Roman" w:hAnsi="Aptos Narrow" w:cs="Times New Roman"/>
                <w:color w:val="000000"/>
                <w:kern w:val="0"/>
                <w:sz w:val="18"/>
                <w:szCs w:val="18"/>
                <w:lang w:eastAsia="es-CO"/>
                <w14:ligatures w14:val="none"/>
              </w:rPr>
              <w:t xml:space="preserve">e rechaza la hipótesis nula. </w:t>
            </w:r>
            <w:r w:rsidRPr="00B34C83">
              <w:rPr>
                <w:rFonts w:ascii="Aptos Narrow" w:eastAsia="Times New Roman" w:hAnsi="Aptos Narrow" w:cs="Times New Roman"/>
                <w:color w:val="000000"/>
                <w:kern w:val="0"/>
                <w:sz w:val="18"/>
                <w:szCs w:val="18"/>
                <w:lang w:eastAsia="es-CO"/>
                <w14:ligatures w14:val="none"/>
              </w:rPr>
              <w:t>Las distribuciones de los grupos son iguales</w:t>
            </w:r>
            <w:r>
              <w:rPr>
                <w:rFonts w:ascii="Aptos Narrow" w:eastAsia="Times New Roman" w:hAnsi="Aptos Narrow" w:cs="Times New Roman"/>
                <w:color w:val="000000"/>
                <w:kern w:val="0"/>
                <w:sz w:val="18"/>
                <w:szCs w:val="18"/>
                <w:lang w:eastAsia="es-CO"/>
                <w14:ligatures w14:val="none"/>
              </w:rPr>
              <w:t>.</w:t>
            </w:r>
          </w:p>
        </w:tc>
      </w:tr>
    </w:tbl>
    <w:p w14:paraId="76862011" w14:textId="77777777" w:rsidR="00284F11" w:rsidRDefault="00284F11" w:rsidP="002035EF">
      <w:pPr>
        <w:spacing w:before="240" w:after="240" w:line="276" w:lineRule="auto"/>
        <w:jc w:val="both"/>
        <w:rPr>
          <w:rFonts w:ascii="Arial" w:hAnsi="Arial" w:cs="Arial"/>
          <w:sz w:val="18"/>
          <w:szCs w:val="18"/>
        </w:rPr>
      </w:pPr>
      <w:r w:rsidRPr="00284F11">
        <w:rPr>
          <w:rFonts w:ascii="Arial" w:hAnsi="Arial" w:cs="Arial"/>
          <w:b/>
          <w:bCs/>
          <w:sz w:val="18"/>
          <w:szCs w:val="18"/>
        </w:rPr>
        <w:t>Fuente:</w:t>
      </w:r>
      <w:r w:rsidRPr="00284F11">
        <w:rPr>
          <w:rFonts w:ascii="Arial" w:hAnsi="Arial" w:cs="Arial"/>
          <w:sz w:val="18"/>
          <w:szCs w:val="18"/>
        </w:rPr>
        <w:t xml:space="preserve"> Elaboración propia.</w:t>
      </w:r>
    </w:p>
    <w:p w14:paraId="5FB126FC" w14:textId="3A87604C" w:rsidR="001F3F1A" w:rsidRPr="00284F11" w:rsidRDefault="00A75E96" w:rsidP="002035EF">
      <w:pPr>
        <w:spacing w:before="240" w:after="240" w:line="276" w:lineRule="auto"/>
        <w:jc w:val="both"/>
        <w:rPr>
          <w:rFonts w:ascii="Arial" w:hAnsi="Arial" w:cs="Arial"/>
          <w:sz w:val="18"/>
          <w:szCs w:val="18"/>
        </w:rPr>
      </w:pPr>
      <w:r w:rsidRPr="00A75E96">
        <w:rPr>
          <w:rFonts w:ascii="Arial" w:hAnsi="Arial" w:cs="Arial"/>
        </w:rPr>
        <w:lastRenderedPageBreak/>
        <w:t xml:space="preserve">A partir de los resultados presentados en la tabla anterior, se observa que, dado el valor p obtenido, no se rechaza la hipótesis nula de la prueba de Kruskal-Wallis. Esto indica que no existen diferencias estadísticamente significativas en las distribuciones de la variable latente asociada al </w:t>
      </w:r>
      <w:proofErr w:type="spellStart"/>
      <w:r w:rsidRPr="00A75E96">
        <w:rPr>
          <w:rFonts w:ascii="Arial" w:hAnsi="Arial" w:cs="Arial"/>
          <w:i/>
          <w:iCs/>
        </w:rPr>
        <w:t>sensing</w:t>
      </w:r>
      <w:proofErr w:type="spellEnd"/>
      <w:r w:rsidRPr="00A75E96">
        <w:rPr>
          <w:rFonts w:ascii="Arial" w:hAnsi="Arial" w:cs="Arial"/>
        </w:rPr>
        <w:t xml:space="preserve"> entre los </w:t>
      </w:r>
      <w:r>
        <w:rPr>
          <w:rFonts w:ascii="Arial" w:hAnsi="Arial" w:cs="Arial"/>
        </w:rPr>
        <w:t>tres</w:t>
      </w:r>
      <w:r w:rsidRPr="00A75E96">
        <w:rPr>
          <w:rFonts w:ascii="Arial" w:hAnsi="Arial" w:cs="Arial"/>
        </w:rPr>
        <w:t xml:space="preserve"> sectores de la industria. En consecuencia, no se justifica la aplicación de pruebas </w:t>
      </w:r>
      <w:proofErr w:type="spellStart"/>
      <w:r w:rsidRPr="00A75E96">
        <w:rPr>
          <w:rFonts w:ascii="Arial" w:hAnsi="Arial" w:cs="Arial"/>
        </w:rPr>
        <w:t>post-hoc</w:t>
      </w:r>
      <w:proofErr w:type="spellEnd"/>
      <w:r w:rsidRPr="00A75E96">
        <w:rPr>
          <w:rFonts w:ascii="Arial" w:hAnsi="Arial" w:cs="Arial"/>
        </w:rPr>
        <w:t xml:space="preserve">, como </w:t>
      </w:r>
      <w:r w:rsidR="001455C8" w:rsidRPr="00A75E96">
        <w:rPr>
          <w:rFonts w:ascii="Arial" w:hAnsi="Arial" w:cs="Arial"/>
        </w:rPr>
        <w:t>la prueba</w:t>
      </w:r>
      <w:r w:rsidRPr="00A75E96">
        <w:rPr>
          <w:rFonts w:ascii="Arial" w:hAnsi="Arial" w:cs="Arial"/>
        </w:rPr>
        <w:t xml:space="preserve"> de Dunn, ya que estas solo se implementan cuando se detectan diferencias globales significativas que requieran identificar los pares de grupos responsables de dichas diferencias.</w:t>
      </w:r>
      <w:r>
        <w:rPr>
          <w:rFonts w:ascii="Arial" w:hAnsi="Arial" w:cs="Arial"/>
        </w:rPr>
        <w:t xml:space="preserve"> </w:t>
      </w:r>
    </w:p>
    <w:p w14:paraId="32546F5D" w14:textId="47B2FBB3" w:rsidR="007510D6" w:rsidRDefault="00EF0E4A" w:rsidP="009D2EC0">
      <w:pPr>
        <w:spacing w:before="240" w:after="240" w:line="276" w:lineRule="auto"/>
        <w:jc w:val="both"/>
        <w:rPr>
          <w:rFonts w:ascii="Arial" w:hAnsi="Arial" w:cs="Arial"/>
        </w:rPr>
      </w:pPr>
      <w:r w:rsidRPr="00EF0E4A">
        <w:rPr>
          <w:rFonts w:ascii="Arial" w:hAnsi="Arial" w:cs="Arial"/>
        </w:rPr>
        <w:t xml:space="preserve">En este caso, con base en la muestra analizada, no es posible afirmar la existencia de diferencias estadísticamente significativas —y por tanto generalizables a la población— en las medias de la variable latente asociada al </w:t>
      </w:r>
      <w:proofErr w:type="spellStart"/>
      <w:r w:rsidRPr="00EF0E4A">
        <w:rPr>
          <w:rFonts w:ascii="Arial" w:hAnsi="Arial" w:cs="Arial"/>
          <w:i/>
          <w:iCs/>
        </w:rPr>
        <w:t>sensing</w:t>
      </w:r>
      <w:proofErr w:type="spellEnd"/>
      <w:r w:rsidRPr="00EF0E4A">
        <w:rPr>
          <w:rFonts w:ascii="Arial" w:hAnsi="Arial" w:cs="Arial"/>
        </w:rPr>
        <w:t xml:space="preserve"> entre los tres sectores </w:t>
      </w:r>
      <w:r>
        <w:rPr>
          <w:rFonts w:ascii="Arial" w:hAnsi="Arial" w:cs="Arial"/>
        </w:rPr>
        <w:t>de la industria</w:t>
      </w:r>
      <w:r w:rsidRPr="00EF0E4A">
        <w:rPr>
          <w:rFonts w:ascii="Arial" w:hAnsi="Arial" w:cs="Arial"/>
        </w:rPr>
        <w:t xml:space="preserve"> evaluados.</w:t>
      </w:r>
    </w:p>
    <w:p w14:paraId="0FC1E7A7" w14:textId="66E069F4" w:rsidR="00EF0E4A" w:rsidRPr="00273C2D" w:rsidRDefault="00273C2D" w:rsidP="009D2EC0">
      <w:pPr>
        <w:spacing w:before="240" w:after="240" w:line="276" w:lineRule="auto"/>
        <w:jc w:val="both"/>
        <w:rPr>
          <w:rFonts w:ascii="Arial" w:hAnsi="Arial" w:cs="Arial"/>
          <w:b/>
          <w:bCs/>
        </w:rPr>
      </w:pPr>
      <w:r w:rsidRPr="00273C2D">
        <w:rPr>
          <w:rFonts w:ascii="Arial" w:hAnsi="Arial" w:cs="Arial"/>
          <w:b/>
          <w:bCs/>
        </w:rPr>
        <w:t>4.2.4 Ubicación geográfica de la empresa</w:t>
      </w:r>
    </w:p>
    <w:p w14:paraId="3C01973E" w14:textId="788187F6" w:rsidR="00C91B5A" w:rsidRPr="002208B7" w:rsidRDefault="00C91B5A" w:rsidP="00C91B5A">
      <w:pPr>
        <w:spacing w:before="240" w:after="240" w:line="276" w:lineRule="auto"/>
        <w:jc w:val="both"/>
        <w:rPr>
          <w:rFonts w:ascii="Arial" w:hAnsi="Arial" w:cs="Arial"/>
          <w:b/>
          <w:bCs/>
        </w:rPr>
      </w:pPr>
      <w:r w:rsidRPr="002208B7">
        <w:rPr>
          <w:rFonts w:ascii="Arial" w:hAnsi="Arial" w:cs="Arial"/>
        </w:rPr>
        <w:t xml:space="preserve">Para llevar a cabo este análisis, se plantea la siguiente pregunta central, que orienta el desarrollo del estudio: ¿existen diferencias estadísticamente significativas en las variables latentes de </w:t>
      </w:r>
      <w:proofErr w:type="spellStart"/>
      <w:r w:rsidRPr="0027644D">
        <w:rPr>
          <w:rFonts w:ascii="Arial" w:hAnsi="Arial" w:cs="Arial"/>
          <w:i/>
          <w:iCs/>
        </w:rPr>
        <w:t>sensing</w:t>
      </w:r>
      <w:proofErr w:type="spellEnd"/>
      <w:r w:rsidRPr="002208B7">
        <w:rPr>
          <w:rFonts w:ascii="Arial" w:hAnsi="Arial" w:cs="Arial"/>
        </w:rPr>
        <w:t xml:space="preserve"> entre </w:t>
      </w:r>
      <w:r>
        <w:rPr>
          <w:rFonts w:ascii="Arial" w:hAnsi="Arial" w:cs="Arial"/>
        </w:rPr>
        <w:t>empresas internacionales, nacionales, regionales y locales?</w:t>
      </w:r>
      <w:r w:rsidRPr="002208B7">
        <w:rPr>
          <w:rFonts w:ascii="Arial" w:hAnsi="Arial" w:cs="Arial"/>
        </w:rPr>
        <w:t xml:space="preserve"> En otros términos, </w:t>
      </w:r>
      <w:r w:rsidRPr="002208B7">
        <w:rPr>
          <w:rFonts w:ascii="Arial" w:hAnsi="Arial" w:cs="Arial"/>
          <w:b/>
          <w:bCs/>
        </w:rPr>
        <w:t xml:space="preserve">¿la propensión al </w:t>
      </w:r>
      <w:proofErr w:type="spellStart"/>
      <w:r w:rsidRPr="004E1C5E">
        <w:rPr>
          <w:rFonts w:ascii="Arial" w:hAnsi="Arial" w:cs="Arial"/>
          <w:b/>
          <w:bCs/>
          <w:i/>
          <w:iCs/>
        </w:rPr>
        <w:t>sensing</w:t>
      </w:r>
      <w:proofErr w:type="spellEnd"/>
      <w:r w:rsidRPr="002208B7">
        <w:rPr>
          <w:rFonts w:ascii="Arial" w:hAnsi="Arial" w:cs="Arial"/>
          <w:b/>
          <w:bCs/>
        </w:rPr>
        <w:t xml:space="preserve"> podría variar en función de</w:t>
      </w:r>
      <w:r>
        <w:rPr>
          <w:rFonts w:ascii="Arial" w:hAnsi="Arial" w:cs="Arial"/>
          <w:b/>
          <w:bCs/>
        </w:rPr>
        <w:t xml:space="preserve"> la ubicación geográfica de la empresa</w:t>
      </w:r>
      <w:r w:rsidRPr="002208B7">
        <w:rPr>
          <w:rFonts w:ascii="Arial" w:hAnsi="Arial" w:cs="Arial"/>
          <w:b/>
          <w:bCs/>
        </w:rPr>
        <w:t>?</w:t>
      </w:r>
    </w:p>
    <w:p w14:paraId="2413EECE" w14:textId="43944212" w:rsidR="00C91B5A" w:rsidRPr="00926AFE" w:rsidRDefault="00C91B5A" w:rsidP="00C91B5A">
      <w:pPr>
        <w:spacing w:before="240" w:after="240" w:line="276" w:lineRule="auto"/>
        <w:jc w:val="both"/>
        <w:rPr>
          <w:rFonts w:ascii="Arial" w:hAnsi="Arial" w:cs="Arial"/>
        </w:rPr>
      </w:pPr>
      <w:r w:rsidRPr="002208B7">
        <w:rPr>
          <w:rFonts w:ascii="Arial" w:hAnsi="Arial" w:cs="Arial"/>
        </w:rPr>
        <w:t xml:space="preserve">Esta pregunta puede abordarse mediante un ejercicio estadístico de comparación de medias de las variables latentes de </w:t>
      </w:r>
      <w:proofErr w:type="spellStart"/>
      <w:r w:rsidRPr="004E1C5E">
        <w:rPr>
          <w:rFonts w:ascii="Arial" w:hAnsi="Arial" w:cs="Arial"/>
          <w:i/>
          <w:iCs/>
        </w:rPr>
        <w:t>sensing</w:t>
      </w:r>
      <w:proofErr w:type="spellEnd"/>
      <w:r w:rsidRPr="002208B7">
        <w:rPr>
          <w:rFonts w:ascii="Arial" w:hAnsi="Arial" w:cs="Arial"/>
        </w:rPr>
        <w:t xml:space="preserve"> entre los distintos</w:t>
      </w:r>
      <w:r w:rsidR="002F503D">
        <w:rPr>
          <w:rFonts w:ascii="Arial" w:hAnsi="Arial" w:cs="Arial"/>
        </w:rPr>
        <w:t xml:space="preserve"> grupos de empresas según su ubicación geográfica</w:t>
      </w:r>
      <w:r w:rsidRPr="002208B7">
        <w:rPr>
          <w:rFonts w:ascii="Arial" w:hAnsi="Arial" w:cs="Arial"/>
        </w:rPr>
        <w:t xml:space="preserve">. </w:t>
      </w:r>
    </w:p>
    <w:p w14:paraId="2BBD210A" w14:textId="77777777" w:rsidR="00C91B5A" w:rsidRPr="00926AFE" w:rsidRDefault="00C91B5A" w:rsidP="00C91B5A">
      <w:pPr>
        <w:spacing w:before="240" w:after="240" w:line="276" w:lineRule="auto"/>
        <w:jc w:val="both"/>
        <w:rPr>
          <w:rFonts w:ascii="Arial" w:hAnsi="Arial" w:cs="Arial"/>
        </w:rPr>
      </w:pPr>
      <w:r w:rsidRPr="00926AFE">
        <w:rPr>
          <w:rFonts w:ascii="Arial" w:hAnsi="Arial" w:cs="Arial"/>
        </w:rPr>
        <w:t xml:space="preserve">Antes de responder a la pregunta central formulada previamente, es necesario presentar los resultados de una serie de pruebas estadísticas preliminares. En particular, se evalúan dos supuestos fundamentales para la comparación de medias: normalidad (es decir, que las variables latentes de </w:t>
      </w:r>
      <w:proofErr w:type="spellStart"/>
      <w:r w:rsidRPr="004E1C5E">
        <w:rPr>
          <w:rFonts w:ascii="Arial" w:hAnsi="Arial" w:cs="Arial"/>
          <w:i/>
          <w:iCs/>
        </w:rPr>
        <w:t>sensing</w:t>
      </w:r>
      <w:proofErr w:type="spellEnd"/>
      <w:r w:rsidRPr="00926AFE">
        <w:rPr>
          <w:rFonts w:ascii="Arial" w:hAnsi="Arial" w:cs="Arial"/>
        </w:rPr>
        <w:t xml:space="preserve"> sigan una distribución normal dentro de cada grupo) y homocedasticidad (igualdad de varianzas entre los grupos).</w:t>
      </w:r>
    </w:p>
    <w:p w14:paraId="11A94C0F" w14:textId="77777777" w:rsidR="00C91B5A" w:rsidRDefault="00C91B5A" w:rsidP="00C91B5A">
      <w:pPr>
        <w:spacing w:before="240" w:after="240" w:line="276" w:lineRule="auto"/>
        <w:jc w:val="both"/>
        <w:rPr>
          <w:rFonts w:ascii="Arial" w:hAnsi="Arial" w:cs="Arial"/>
        </w:rPr>
      </w:pPr>
      <w:r w:rsidRPr="00926AFE">
        <w:rPr>
          <w:rFonts w:ascii="Arial" w:hAnsi="Arial" w:cs="Arial"/>
        </w:rPr>
        <w:t>Para la verificación del supuesto de normalidad se emplea la prueba de Shapiro-Wilk</w:t>
      </w:r>
      <w:r>
        <w:rPr>
          <w:rFonts w:ascii="Arial" w:hAnsi="Arial" w:cs="Arial"/>
        </w:rPr>
        <w:t xml:space="preserve">. A continuación, se </w:t>
      </w:r>
      <w:r w:rsidRPr="00CB7D25">
        <w:rPr>
          <w:rFonts w:ascii="Arial" w:hAnsi="Arial" w:cs="Arial"/>
        </w:rPr>
        <w:t xml:space="preserve">reportan los resultados de la prueba de Shapiro-Wilk (SW) aplicada a cada </w:t>
      </w:r>
      <w:r>
        <w:rPr>
          <w:rFonts w:ascii="Arial" w:hAnsi="Arial" w:cs="Arial"/>
        </w:rPr>
        <w:t>grupo de empresas</w:t>
      </w:r>
      <w:r w:rsidRPr="00CB7D25">
        <w:rPr>
          <w:rFonts w:ascii="Arial" w:hAnsi="Arial" w:cs="Arial"/>
        </w:rPr>
        <w:t xml:space="preserve">, con el objetivo de evaluar el cumplimiento del supuesto de normalidad en las variables latentes de </w:t>
      </w:r>
      <w:proofErr w:type="spellStart"/>
      <w:r w:rsidRPr="002E30EA">
        <w:rPr>
          <w:rFonts w:ascii="Arial" w:hAnsi="Arial" w:cs="Arial"/>
          <w:i/>
          <w:iCs/>
        </w:rPr>
        <w:t>sensing</w:t>
      </w:r>
      <w:proofErr w:type="spellEnd"/>
      <w:r w:rsidRPr="00CB7D25">
        <w:rPr>
          <w:rFonts w:ascii="Arial" w:hAnsi="Arial" w:cs="Arial"/>
        </w:rPr>
        <w:t>:</w:t>
      </w:r>
    </w:p>
    <w:p w14:paraId="344D0D6A" w14:textId="77777777" w:rsidR="00284F11" w:rsidRDefault="00284F11" w:rsidP="00C91B5A">
      <w:pPr>
        <w:spacing w:before="240" w:after="240" w:line="276" w:lineRule="auto"/>
        <w:jc w:val="both"/>
        <w:rPr>
          <w:rFonts w:ascii="Arial" w:hAnsi="Arial" w:cs="Arial"/>
        </w:rPr>
      </w:pPr>
    </w:p>
    <w:p w14:paraId="5FCF7A63" w14:textId="77777777" w:rsidR="00284F11" w:rsidRDefault="00284F11" w:rsidP="00C91B5A">
      <w:pPr>
        <w:spacing w:before="240" w:after="240" w:line="276" w:lineRule="auto"/>
        <w:jc w:val="both"/>
        <w:rPr>
          <w:rFonts w:ascii="Arial" w:hAnsi="Arial" w:cs="Arial"/>
        </w:rPr>
      </w:pPr>
    </w:p>
    <w:p w14:paraId="020F7541" w14:textId="77777777" w:rsidR="00284F11" w:rsidRDefault="00284F11" w:rsidP="00C91B5A">
      <w:pPr>
        <w:spacing w:before="240" w:after="240" w:line="276" w:lineRule="auto"/>
        <w:jc w:val="both"/>
        <w:rPr>
          <w:rFonts w:ascii="Arial" w:hAnsi="Arial" w:cs="Arial"/>
        </w:rPr>
      </w:pPr>
    </w:p>
    <w:p w14:paraId="26D7A39B" w14:textId="05B40E0D" w:rsidR="00C91B5A" w:rsidRPr="00F82E8E" w:rsidRDefault="00C91B5A" w:rsidP="00C91B5A">
      <w:pPr>
        <w:spacing w:before="240" w:after="240" w:line="276" w:lineRule="auto"/>
        <w:jc w:val="center"/>
        <w:rPr>
          <w:rFonts w:ascii="Arial" w:hAnsi="Arial" w:cs="Arial"/>
          <w:b/>
          <w:bCs/>
        </w:rPr>
      </w:pPr>
      <w:r w:rsidRPr="00F82E8E">
        <w:rPr>
          <w:rFonts w:ascii="Arial" w:hAnsi="Arial" w:cs="Arial"/>
          <w:b/>
          <w:bCs/>
        </w:rPr>
        <w:lastRenderedPageBreak/>
        <w:t xml:space="preserve">Tabla </w:t>
      </w:r>
      <w:r w:rsidR="00413BF4">
        <w:rPr>
          <w:rFonts w:ascii="Arial" w:hAnsi="Arial" w:cs="Arial"/>
          <w:b/>
          <w:bCs/>
        </w:rPr>
        <w:t>7</w:t>
      </w:r>
      <w:r w:rsidRPr="00F82E8E">
        <w:rPr>
          <w:rFonts w:ascii="Arial" w:hAnsi="Arial" w:cs="Arial"/>
          <w:b/>
          <w:bCs/>
        </w:rPr>
        <w:t xml:space="preserve">. Resultados de prueba de normalidad para análisis bivariado entre variable latente </w:t>
      </w:r>
      <w:proofErr w:type="spellStart"/>
      <w:r w:rsidRPr="00F82E8E">
        <w:rPr>
          <w:rFonts w:ascii="Arial" w:hAnsi="Arial" w:cs="Arial"/>
          <w:b/>
          <w:bCs/>
          <w:i/>
          <w:iCs/>
        </w:rPr>
        <w:t>sensing</w:t>
      </w:r>
      <w:proofErr w:type="spellEnd"/>
      <w:r w:rsidRPr="00F82E8E">
        <w:rPr>
          <w:rFonts w:ascii="Arial" w:hAnsi="Arial" w:cs="Arial"/>
          <w:b/>
          <w:bCs/>
        </w:rPr>
        <w:t xml:space="preserve"> y </w:t>
      </w:r>
      <w:r w:rsidR="00067379">
        <w:rPr>
          <w:rFonts w:ascii="Arial" w:hAnsi="Arial" w:cs="Arial"/>
          <w:b/>
          <w:bCs/>
        </w:rPr>
        <w:t>ubicación geográfica de la empresa</w:t>
      </w:r>
      <w:r w:rsidR="00906901">
        <w:rPr>
          <w:rStyle w:val="FootnoteReference"/>
          <w:rFonts w:ascii="Arial" w:hAnsi="Arial" w:cs="Arial"/>
          <w:b/>
          <w:bCs/>
        </w:rPr>
        <w:footnoteReference w:id="2"/>
      </w:r>
    </w:p>
    <w:tbl>
      <w:tblPr>
        <w:tblW w:w="9370" w:type="dxa"/>
        <w:tblCellMar>
          <w:left w:w="70" w:type="dxa"/>
          <w:right w:w="70" w:type="dxa"/>
        </w:tblCellMar>
        <w:tblLook w:val="04A0" w:firstRow="1" w:lastRow="0" w:firstColumn="1" w:lastColumn="0" w:noHBand="0" w:noVBand="1"/>
      </w:tblPr>
      <w:tblGrid>
        <w:gridCol w:w="1348"/>
        <w:gridCol w:w="1133"/>
        <w:gridCol w:w="986"/>
        <w:gridCol w:w="5903"/>
      </w:tblGrid>
      <w:tr w:rsidR="00864DDF" w:rsidRPr="003B24FE" w14:paraId="003774AC" w14:textId="77777777" w:rsidTr="00284F11">
        <w:trPr>
          <w:trHeight w:val="248"/>
        </w:trPr>
        <w:tc>
          <w:tcPr>
            <w:tcW w:w="1348" w:type="dxa"/>
            <w:tcBorders>
              <w:top w:val="single" w:sz="4" w:space="0" w:color="auto"/>
              <w:left w:val="single" w:sz="4" w:space="0" w:color="auto"/>
              <w:bottom w:val="single" w:sz="4" w:space="0" w:color="auto"/>
              <w:right w:val="single" w:sz="4" w:space="0" w:color="auto"/>
            </w:tcBorders>
            <w:shd w:val="clear" w:color="000000" w:fill="153D64"/>
            <w:noWrap/>
            <w:vAlign w:val="bottom"/>
            <w:hideMark/>
          </w:tcPr>
          <w:p w14:paraId="39AC4814" w14:textId="77777777" w:rsidR="00C91B5A" w:rsidRPr="003B24FE" w:rsidRDefault="00C91B5A" w:rsidP="006D73DB">
            <w:pPr>
              <w:spacing w:after="0" w:line="240" w:lineRule="auto"/>
              <w:jc w:val="center"/>
              <w:rPr>
                <w:rFonts w:ascii="Aptos Narrow" w:eastAsia="Times New Roman" w:hAnsi="Aptos Narrow" w:cs="Times New Roman"/>
                <w:b/>
                <w:bCs/>
                <w:color w:val="FFFFFF"/>
                <w:kern w:val="0"/>
                <w:sz w:val="18"/>
                <w:szCs w:val="18"/>
                <w:lang w:eastAsia="es-CO"/>
                <w14:ligatures w14:val="none"/>
              </w:rPr>
            </w:pPr>
            <w:r w:rsidRPr="003B24FE">
              <w:rPr>
                <w:rFonts w:ascii="Aptos Narrow" w:eastAsia="Times New Roman" w:hAnsi="Aptos Narrow" w:cs="Times New Roman"/>
                <w:b/>
                <w:bCs/>
                <w:color w:val="FFFFFF"/>
                <w:kern w:val="0"/>
                <w:sz w:val="18"/>
                <w:szCs w:val="18"/>
                <w:lang w:eastAsia="es-CO"/>
                <w14:ligatures w14:val="none"/>
              </w:rPr>
              <w:t>GRUPO</w:t>
            </w:r>
          </w:p>
        </w:tc>
        <w:tc>
          <w:tcPr>
            <w:tcW w:w="1133" w:type="dxa"/>
            <w:tcBorders>
              <w:top w:val="single" w:sz="4" w:space="0" w:color="auto"/>
              <w:left w:val="nil"/>
              <w:bottom w:val="single" w:sz="4" w:space="0" w:color="auto"/>
              <w:right w:val="single" w:sz="4" w:space="0" w:color="auto"/>
            </w:tcBorders>
            <w:shd w:val="clear" w:color="000000" w:fill="153D64"/>
            <w:noWrap/>
            <w:vAlign w:val="bottom"/>
            <w:hideMark/>
          </w:tcPr>
          <w:p w14:paraId="2155E7C8" w14:textId="77777777" w:rsidR="00C91B5A" w:rsidRPr="003B24FE" w:rsidRDefault="00C91B5A" w:rsidP="006D73DB">
            <w:pPr>
              <w:spacing w:after="0" w:line="240" w:lineRule="auto"/>
              <w:jc w:val="center"/>
              <w:rPr>
                <w:rFonts w:ascii="Aptos Narrow" w:eastAsia="Times New Roman" w:hAnsi="Aptos Narrow" w:cs="Times New Roman"/>
                <w:b/>
                <w:bCs/>
                <w:color w:val="FFFFFF"/>
                <w:kern w:val="0"/>
                <w:sz w:val="18"/>
                <w:szCs w:val="18"/>
                <w:lang w:eastAsia="es-CO"/>
                <w14:ligatures w14:val="none"/>
              </w:rPr>
            </w:pPr>
            <w:r w:rsidRPr="003B24FE">
              <w:rPr>
                <w:rFonts w:ascii="Aptos Narrow" w:eastAsia="Times New Roman" w:hAnsi="Aptos Narrow" w:cs="Times New Roman"/>
                <w:b/>
                <w:bCs/>
                <w:color w:val="FFFFFF"/>
                <w:kern w:val="0"/>
                <w:sz w:val="18"/>
                <w:szCs w:val="18"/>
                <w:lang w:eastAsia="es-CO"/>
                <w14:ligatures w14:val="none"/>
              </w:rPr>
              <w:t>ESTADÍSTICO</w:t>
            </w:r>
          </w:p>
        </w:tc>
        <w:tc>
          <w:tcPr>
            <w:tcW w:w="986" w:type="dxa"/>
            <w:tcBorders>
              <w:top w:val="single" w:sz="4" w:space="0" w:color="auto"/>
              <w:left w:val="nil"/>
              <w:bottom w:val="single" w:sz="4" w:space="0" w:color="auto"/>
              <w:right w:val="single" w:sz="4" w:space="0" w:color="auto"/>
            </w:tcBorders>
            <w:shd w:val="clear" w:color="000000" w:fill="153D64"/>
            <w:noWrap/>
            <w:vAlign w:val="bottom"/>
            <w:hideMark/>
          </w:tcPr>
          <w:p w14:paraId="77A9A631" w14:textId="77777777" w:rsidR="00C91B5A" w:rsidRPr="003B24FE" w:rsidRDefault="00C91B5A" w:rsidP="006D73DB">
            <w:pPr>
              <w:spacing w:after="0" w:line="240" w:lineRule="auto"/>
              <w:jc w:val="center"/>
              <w:rPr>
                <w:rFonts w:ascii="Aptos Narrow" w:eastAsia="Times New Roman" w:hAnsi="Aptos Narrow" w:cs="Times New Roman"/>
                <w:b/>
                <w:bCs/>
                <w:color w:val="FFFFFF"/>
                <w:kern w:val="0"/>
                <w:sz w:val="18"/>
                <w:szCs w:val="18"/>
                <w:lang w:eastAsia="es-CO"/>
                <w14:ligatures w14:val="none"/>
              </w:rPr>
            </w:pPr>
            <w:r w:rsidRPr="003B24FE">
              <w:rPr>
                <w:rFonts w:ascii="Aptos Narrow" w:eastAsia="Times New Roman" w:hAnsi="Aptos Narrow" w:cs="Times New Roman"/>
                <w:b/>
                <w:bCs/>
                <w:color w:val="FFFFFF"/>
                <w:kern w:val="0"/>
                <w:sz w:val="18"/>
                <w:szCs w:val="18"/>
                <w:lang w:eastAsia="es-CO"/>
                <w14:ligatures w14:val="none"/>
              </w:rPr>
              <w:t>P-VALOR</w:t>
            </w:r>
          </w:p>
        </w:tc>
        <w:tc>
          <w:tcPr>
            <w:tcW w:w="5903" w:type="dxa"/>
            <w:tcBorders>
              <w:top w:val="single" w:sz="4" w:space="0" w:color="auto"/>
              <w:left w:val="nil"/>
              <w:bottom w:val="single" w:sz="4" w:space="0" w:color="auto"/>
              <w:right w:val="single" w:sz="4" w:space="0" w:color="auto"/>
            </w:tcBorders>
            <w:shd w:val="clear" w:color="000000" w:fill="153D64"/>
            <w:noWrap/>
            <w:vAlign w:val="bottom"/>
            <w:hideMark/>
          </w:tcPr>
          <w:p w14:paraId="42598B07" w14:textId="77777777" w:rsidR="00C91B5A" w:rsidRPr="003B24FE" w:rsidRDefault="00C91B5A" w:rsidP="006D73DB">
            <w:pPr>
              <w:spacing w:after="0" w:line="240" w:lineRule="auto"/>
              <w:jc w:val="center"/>
              <w:rPr>
                <w:rFonts w:ascii="Aptos Narrow" w:eastAsia="Times New Roman" w:hAnsi="Aptos Narrow" w:cs="Times New Roman"/>
                <w:b/>
                <w:bCs/>
                <w:color w:val="FFFFFF"/>
                <w:kern w:val="0"/>
                <w:sz w:val="18"/>
                <w:szCs w:val="18"/>
                <w:lang w:eastAsia="es-CO"/>
                <w14:ligatures w14:val="none"/>
              </w:rPr>
            </w:pPr>
            <w:r w:rsidRPr="003B24FE">
              <w:rPr>
                <w:rFonts w:ascii="Aptos Narrow" w:eastAsia="Times New Roman" w:hAnsi="Aptos Narrow" w:cs="Times New Roman"/>
                <w:b/>
                <w:bCs/>
                <w:color w:val="FFFFFF"/>
                <w:kern w:val="0"/>
                <w:sz w:val="18"/>
                <w:szCs w:val="18"/>
                <w:lang w:eastAsia="es-CO"/>
                <w14:ligatures w14:val="none"/>
              </w:rPr>
              <w:t>DECISIÓN</w:t>
            </w:r>
          </w:p>
        </w:tc>
      </w:tr>
      <w:tr w:rsidR="00C91B5A" w:rsidRPr="003B24FE" w14:paraId="700184A6" w14:textId="77777777" w:rsidTr="00284F11">
        <w:trPr>
          <w:trHeight w:val="248"/>
        </w:trPr>
        <w:tc>
          <w:tcPr>
            <w:tcW w:w="1348" w:type="dxa"/>
            <w:tcBorders>
              <w:top w:val="nil"/>
              <w:left w:val="single" w:sz="4" w:space="0" w:color="auto"/>
              <w:bottom w:val="single" w:sz="4" w:space="0" w:color="auto"/>
              <w:right w:val="single" w:sz="4" w:space="0" w:color="auto"/>
            </w:tcBorders>
            <w:shd w:val="clear" w:color="000000" w:fill="D9D9D9"/>
            <w:noWrap/>
            <w:vAlign w:val="bottom"/>
            <w:hideMark/>
          </w:tcPr>
          <w:p w14:paraId="6A8397E3" w14:textId="37476CC4" w:rsidR="00C91B5A" w:rsidRPr="003B24FE" w:rsidRDefault="00067379" w:rsidP="006D73DB">
            <w:pPr>
              <w:spacing w:after="0" w:line="240" w:lineRule="auto"/>
              <w:rPr>
                <w:rFonts w:ascii="Aptos Narrow" w:eastAsia="Times New Roman" w:hAnsi="Aptos Narrow" w:cs="Times New Roman"/>
                <w:b/>
                <w:bCs/>
                <w:color w:val="000000"/>
                <w:kern w:val="0"/>
                <w:sz w:val="18"/>
                <w:szCs w:val="18"/>
                <w:lang w:eastAsia="es-CO"/>
                <w14:ligatures w14:val="none"/>
              </w:rPr>
            </w:pPr>
            <w:r w:rsidRPr="00864DDF">
              <w:rPr>
                <w:rFonts w:ascii="Aptos Narrow" w:eastAsia="Times New Roman" w:hAnsi="Aptos Narrow" w:cs="Times New Roman"/>
                <w:b/>
                <w:bCs/>
                <w:color w:val="000000"/>
                <w:kern w:val="0"/>
                <w:sz w:val="18"/>
                <w:szCs w:val="18"/>
                <w:lang w:eastAsia="es-CO"/>
                <w14:ligatures w14:val="none"/>
              </w:rPr>
              <w:t>Internacional</w:t>
            </w:r>
          </w:p>
        </w:tc>
        <w:tc>
          <w:tcPr>
            <w:tcW w:w="1133" w:type="dxa"/>
            <w:tcBorders>
              <w:top w:val="nil"/>
              <w:left w:val="nil"/>
              <w:bottom w:val="single" w:sz="4" w:space="0" w:color="auto"/>
              <w:right w:val="single" w:sz="4" w:space="0" w:color="auto"/>
            </w:tcBorders>
            <w:shd w:val="clear" w:color="auto" w:fill="auto"/>
            <w:noWrap/>
            <w:vAlign w:val="bottom"/>
          </w:tcPr>
          <w:p w14:paraId="5566E284" w14:textId="7DB75B4D" w:rsidR="00C91B5A" w:rsidRPr="003B24FE" w:rsidRDefault="007E1023" w:rsidP="006D73DB">
            <w:pPr>
              <w:spacing w:after="0" w:line="240" w:lineRule="auto"/>
              <w:jc w:val="center"/>
              <w:rPr>
                <w:rFonts w:ascii="Aptos Narrow" w:eastAsia="Times New Roman" w:hAnsi="Aptos Narrow" w:cs="Times New Roman"/>
                <w:color w:val="000000"/>
                <w:kern w:val="0"/>
                <w:sz w:val="18"/>
                <w:szCs w:val="18"/>
                <w:lang w:eastAsia="es-CO"/>
                <w14:ligatures w14:val="none"/>
              </w:rPr>
            </w:pPr>
            <w:r w:rsidRPr="00864DDF">
              <w:rPr>
                <w:rFonts w:ascii="Aptos Narrow" w:eastAsia="Times New Roman" w:hAnsi="Aptos Narrow" w:cs="Times New Roman"/>
                <w:color w:val="000000"/>
                <w:kern w:val="0"/>
                <w:sz w:val="18"/>
                <w:szCs w:val="18"/>
                <w:lang w:eastAsia="es-CO"/>
                <w14:ligatures w14:val="none"/>
              </w:rPr>
              <w:t>0,834</w:t>
            </w:r>
          </w:p>
        </w:tc>
        <w:tc>
          <w:tcPr>
            <w:tcW w:w="986" w:type="dxa"/>
            <w:tcBorders>
              <w:top w:val="nil"/>
              <w:left w:val="nil"/>
              <w:bottom w:val="single" w:sz="4" w:space="0" w:color="auto"/>
              <w:right w:val="single" w:sz="4" w:space="0" w:color="auto"/>
            </w:tcBorders>
            <w:shd w:val="clear" w:color="auto" w:fill="auto"/>
            <w:noWrap/>
            <w:vAlign w:val="bottom"/>
          </w:tcPr>
          <w:p w14:paraId="670CBE43" w14:textId="680A2565" w:rsidR="00C91B5A" w:rsidRPr="003B24FE" w:rsidRDefault="006E2962" w:rsidP="006D73DB">
            <w:pPr>
              <w:spacing w:after="0" w:line="240" w:lineRule="auto"/>
              <w:jc w:val="center"/>
              <w:rPr>
                <w:rFonts w:ascii="Aptos Narrow" w:eastAsia="Times New Roman" w:hAnsi="Aptos Narrow" w:cs="Times New Roman"/>
                <w:color w:val="000000"/>
                <w:kern w:val="0"/>
                <w:sz w:val="18"/>
                <w:szCs w:val="18"/>
                <w:lang w:eastAsia="es-CO"/>
                <w14:ligatures w14:val="none"/>
              </w:rPr>
            </w:pPr>
            <w:r w:rsidRPr="00864DDF">
              <w:rPr>
                <w:rFonts w:ascii="Aptos Narrow" w:eastAsia="Times New Roman" w:hAnsi="Aptos Narrow" w:cs="Times New Roman"/>
                <w:color w:val="000000"/>
                <w:kern w:val="0"/>
                <w:sz w:val="18"/>
                <w:szCs w:val="18"/>
                <w:lang w:eastAsia="es-CO"/>
                <w14:ligatures w14:val="none"/>
              </w:rPr>
              <w:t>0,19</w:t>
            </w:r>
          </w:p>
        </w:tc>
        <w:tc>
          <w:tcPr>
            <w:tcW w:w="5903" w:type="dxa"/>
            <w:tcBorders>
              <w:top w:val="nil"/>
              <w:left w:val="nil"/>
              <w:bottom w:val="single" w:sz="4" w:space="0" w:color="auto"/>
              <w:right w:val="single" w:sz="4" w:space="0" w:color="auto"/>
            </w:tcBorders>
            <w:shd w:val="clear" w:color="auto" w:fill="auto"/>
            <w:noWrap/>
            <w:vAlign w:val="bottom"/>
            <w:hideMark/>
          </w:tcPr>
          <w:p w14:paraId="6EEC0826" w14:textId="77777777" w:rsidR="00C91B5A" w:rsidRPr="003B24FE" w:rsidRDefault="00C91B5A" w:rsidP="006D73DB">
            <w:pPr>
              <w:spacing w:after="0" w:line="240" w:lineRule="auto"/>
              <w:rPr>
                <w:rFonts w:ascii="Aptos Narrow" w:eastAsia="Times New Roman" w:hAnsi="Aptos Narrow" w:cs="Times New Roman"/>
                <w:color w:val="000000"/>
                <w:kern w:val="0"/>
                <w:sz w:val="18"/>
                <w:szCs w:val="18"/>
                <w:lang w:eastAsia="es-CO"/>
                <w14:ligatures w14:val="none"/>
              </w:rPr>
            </w:pPr>
            <w:r w:rsidRPr="003B24FE">
              <w:rPr>
                <w:rFonts w:ascii="Aptos Narrow" w:eastAsia="Times New Roman" w:hAnsi="Aptos Narrow" w:cs="Times New Roman"/>
                <w:color w:val="000000"/>
                <w:kern w:val="0"/>
                <w:sz w:val="18"/>
                <w:szCs w:val="18"/>
                <w:lang w:eastAsia="es-CO"/>
                <w14:ligatures w14:val="none"/>
              </w:rPr>
              <w:t>No se rechaza la hipótesis nula. Los datos siguen una distribución normal.</w:t>
            </w:r>
          </w:p>
        </w:tc>
      </w:tr>
      <w:tr w:rsidR="00C91B5A" w:rsidRPr="003B24FE" w14:paraId="62028389" w14:textId="77777777" w:rsidTr="00284F11">
        <w:trPr>
          <w:trHeight w:val="248"/>
        </w:trPr>
        <w:tc>
          <w:tcPr>
            <w:tcW w:w="1348" w:type="dxa"/>
            <w:tcBorders>
              <w:top w:val="nil"/>
              <w:left w:val="single" w:sz="4" w:space="0" w:color="auto"/>
              <w:bottom w:val="single" w:sz="4" w:space="0" w:color="auto"/>
              <w:right w:val="single" w:sz="4" w:space="0" w:color="auto"/>
            </w:tcBorders>
            <w:shd w:val="clear" w:color="000000" w:fill="D9D9D9"/>
            <w:noWrap/>
            <w:vAlign w:val="bottom"/>
            <w:hideMark/>
          </w:tcPr>
          <w:p w14:paraId="054AD569" w14:textId="4576527E" w:rsidR="00C91B5A" w:rsidRPr="003B24FE" w:rsidRDefault="002357D0" w:rsidP="006D73DB">
            <w:pPr>
              <w:spacing w:after="0" w:line="240" w:lineRule="auto"/>
              <w:rPr>
                <w:rFonts w:ascii="Aptos Narrow" w:eastAsia="Times New Roman" w:hAnsi="Aptos Narrow" w:cs="Times New Roman"/>
                <w:b/>
                <w:bCs/>
                <w:color w:val="000000"/>
                <w:kern w:val="0"/>
                <w:sz w:val="18"/>
                <w:szCs w:val="18"/>
                <w:lang w:eastAsia="es-CO"/>
                <w14:ligatures w14:val="none"/>
              </w:rPr>
            </w:pPr>
            <w:r w:rsidRPr="00864DDF">
              <w:rPr>
                <w:rFonts w:ascii="Aptos Narrow" w:eastAsia="Times New Roman" w:hAnsi="Aptos Narrow" w:cs="Times New Roman"/>
                <w:b/>
                <w:bCs/>
                <w:color w:val="000000"/>
                <w:kern w:val="0"/>
                <w:sz w:val="18"/>
                <w:szCs w:val="18"/>
                <w:lang w:eastAsia="es-CO"/>
                <w14:ligatures w14:val="none"/>
              </w:rPr>
              <w:t>Nacional</w:t>
            </w:r>
          </w:p>
        </w:tc>
        <w:tc>
          <w:tcPr>
            <w:tcW w:w="1133" w:type="dxa"/>
            <w:tcBorders>
              <w:top w:val="nil"/>
              <w:left w:val="nil"/>
              <w:bottom w:val="single" w:sz="4" w:space="0" w:color="auto"/>
              <w:right w:val="single" w:sz="4" w:space="0" w:color="auto"/>
            </w:tcBorders>
            <w:shd w:val="clear" w:color="auto" w:fill="auto"/>
            <w:noWrap/>
            <w:vAlign w:val="bottom"/>
          </w:tcPr>
          <w:p w14:paraId="22E9CF6C" w14:textId="0C5CCFD5" w:rsidR="00C91B5A" w:rsidRPr="003B24FE" w:rsidRDefault="007E1023" w:rsidP="006D73DB">
            <w:pPr>
              <w:spacing w:after="0" w:line="240" w:lineRule="auto"/>
              <w:jc w:val="center"/>
              <w:rPr>
                <w:rFonts w:ascii="Aptos Narrow" w:eastAsia="Times New Roman" w:hAnsi="Aptos Narrow" w:cs="Times New Roman"/>
                <w:color w:val="000000"/>
                <w:kern w:val="0"/>
                <w:sz w:val="18"/>
                <w:szCs w:val="18"/>
                <w:lang w:eastAsia="es-CO"/>
                <w14:ligatures w14:val="none"/>
              </w:rPr>
            </w:pPr>
            <w:r w:rsidRPr="00864DDF">
              <w:rPr>
                <w:rFonts w:ascii="Aptos Narrow" w:eastAsia="Times New Roman" w:hAnsi="Aptos Narrow" w:cs="Times New Roman"/>
                <w:color w:val="000000"/>
                <w:kern w:val="0"/>
                <w:sz w:val="18"/>
                <w:szCs w:val="18"/>
                <w:lang w:eastAsia="es-CO"/>
                <w14:ligatures w14:val="none"/>
              </w:rPr>
              <w:t>0,846</w:t>
            </w:r>
          </w:p>
        </w:tc>
        <w:tc>
          <w:tcPr>
            <w:tcW w:w="986" w:type="dxa"/>
            <w:tcBorders>
              <w:top w:val="nil"/>
              <w:left w:val="nil"/>
              <w:bottom w:val="single" w:sz="4" w:space="0" w:color="auto"/>
              <w:right w:val="single" w:sz="4" w:space="0" w:color="auto"/>
            </w:tcBorders>
            <w:shd w:val="clear" w:color="auto" w:fill="auto"/>
            <w:noWrap/>
            <w:vAlign w:val="bottom"/>
          </w:tcPr>
          <w:p w14:paraId="7EC73780" w14:textId="0E727CB9" w:rsidR="00C91B5A" w:rsidRPr="003B24FE" w:rsidRDefault="00D347F1" w:rsidP="006D73DB">
            <w:pPr>
              <w:spacing w:after="0" w:line="240" w:lineRule="auto"/>
              <w:jc w:val="center"/>
              <w:rPr>
                <w:rFonts w:ascii="Aptos Narrow" w:eastAsia="Times New Roman" w:hAnsi="Aptos Narrow" w:cs="Times New Roman"/>
                <w:color w:val="000000"/>
                <w:kern w:val="0"/>
                <w:sz w:val="18"/>
                <w:szCs w:val="18"/>
                <w:lang w:eastAsia="es-CO"/>
                <w14:ligatures w14:val="none"/>
              </w:rPr>
            </w:pPr>
            <w:r w:rsidRPr="00864DDF">
              <w:rPr>
                <w:rFonts w:ascii="Aptos Narrow" w:eastAsia="Times New Roman" w:hAnsi="Aptos Narrow" w:cs="Times New Roman"/>
                <w:color w:val="000000"/>
                <w:kern w:val="0"/>
                <w:sz w:val="18"/>
                <w:szCs w:val="18"/>
                <w:lang w:eastAsia="es-CO"/>
                <w14:ligatures w14:val="none"/>
              </w:rPr>
              <w:t>0,06</w:t>
            </w:r>
          </w:p>
        </w:tc>
        <w:tc>
          <w:tcPr>
            <w:tcW w:w="5903" w:type="dxa"/>
            <w:tcBorders>
              <w:top w:val="nil"/>
              <w:left w:val="nil"/>
              <w:bottom w:val="single" w:sz="4" w:space="0" w:color="auto"/>
              <w:right w:val="single" w:sz="4" w:space="0" w:color="auto"/>
            </w:tcBorders>
            <w:shd w:val="clear" w:color="auto" w:fill="auto"/>
            <w:noWrap/>
            <w:vAlign w:val="bottom"/>
            <w:hideMark/>
          </w:tcPr>
          <w:p w14:paraId="3BA91E77" w14:textId="77777777" w:rsidR="00C91B5A" w:rsidRPr="003B24FE" w:rsidRDefault="00C91B5A" w:rsidP="006D73DB">
            <w:pPr>
              <w:spacing w:after="0" w:line="240" w:lineRule="auto"/>
              <w:rPr>
                <w:rFonts w:ascii="Aptos Narrow" w:eastAsia="Times New Roman" w:hAnsi="Aptos Narrow" w:cs="Times New Roman"/>
                <w:color w:val="000000"/>
                <w:kern w:val="0"/>
                <w:sz w:val="18"/>
                <w:szCs w:val="18"/>
                <w:lang w:eastAsia="es-CO"/>
                <w14:ligatures w14:val="none"/>
              </w:rPr>
            </w:pPr>
            <w:r w:rsidRPr="003B24FE">
              <w:rPr>
                <w:rFonts w:ascii="Aptos Narrow" w:eastAsia="Times New Roman" w:hAnsi="Aptos Narrow" w:cs="Times New Roman"/>
                <w:color w:val="000000"/>
                <w:kern w:val="0"/>
                <w:sz w:val="18"/>
                <w:szCs w:val="18"/>
                <w:lang w:eastAsia="es-CO"/>
                <w14:ligatures w14:val="none"/>
              </w:rPr>
              <w:t>No se rechaza la hipótesis nula. Los datos siguen una distribución normal.</w:t>
            </w:r>
          </w:p>
        </w:tc>
      </w:tr>
      <w:tr w:rsidR="00C91B5A" w:rsidRPr="003B24FE" w14:paraId="3601C661" w14:textId="77777777" w:rsidTr="00284F11">
        <w:trPr>
          <w:trHeight w:val="248"/>
        </w:trPr>
        <w:tc>
          <w:tcPr>
            <w:tcW w:w="1348" w:type="dxa"/>
            <w:tcBorders>
              <w:top w:val="nil"/>
              <w:left w:val="single" w:sz="4" w:space="0" w:color="auto"/>
              <w:bottom w:val="single" w:sz="4" w:space="0" w:color="auto"/>
              <w:right w:val="single" w:sz="4" w:space="0" w:color="auto"/>
            </w:tcBorders>
            <w:shd w:val="clear" w:color="000000" w:fill="D9D9D9"/>
            <w:noWrap/>
            <w:vAlign w:val="bottom"/>
            <w:hideMark/>
          </w:tcPr>
          <w:p w14:paraId="157D037A" w14:textId="6F1D7EFE" w:rsidR="00C91B5A" w:rsidRPr="003B24FE" w:rsidRDefault="006E2962" w:rsidP="006D73DB">
            <w:pPr>
              <w:spacing w:after="0" w:line="240" w:lineRule="auto"/>
              <w:rPr>
                <w:rFonts w:ascii="Aptos Narrow" w:eastAsia="Times New Roman" w:hAnsi="Aptos Narrow" w:cs="Times New Roman"/>
                <w:b/>
                <w:bCs/>
                <w:color w:val="000000"/>
                <w:kern w:val="0"/>
                <w:sz w:val="18"/>
                <w:szCs w:val="18"/>
                <w:lang w:eastAsia="es-CO"/>
                <w14:ligatures w14:val="none"/>
              </w:rPr>
            </w:pPr>
            <w:r w:rsidRPr="00864DDF">
              <w:rPr>
                <w:rFonts w:ascii="Aptos Narrow" w:eastAsia="Times New Roman" w:hAnsi="Aptos Narrow" w:cs="Times New Roman"/>
                <w:b/>
                <w:bCs/>
                <w:color w:val="000000"/>
                <w:kern w:val="0"/>
                <w:sz w:val="18"/>
                <w:szCs w:val="18"/>
                <w:lang w:eastAsia="es-CO"/>
                <w14:ligatures w14:val="none"/>
              </w:rPr>
              <w:t>Local</w:t>
            </w:r>
          </w:p>
        </w:tc>
        <w:tc>
          <w:tcPr>
            <w:tcW w:w="1133" w:type="dxa"/>
            <w:tcBorders>
              <w:top w:val="nil"/>
              <w:left w:val="nil"/>
              <w:bottom w:val="single" w:sz="4" w:space="0" w:color="auto"/>
              <w:right w:val="single" w:sz="4" w:space="0" w:color="auto"/>
            </w:tcBorders>
            <w:shd w:val="clear" w:color="auto" w:fill="auto"/>
            <w:noWrap/>
            <w:vAlign w:val="bottom"/>
          </w:tcPr>
          <w:p w14:paraId="77FB1797" w14:textId="0EA5ABFB" w:rsidR="00C91B5A" w:rsidRPr="003B24FE" w:rsidRDefault="006E2962" w:rsidP="006D73DB">
            <w:pPr>
              <w:spacing w:after="0" w:line="240" w:lineRule="auto"/>
              <w:jc w:val="center"/>
              <w:rPr>
                <w:rFonts w:ascii="Aptos Narrow" w:eastAsia="Times New Roman" w:hAnsi="Aptos Narrow" w:cs="Times New Roman"/>
                <w:color w:val="000000"/>
                <w:kern w:val="0"/>
                <w:sz w:val="18"/>
                <w:szCs w:val="18"/>
                <w:lang w:eastAsia="es-CO"/>
                <w14:ligatures w14:val="none"/>
              </w:rPr>
            </w:pPr>
            <w:r w:rsidRPr="00864DDF">
              <w:rPr>
                <w:rFonts w:ascii="Aptos Narrow" w:eastAsia="Times New Roman" w:hAnsi="Aptos Narrow" w:cs="Times New Roman"/>
                <w:color w:val="000000"/>
                <w:kern w:val="0"/>
                <w:sz w:val="18"/>
                <w:szCs w:val="18"/>
                <w:lang w:eastAsia="es-CO"/>
                <w14:ligatures w14:val="none"/>
              </w:rPr>
              <w:t>0,917</w:t>
            </w:r>
          </w:p>
        </w:tc>
        <w:tc>
          <w:tcPr>
            <w:tcW w:w="986" w:type="dxa"/>
            <w:tcBorders>
              <w:top w:val="nil"/>
              <w:left w:val="nil"/>
              <w:bottom w:val="single" w:sz="4" w:space="0" w:color="auto"/>
              <w:right w:val="single" w:sz="4" w:space="0" w:color="auto"/>
            </w:tcBorders>
            <w:shd w:val="clear" w:color="auto" w:fill="auto"/>
            <w:noWrap/>
            <w:vAlign w:val="bottom"/>
          </w:tcPr>
          <w:p w14:paraId="76C4E580" w14:textId="06C62E94" w:rsidR="00C91B5A" w:rsidRPr="003B24FE" w:rsidRDefault="00D347F1" w:rsidP="006D73DB">
            <w:pPr>
              <w:spacing w:after="0" w:line="240" w:lineRule="auto"/>
              <w:jc w:val="center"/>
              <w:rPr>
                <w:rFonts w:ascii="Aptos Narrow" w:eastAsia="Times New Roman" w:hAnsi="Aptos Narrow" w:cs="Times New Roman"/>
                <w:color w:val="000000"/>
                <w:kern w:val="0"/>
                <w:sz w:val="18"/>
                <w:szCs w:val="18"/>
                <w:lang w:eastAsia="es-CO"/>
                <w14:ligatures w14:val="none"/>
              </w:rPr>
            </w:pPr>
            <w:r w:rsidRPr="00864DDF">
              <w:rPr>
                <w:rFonts w:ascii="Aptos Narrow" w:eastAsia="Times New Roman" w:hAnsi="Aptos Narrow" w:cs="Times New Roman"/>
                <w:color w:val="000000"/>
                <w:kern w:val="0"/>
                <w:sz w:val="18"/>
                <w:szCs w:val="18"/>
                <w:lang w:eastAsia="es-CO"/>
                <w14:ligatures w14:val="none"/>
              </w:rPr>
              <w:t>0,20</w:t>
            </w:r>
          </w:p>
        </w:tc>
        <w:tc>
          <w:tcPr>
            <w:tcW w:w="5903" w:type="dxa"/>
            <w:tcBorders>
              <w:top w:val="nil"/>
              <w:left w:val="nil"/>
              <w:bottom w:val="single" w:sz="4" w:space="0" w:color="auto"/>
              <w:right w:val="single" w:sz="4" w:space="0" w:color="auto"/>
            </w:tcBorders>
            <w:shd w:val="clear" w:color="auto" w:fill="auto"/>
            <w:noWrap/>
            <w:vAlign w:val="bottom"/>
            <w:hideMark/>
          </w:tcPr>
          <w:p w14:paraId="7AA56432" w14:textId="029904C6" w:rsidR="00C91B5A" w:rsidRPr="003B24FE" w:rsidRDefault="00D347F1" w:rsidP="006D73DB">
            <w:pPr>
              <w:spacing w:after="0" w:line="240" w:lineRule="auto"/>
              <w:rPr>
                <w:rFonts w:ascii="Aptos Narrow" w:eastAsia="Times New Roman" w:hAnsi="Aptos Narrow" w:cs="Times New Roman"/>
                <w:color w:val="000000"/>
                <w:kern w:val="0"/>
                <w:sz w:val="18"/>
                <w:szCs w:val="18"/>
                <w:lang w:eastAsia="es-CO"/>
                <w14:ligatures w14:val="none"/>
              </w:rPr>
            </w:pPr>
            <w:r w:rsidRPr="00864DDF">
              <w:rPr>
                <w:rFonts w:ascii="Aptos Narrow" w:eastAsia="Times New Roman" w:hAnsi="Aptos Narrow" w:cs="Times New Roman"/>
                <w:color w:val="000000"/>
                <w:kern w:val="0"/>
                <w:sz w:val="18"/>
                <w:szCs w:val="18"/>
                <w:lang w:eastAsia="es-CO"/>
                <w14:ligatures w14:val="none"/>
              </w:rPr>
              <w:t>No s</w:t>
            </w:r>
            <w:r w:rsidR="00C91B5A" w:rsidRPr="003B24FE">
              <w:rPr>
                <w:rFonts w:ascii="Aptos Narrow" w:eastAsia="Times New Roman" w:hAnsi="Aptos Narrow" w:cs="Times New Roman"/>
                <w:color w:val="000000"/>
                <w:kern w:val="0"/>
                <w:sz w:val="18"/>
                <w:szCs w:val="18"/>
                <w:lang w:eastAsia="es-CO"/>
                <w14:ligatures w14:val="none"/>
              </w:rPr>
              <w:t>e rechaza la hipótesis nula. Los datos siguen una distribución normal.</w:t>
            </w:r>
          </w:p>
        </w:tc>
      </w:tr>
    </w:tbl>
    <w:p w14:paraId="5664B664" w14:textId="77777777" w:rsidR="00284F11" w:rsidRPr="00284F11" w:rsidRDefault="00284F11" w:rsidP="00284F11">
      <w:pPr>
        <w:spacing w:before="240" w:after="240" w:line="276" w:lineRule="auto"/>
        <w:jc w:val="both"/>
        <w:rPr>
          <w:rFonts w:ascii="Arial" w:hAnsi="Arial" w:cs="Arial"/>
          <w:sz w:val="18"/>
          <w:szCs w:val="18"/>
        </w:rPr>
      </w:pPr>
      <w:r w:rsidRPr="00284F11">
        <w:rPr>
          <w:rFonts w:ascii="Arial" w:hAnsi="Arial" w:cs="Arial"/>
          <w:b/>
          <w:bCs/>
          <w:sz w:val="18"/>
          <w:szCs w:val="18"/>
        </w:rPr>
        <w:t>Fuente:</w:t>
      </w:r>
      <w:r w:rsidRPr="00284F11">
        <w:rPr>
          <w:rFonts w:ascii="Arial" w:hAnsi="Arial" w:cs="Arial"/>
          <w:sz w:val="18"/>
          <w:szCs w:val="18"/>
        </w:rPr>
        <w:t xml:space="preserve"> Elaboración propia.</w:t>
      </w:r>
    </w:p>
    <w:p w14:paraId="49AD1072" w14:textId="2611FC0E" w:rsidR="00386040" w:rsidRPr="00847093" w:rsidRDefault="00386040" w:rsidP="00386040">
      <w:pPr>
        <w:spacing w:before="240" w:after="240" w:line="276" w:lineRule="auto"/>
        <w:jc w:val="both"/>
        <w:rPr>
          <w:rFonts w:ascii="Arial" w:hAnsi="Arial" w:cs="Arial"/>
        </w:rPr>
      </w:pPr>
      <w:r w:rsidRPr="00847093">
        <w:rPr>
          <w:rFonts w:ascii="Arial" w:hAnsi="Arial" w:cs="Arial"/>
        </w:rPr>
        <w:t xml:space="preserve">A partir de los resultados reportados en la tabla anterior, es posible observar que, en cada uno de los grupos, el valor p asociado a la prueba de Shapiro-Wilk supera el umbral de significancia convencional (p &gt; 0.05), por lo que no se rechaza la hipótesis nula. Esto indica que los datos de las variables latentes de </w:t>
      </w:r>
      <w:proofErr w:type="spellStart"/>
      <w:r w:rsidRPr="00CE71BB">
        <w:rPr>
          <w:rFonts w:ascii="Arial" w:hAnsi="Arial" w:cs="Arial"/>
          <w:i/>
          <w:iCs/>
        </w:rPr>
        <w:t>sensing</w:t>
      </w:r>
      <w:proofErr w:type="spellEnd"/>
      <w:r w:rsidRPr="00847093">
        <w:rPr>
          <w:rFonts w:ascii="Arial" w:hAnsi="Arial" w:cs="Arial"/>
        </w:rPr>
        <w:t xml:space="preserve"> </w:t>
      </w:r>
      <w:r>
        <w:rPr>
          <w:rFonts w:ascii="Arial" w:hAnsi="Arial" w:cs="Arial"/>
        </w:rPr>
        <w:t>siguen una distribución normal</w:t>
      </w:r>
      <w:r w:rsidRPr="00847093">
        <w:rPr>
          <w:rFonts w:ascii="Arial" w:hAnsi="Arial" w:cs="Arial"/>
        </w:rPr>
        <w:t xml:space="preserve"> en todos los grupos analizados.</w:t>
      </w:r>
    </w:p>
    <w:p w14:paraId="053B1288" w14:textId="77777777" w:rsidR="00906901" w:rsidRDefault="00386040" w:rsidP="00386040">
      <w:pPr>
        <w:spacing w:before="240" w:after="240" w:line="276" w:lineRule="auto"/>
        <w:jc w:val="both"/>
        <w:rPr>
          <w:rFonts w:ascii="Arial" w:eastAsiaTheme="minorEastAsia" w:hAnsi="Arial" w:cs="Arial"/>
        </w:rPr>
      </w:pPr>
      <w:r w:rsidRPr="00847093">
        <w:rPr>
          <w:rFonts w:ascii="Arial" w:hAnsi="Arial" w:cs="Arial"/>
        </w:rPr>
        <w:t xml:space="preserve">Posteriormente, para evaluar el supuesto de homocedasticidad —es decir, la igualdad de varianzas entre los grupos definidos por </w:t>
      </w:r>
      <w:r w:rsidR="00906901">
        <w:rPr>
          <w:rFonts w:ascii="Arial" w:hAnsi="Arial" w:cs="Arial"/>
        </w:rPr>
        <w:t>ubicación geográfica de la empresa</w:t>
      </w:r>
      <w:r w:rsidRPr="00847093">
        <w:rPr>
          <w:rFonts w:ascii="Arial" w:hAnsi="Arial" w:cs="Arial"/>
        </w:rPr>
        <w:t xml:space="preserve">— se emplea la prueba de Levene (en adelante, LV). </w:t>
      </w:r>
    </w:p>
    <w:p w14:paraId="771BB003" w14:textId="46429717" w:rsidR="00386040" w:rsidRPr="00906901" w:rsidRDefault="00386040" w:rsidP="00386040">
      <w:pPr>
        <w:spacing w:before="240" w:after="240" w:line="276" w:lineRule="auto"/>
        <w:jc w:val="both"/>
        <w:rPr>
          <w:rFonts w:ascii="Arial" w:eastAsiaTheme="minorEastAsia" w:hAnsi="Arial" w:cs="Arial"/>
        </w:rPr>
      </w:pPr>
      <w:r w:rsidRPr="000E129C">
        <w:rPr>
          <w:rFonts w:ascii="Arial" w:hAnsi="Arial" w:cs="Arial"/>
        </w:rPr>
        <w:t xml:space="preserve">A continuación, se reportan los resultados de la prueba de Levene (LV) aplicada a los grupos definidos, con el propósito de evaluar la igualdad de varianzas en las variables latentes de </w:t>
      </w:r>
      <w:proofErr w:type="spellStart"/>
      <w:r w:rsidRPr="00C23F32">
        <w:rPr>
          <w:rFonts w:ascii="Arial" w:hAnsi="Arial" w:cs="Arial"/>
          <w:i/>
          <w:iCs/>
        </w:rPr>
        <w:t>sensing</w:t>
      </w:r>
      <w:proofErr w:type="spellEnd"/>
      <w:r w:rsidRPr="000E129C">
        <w:rPr>
          <w:rFonts w:ascii="Arial" w:hAnsi="Arial" w:cs="Arial"/>
        </w:rPr>
        <w:t>:</w:t>
      </w:r>
    </w:p>
    <w:p w14:paraId="7C3C50EE" w14:textId="755E321A" w:rsidR="00386040" w:rsidRPr="0014672C" w:rsidRDefault="00386040" w:rsidP="00386040">
      <w:pPr>
        <w:spacing w:before="240" w:after="240" w:line="276" w:lineRule="auto"/>
        <w:jc w:val="center"/>
        <w:rPr>
          <w:rFonts w:ascii="Arial" w:hAnsi="Arial" w:cs="Arial"/>
          <w:b/>
          <w:bCs/>
        </w:rPr>
      </w:pPr>
      <w:r w:rsidRPr="0014672C">
        <w:rPr>
          <w:rFonts w:ascii="Arial" w:hAnsi="Arial" w:cs="Arial"/>
          <w:b/>
          <w:bCs/>
        </w:rPr>
        <w:t xml:space="preserve">Tabla </w:t>
      </w:r>
      <w:r w:rsidR="00413BF4">
        <w:rPr>
          <w:rFonts w:ascii="Arial" w:hAnsi="Arial" w:cs="Arial"/>
          <w:b/>
          <w:bCs/>
        </w:rPr>
        <w:t>8</w:t>
      </w:r>
      <w:r w:rsidRPr="0014672C">
        <w:rPr>
          <w:rFonts w:ascii="Arial" w:hAnsi="Arial" w:cs="Arial"/>
          <w:b/>
          <w:bCs/>
        </w:rPr>
        <w:t xml:space="preserve">. </w:t>
      </w:r>
      <w:r>
        <w:rPr>
          <w:rFonts w:ascii="Arial" w:hAnsi="Arial" w:cs="Arial"/>
          <w:b/>
          <w:bCs/>
        </w:rPr>
        <w:t>Resultados de p</w:t>
      </w:r>
      <w:r w:rsidRPr="0014672C">
        <w:rPr>
          <w:rFonts w:ascii="Arial" w:hAnsi="Arial" w:cs="Arial"/>
          <w:b/>
          <w:bCs/>
        </w:rPr>
        <w:t xml:space="preserve">rueba de </w:t>
      </w:r>
      <w:r>
        <w:rPr>
          <w:rFonts w:ascii="Arial" w:hAnsi="Arial" w:cs="Arial"/>
          <w:b/>
          <w:bCs/>
        </w:rPr>
        <w:t>homocedasticidad</w:t>
      </w:r>
      <w:r w:rsidRPr="0014672C">
        <w:rPr>
          <w:rFonts w:ascii="Arial" w:hAnsi="Arial" w:cs="Arial"/>
          <w:b/>
          <w:bCs/>
        </w:rPr>
        <w:t xml:space="preserve"> para análisis bivariado entre variable latente </w:t>
      </w:r>
      <w:proofErr w:type="spellStart"/>
      <w:r w:rsidRPr="00413BF4">
        <w:rPr>
          <w:rFonts w:ascii="Arial" w:hAnsi="Arial" w:cs="Arial"/>
          <w:b/>
          <w:bCs/>
          <w:i/>
          <w:iCs/>
        </w:rPr>
        <w:t>sensing</w:t>
      </w:r>
      <w:proofErr w:type="spellEnd"/>
      <w:r w:rsidRPr="0014672C">
        <w:rPr>
          <w:rFonts w:ascii="Arial" w:hAnsi="Arial" w:cs="Arial"/>
          <w:b/>
          <w:bCs/>
        </w:rPr>
        <w:t xml:space="preserve"> y </w:t>
      </w:r>
      <w:r w:rsidR="00906901">
        <w:rPr>
          <w:rFonts w:ascii="Arial" w:hAnsi="Arial" w:cs="Arial"/>
          <w:b/>
          <w:bCs/>
        </w:rPr>
        <w:t>ubicación geográfica de la empresa</w:t>
      </w:r>
    </w:p>
    <w:tbl>
      <w:tblPr>
        <w:tblW w:w="8998" w:type="dxa"/>
        <w:tblCellMar>
          <w:left w:w="70" w:type="dxa"/>
          <w:right w:w="70" w:type="dxa"/>
        </w:tblCellMar>
        <w:tblLook w:val="04A0" w:firstRow="1" w:lastRow="0" w:firstColumn="1" w:lastColumn="0" w:noHBand="0" w:noVBand="1"/>
      </w:tblPr>
      <w:tblGrid>
        <w:gridCol w:w="1413"/>
        <w:gridCol w:w="897"/>
        <w:gridCol w:w="6688"/>
      </w:tblGrid>
      <w:tr w:rsidR="00386040" w:rsidRPr="003769AD" w14:paraId="0D6578F9" w14:textId="77777777" w:rsidTr="006D73DB">
        <w:trPr>
          <w:trHeight w:val="295"/>
        </w:trPr>
        <w:tc>
          <w:tcPr>
            <w:tcW w:w="1413" w:type="dxa"/>
            <w:tcBorders>
              <w:top w:val="single" w:sz="4" w:space="0" w:color="auto"/>
              <w:left w:val="single" w:sz="4" w:space="0" w:color="auto"/>
              <w:bottom w:val="single" w:sz="4" w:space="0" w:color="auto"/>
              <w:right w:val="single" w:sz="4" w:space="0" w:color="auto"/>
            </w:tcBorders>
            <w:shd w:val="clear" w:color="000000" w:fill="153D64"/>
            <w:noWrap/>
            <w:vAlign w:val="bottom"/>
            <w:hideMark/>
          </w:tcPr>
          <w:p w14:paraId="30F9C5C1" w14:textId="77777777" w:rsidR="00386040" w:rsidRPr="003769AD" w:rsidRDefault="00386040" w:rsidP="006D73DB">
            <w:pPr>
              <w:spacing w:after="0" w:line="240" w:lineRule="auto"/>
              <w:jc w:val="center"/>
              <w:rPr>
                <w:rFonts w:ascii="Aptos Narrow" w:eastAsia="Times New Roman" w:hAnsi="Aptos Narrow" w:cs="Times New Roman"/>
                <w:b/>
                <w:bCs/>
                <w:color w:val="FFFFFF"/>
                <w:kern w:val="0"/>
                <w:sz w:val="18"/>
                <w:szCs w:val="18"/>
                <w:lang w:eastAsia="es-CO"/>
                <w14:ligatures w14:val="none"/>
              </w:rPr>
            </w:pPr>
            <w:r w:rsidRPr="003769AD">
              <w:rPr>
                <w:rFonts w:ascii="Aptos Narrow" w:eastAsia="Times New Roman" w:hAnsi="Aptos Narrow" w:cs="Times New Roman"/>
                <w:b/>
                <w:bCs/>
                <w:color w:val="FFFFFF"/>
                <w:kern w:val="0"/>
                <w:sz w:val="18"/>
                <w:szCs w:val="18"/>
                <w:lang w:eastAsia="es-CO"/>
                <w14:ligatures w14:val="none"/>
              </w:rPr>
              <w:t>ESTADÍSTICO LV</w:t>
            </w:r>
          </w:p>
        </w:tc>
        <w:tc>
          <w:tcPr>
            <w:tcW w:w="897" w:type="dxa"/>
            <w:tcBorders>
              <w:top w:val="single" w:sz="4" w:space="0" w:color="auto"/>
              <w:left w:val="nil"/>
              <w:bottom w:val="single" w:sz="4" w:space="0" w:color="auto"/>
              <w:right w:val="single" w:sz="4" w:space="0" w:color="auto"/>
            </w:tcBorders>
            <w:shd w:val="clear" w:color="000000" w:fill="153D64"/>
            <w:noWrap/>
            <w:vAlign w:val="bottom"/>
            <w:hideMark/>
          </w:tcPr>
          <w:p w14:paraId="79244A5C" w14:textId="77777777" w:rsidR="00386040" w:rsidRPr="003769AD" w:rsidRDefault="00386040" w:rsidP="006D73DB">
            <w:pPr>
              <w:spacing w:after="0" w:line="240" w:lineRule="auto"/>
              <w:jc w:val="center"/>
              <w:rPr>
                <w:rFonts w:ascii="Aptos Narrow" w:eastAsia="Times New Roman" w:hAnsi="Aptos Narrow" w:cs="Times New Roman"/>
                <w:b/>
                <w:bCs/>
                <w:color w:val="FFFFFF"/>
                <w:kern w:val="0"/>
                <w:sz w:val="18"/>
                <w:szCs w:val="18"/>
                <w:lang w:eastAsia="es-CO"/>
                <w14:ligatures w14:val="none"/>
              </w:rPr>
            </w:pPr>
            <w:r w:rsidRPr="003769AD">
              <w:rPr>
                <w:rFonts w:ascii="Aptos Narrow" w:eastAsia="Times New Roman" w:hAnsi="Aptos Narrow" w:cs="Times New Roman"/>
                <w:b/>
                <w:bCs/>
                <w:color w:val="FFFFFF"/>
                <w:kern w:val="0"/>
                <w:sz w:val="18"/>
                <w:szCs w:val="18"/>
                <w:lang w:eastAsia="es-CO"/>
                <w14:ligatures w14:val="none"/>
              </w:rPr>
              <w:t>P-VALOR</w:t>
            </w:r>
          </w:p>
        </w:tc>
        <w:tc>
          <w:tcPr>
            <w:tcW w:w="6688" w:type="dxa"/>
            <w:tcBorders>
              <w:top w:val="single" w:sz="4" w:space="0" w:color="auto"/>
              <w:left w:val="nil"/>
              <w:bottom w:val="single" w:sz="4" w:space="0" w:color="auto"/>
              <w:right w:val="single" w:sz="4" w:space="0" w:color="auto"/>
            </w:tcBorders>
            <w:shd w:val="clear" w:color="000000" w:fill="153D64"/>
            <w:noWrap/>
            <w:vAlign w:val="bottom"/>
            <w:hideMark/>
          </w:tcPr>
          <w:p w14:paraId="0045B60B" w14:textId="77777777" w:rsidR="00386040" w:rsidRPr="003769AD" w:rsidRDefault="00386040" w:rsidP="006D73DB">
            <w:pPr>
              <w:spacing w:after="0" w:line="240" w:lineRule="auto"/>
              <w:jc w:val="center"/>
              <w:rPr>
                <w:rFonts w:ascii="Aptos Narrow" w:eastAsia="Times New Roman" w:hAnsi="Aptos Narrow" w:cs="Times New Roman"/>
                <w:b/>
                <w:bCs/>
                <w:color w:val="FFFFFF"/>
                <w:kern w:val="0"/>
                <w:sz w:val="18"/>
                <w:szCs w:val="18"/>
                <w:lang w:eastAsia="es-CO"/>
                <w14:ligatures w14:val="none"/>
              </w:rPr>
            </w:pPr>
            <w:r w:rsidRPr="003769AD">
              <w:rPr>
                <w:rFonts w:ascii="Aptos Narrow" w:eastAsia="Times New Roman" w:hAnsi="Aptos Narrow" w:cs="Times New Roman"/>
                <w:b/>
                <w:bCs/>
                <w:color w:val="FFFFFF"/>
                <w:kern w:val="0"/>
                <w:sz w:val="18"/>
                <w:szCs w:val="18"/>
                <w:lang w:eastAsia="es-CO"/>
                <w14:ligatures w14:val="none"/>
              </w:rPr>
              <w:t>DECISIÓN</w:t>
            </w:r>
          </w:p>
        </w:tc>
      </w:tr>
      <w:tr w:rsidR="00386040" w:rsidRPr="003769AD" w14:paraId="04AB2B6C" w14:textId="77777777" w:rsidTr="006D73DB">
        <w:trPr>
          <w:trHeight w:val="295"/>
        </w:trPr>
        <w:tc>
          <w:tcPr>
            <w:tcW w:w="1413" w:type="dxa"/>
            <w:tcBorders>
              <w:top w:val="nil"/>
              <w:left w:val="single" w:sz="4" w:space="0" w:color="auto"/>
              <w:bottom w:val="single" w:sz="4" w:space="0" w:color="auto"/>
              <w:right w:val="single" w:sz="4" w:space="0" w:color="auto"/>
            </w:tcBorders>
            <w:shd w:val="clear" w:color="auto" w:fill="auto"/>
            <w:noWrap/>
            <w:vAlign w:val="bottom"/>
            <w:hideMark/>
          </w:tcPr>
          <w:p w14:paraId="08DEAC0C" w14:textId="3D49ABE5" w:rsidR="00386040" w:rsidRPr="003769AD" w:rsidRDefault="00455DCC" w:rsidP="006D73DB">
            <w:pPr>
              <w:spacing w:after="0" w:line="240" w:lineRule="auto"/>
              <w:jc w:val="center"/>
              <w:rPr>
                <w:rFonts w:ascii="Aptos Narrow" w:eastAsia="Times New Roman" w:hAnsi="Aptos Narrow" w:cs="Times New Roman"/>
                <w:color w:val="000000"/>
                <w:kern w:val="0"/>
                <w:sz w:val="18"/>
                <w:szCs w:val="18"/>
                <w:lang w:eastAsia="es-CO"/>
                <w14:ligatures w14:val="none"/>
              </w:rPr>
            </w:pPr>
            <w:r>
              <w:rPr>
                <w:rFonts w:ascii="Aptos Narrow" w:eastAsia="Times New Roman" w:hAnsi="Aptos Narrow" w:cs="Times New Roman"/>
                <w:color w:val="000000"/>
                <w:kern w:val="0"/>
                <w:sz w:val="18"/>
                <w:szCs w:val="18"/>
                <w:lang w:eastAsia="es-CO"/>
                <w14:ligatures w14:val="none"/>
              </w:rPr>
              <w:t>1,0330</w:t>
            </w:r>
          </w:p>
        </w:tc>
        <w:tc>
          <w:tcPr>
            <w:tcW w:w="897" w:type="dxa"/>
            <w:tcBorders>
              <w:top w:val="nil"/>
              <w:left w:val="nil"/>
              <w:bottom w:val="single" w:sz="4" w:space="0" w:color="auto"/>
              <w:right w:val="single" w:sz="4" w:space="0" w:color="auto"/>
            </w:tcBorders>
            <w:shd w:val="clear" w:color="auto" w:fill="auto"/>
            <w:noWrap/>
            <w:vAlign w:val="bottom"/>
            <w:hideMark/>
          </w:tcPr>
          <w:p w14:paraId="617B040F" w14:textId="778DF056" w:rsidR="00386040" w:rsidRPr="003769AD" w:rsidRDefault="00455DCC" w:rsidP="006D73DB">
            <w:pPr>
              <w:spacing w:after="0" w:line="240" w:lineRule="auto"/>
              <w:jc w:val="center"/>
              <w:rPr>
                <w:rFonts w:ascii="Aptos Narrow" w:eastAsia="Times New Roman" w:hAnsi="Aptos Narrow" w:cs="Times New Roman"/>
                <w:color w:val="000000"/>
                <w:kern w:val="0"/>
                <w:sz w:val="18"/>
                <w:szCs w:val="18"/>
                <w:lang w:eastAsia="es-CO"/>
                <w14:ligatures w14:val="none"/>
              </w:rPr>
            </w:pPr>
            <w:r>
              <w:rPr>
                <w:rFonts w:ascii="Aptos Narrow" w:eastAsia="Times New Roman" w:hAnsi="Aptos Narrow" w:cs="Times New Roman"/>
                <w:color w:val="000000"/>
                <w:kern w:val="0"/>
                <w:sz w:val="18"/>
                <w:szCs w:val="18"/>
                <w:lang w:eastAsia="es-CO"/>
                <w14:ligatures w14:val="none"/>
              </w:rPr>
              <w:t>0,3719</w:t>
            </w:r>
          </w:p>
        </w:tc>
        <w:tc>
          <w:tcPr>
            <w:tcW w:w="6688" w:type="dxa"/>
            <w:tcBorders>
              <w:top w:val="nil"/>
              <w:left w:val="nil"/>
              <w:bottom w:val="single" w:sz="4" w:space="0" w:color="auto"/>
              <w:right w:val="single" w:sz="4" w:space="0" w:color="auto"/>
            </w:tcBorders>
            <w:shd w:val="clear" w:color="auto" w:fill="auto"/>
            <w:noWrap/>
            <w:vAlign w:val="bottom"/>
            <w:hideMark/>
          </w:tcPr>
          <w:p w14:paraId="47578C38" w14:textId="77777777" w:rsidR="00386040" w:rsidRPr="003769AD" w:rsidRDefault="00386040" w:rsidP="006D73DB">
            <w:pPr>
              <w:spacing w:after="0" w:line="240" w:lineRule="auto"/>
              <w:rPr>
                <w:rFonts w:ascii="Aptos Narrow" w:eastAsia="Times New Roman" w:hAnsi="Aptos Narrow" w:cs="Times New Roman"/>
                <w:color w:val="000000"/>
                <w:kern w:val="0"/>
                <w:sz w:val="18"/>
                <w:szCs w:val="18"/>
                <w:lang w:eastAsia="es-CO"/>
                <w14:ligatures w14:val="none"/>
              </w:rPr>
            </w:pPr>
            <w:r w:rsidRPr="003769AD">
              <w:rPr>
                <w:rFonts w:ascii="Aptos Narrow" w:eastAsia="Times New Roman" w:hAnsi="Aptos Narrow" w:cs="Times New Roman"/>
                <w:color w:val="000000"/>
                <w:kern w:val="0"/>
                <w:sz w:val="18"/>
                <w:szCs w:val="18"/>
                <w:lang w:eastAsia="es-CO"/>
                <w14:ligatures w14:val="none"/>
              </w:rPr>
              <w:t>No se rechaza la hipótesis nula. Las varianzas de los grupos poblaciones son iguales.</w:t>
            </w:r>
          </w:p>
        </w:tc>
      </w:tr>
    </w:tbl>
    <w:p w14:paraId="7DAB9F3B" w14:textId="43039F2D" w:rsidR="00284F11" w:rsidRPr="00284F11" w:rsidRDefault="00284F11" w:rsidP="00386040">
      <w:pPr>
        <w:spacing w:before="240" w:after="240" w:line="276" w:lineRule="auto"/>
        <w:jc w:val="both"/>
        <w:rPr>
          <w:rFonts w:ascii="Arial" w:hAnsi="Arial" w:cs="Arial"/>
          <w:sz w:val="18"/>
          <w:szCs w:val="18"/>
        </w:rPr>
      </w:pPr>
      <w:r w:rsidRPr="00284F11">
        <w:rPr>
          <w:rFonts w:ascii="Arial" w:hAnsi="Arial" w:cs="Arial"/>
          <w:b/>
          <w:bCs/>
          <w:sz w:val="18"/>
          <w:szCs w:val="18"/>
        </w:rPr>
        <w:t>Fuente:</w:t>
      </w:r>
      <w:r w:rsidRPr="00284F11">
        <w:rPr>
          <w:rFonts w:ascii="Arial" w:hAnsi="Arial" w:cs="Arial"/>
          <w:sz w:val="18"/>
          <w:szCs w:val="18"/>
        </w:rPr>
        <w:t xml:space="preserve"> Elaboración propia.</w:t>
      </w:r>
    </w:p>
    <w:p w14:paraId="35AD7101" w14:textId="76E6572F" w:rsidR="00386040" w:rsidRPr="000E129C" w:rsidRDefault="00386040" w:rsidP="00386040">
      <w:pPr>
        <w:spacing w:before="240" w:after="240" w:line="276" w:lineRule="auto"/>
        <w:jc w:val="both"/>
        <w:rPr>
          <w:rFonts w:ascii="Arial" w:hAnsi="Arial" w:cs="Arial"/>
        </w:rPr>
      </w:pPr>
      <w:r w:rsidRPr="000E129C">
        <w:rPr>
          <w:rFonts w:ascii="Arial" w:hAnsi="Arial" w:cs="Arial"/>
        </w:rPr>
        <w:t>A partir de los resultados reportados en la tabla anterior, es posible observar que, conforme al valor p obtenido, no se rechaza la hipótesis nula de homocedasticidad. Esto permite concluir que las varianzas entre los grupos de empresas, definidos según su tamaño, pueden considerarse iguales, cumpliéndose así el supuesto de igualdad de varianzas.</w:t>
      </w:r>
    </w:p>
    <w:p w14:paraId="59D4F1A1" w14:textId="6D72742B" w:rsidR="00386040" w:rsidRDefault="00386040" w:rsidP="00386040">
      <w:pPr>
        <w:spacing w:before="240" w:after="240" w:line="276" w:lineRule="auto"/>
        <w:jc w:val="both"/>
        <w:rPr>
          <w:rFonts w:ascii="Arial" w:hAnsi="Arial" w:cs="Arial"/>
        </w:rPr>
      </w:pPr>
      <w:r w:rsidRPr="000E129C">
        <w:rPr>
          <w:rFonts w:ascii="Arial" w:hAnsi="Arial" w:cs="Arial"/>
        </w:rPr>
        <w:t xml:space="preserve">Una vez verificados los supuestos de normalidad y homocedasticidad, se procede con la aplicación del análisis de varianza (ANOVA) para determinar si existen diferencias significativas entre las medias de los grupos. </w:t>
      </w:r>
      <w:r w:rsidRPr="004C22E7">
        <w:rPr>
          <w:rFonts w:ascii="Arial" w:hAnsi="Arial" w:cs="Arial"/>
        </w:rPr>
        <w:t xml:space="preserve">A continuación, se reportan los resultados de la prueba de ANOVA aplicada a las variables latentes de </w:t>
      </w:r>
      <w:proofErr w:type="spellStart"/>
      <w:r w:rsidRPr="005945EB">
        <w:rPr>
          <w:rFonts w:ascii="Arial" w:hAnsi="Arial" w:cs="Arial"/>
          <w:i/>
          <w:iCs/>
        </w:rPr>
        <w:t>sensing</w:t>
      </w:r>
      <w:proofErr w:type="spellEnd"/>
      <w:r w:rsidRPr="004C22E7">
        <w:rPr>
          <w:rFonts w:ascii="Arial" w:hAnsi="Arial" w:cs="Arial"/>
        </w:rPr>
        <w:t xml:space="preserve">, con el fin de evaluar si existen diferencias estadísticamente significativas entre los grupos de empresas según su </w:t>
      </w:r>
      <w:r w:rsidR="00455DCC">
        <w:rPr>
          <w:rFonts w:ascii="Arial" w:hAnsi="Arial" w:cs="Arial"/>
        </w:rPr>
        <w:t>ubicación geográfica</w:t>
      </w:r>
      <w:r w:rsidRPr="004C22E7">
        <w:rPr>
          <w:rFonts w:ascii="Arial" w:hAnsi="Arial" w:cs="Arial"/>
        </w:rPr>
        <w:t>:</w:t>
      </w:r>
    </w:p>
    <w:p w14:paraId="59468527" w14:textId="520F8CC6" w:rsidR="00386040" w:rsidRPr="0014672C" w:rsidRDefault="00386040" w:rsidP="00386040">
      <w:pPr>
        <w:spacing w:before="240" w:after="240" w:line="276" w:lineRule="auto"/>
        <w:jc w:val="center"/>
        <w:rPr>
          <w:rFonts w:ascii="Arial" w:hAnsi="Arial" w:cs="Arial"/>
          <w:b/>
          <w:bCs/>
        </w:rPr>
      </w:pPr>
      <w:r w:rsidRPr="0014672C">
        <w:rPr>
          <w:rFonts w:ascii="Arial" w:hAnsi="Arial" w:cs="Arial"/>
          <w:b/>
          <w:bCs/>
        </w:rPr>
        <w:lastRenderedPageBreak/>
        <w:t xml:space="preserve">Tabla </w:t>
      </w:r>
      <w:r w:rsidR="00283717">
        <w:rPr>
          <w:rFonts w:ascii="Arial" w:hAnsi="Arial" w:cs="Arial"/>
          <w:b/>
          <w:bCs/>
        </w:rPr>
        <w:t>9</w:t>
      </w:r>
      <w:r w:rsidRPr="0014672C">
        <w:rPr>
          <w:rFonts w:ascii="Arial" w:hAnsi="Arial" w:cs="Arial"/>
          <w:b/>
          <w:bCs/>
        </w:rPr>
        <w:t>.</w:t>
      </w:r>
      <w:r w:rsidR="00283717">
        <w:rPr>
          <w:rFonts w:ascii="Arial" w:hAnsi="Arial" w:cs="Arial"/>
          <w:b/>
          <w:bCs/>
        </w:rPr>
        <w:t xml:space="preserve"> </w:t>
      </w:r>
      <w:r>
        <w:rPr>
          <w:rFonts w:ascii="Arial" w:hAnsi="Arial" w:cs="Arial"/>
          <w:b/>
          <w:bCs/>
        </w:rPr>
        <w:t xml:space="preserve">Resultados de prueba ANOVA para </w:t>
      </w:r>
      <w:r w:rsidRPr="0014672C">
        <w:rPr>
          <w:rFonts w:ascii="Arial" w:hAnsi="Arial" w:cs="Arial"/>
          <w:b/>
          <w:bCs/>
        </w:rPr>
        <w:t xml:space="preserve">análisis bivariado entre variable latente </w:t>
      </w:r>
      <w:proofErr w:type="spellStart"/>
      <w:r w:rsidRPr="00455DCC">
        <w:rPr>
          <w:rFonts w:ascii="Arial" w:hAnsi="Arial" w:cs="Arial"/>
          <w:b/>
          <w:bCs/>
          <w:i/>
          <w:iCs/>
        </w:rPr>
        <w:t>sensing</w:t>
      </w:r>
      <w:proofErr w:type="spellEnd"/>
      <w:r w:rsidRPr="0014672C">
        <w:rPr>
          <w:rFonts w:ascii="Arial" w:hAnsi="Arial" w:cs="Arial"/>
          <w:b/>
          <w:bCs/>
        </w:rPr>
        <w:t xml:space="preserve"> y </w:t>
      </w:r>
      <w:r w:rsidR="00455DCC">
        <w:rPr>
          <w:rFonts w:ascii="Arial" w:hAnsi="Arial" w:cs="Arial"/>
          <w:b/>
          <w:bCs/>
        </w:rPr>
        <w:t>ubicación geográfica de la empresa</w:t>
      </w:r>
    </w:p>
    <w:tbl>
      <w:tblPr>
        <w:tblW w:w="9013" w:type="dxa"/>
        <w:tblCellMar>
          <w:left w:w="70" w:type="dxa"/>
          <w:right w:w="70" w:type="dxa"/>
        </w:tblCellMar>
        <w:tblLook w:val="04A0" w:firstRow="1" w:lastRow="0" w:firstColumn="1" w:lastColumn="0" w:noHBand="0" w:noVBand="1"/>
      </w:tblPr>
      <w:tblGrid>
        <w:gridCol w:w="1368"/>
        <w:gridCol w:w="895"/>
        <w:gridCol w:w="6750"/>
      </w:tblGrid>
      <w:tr w:rsidR="00386040" w:rsidRPr="00B1583C" w14:paraId="17A33C14" w14:textId="77777777" w:rsidTr="006D73DB">
        <w:trPr>
          <w:trHeight w:val="250"/>
        </w:trPr>
        <w:tc>
          <w:tcPr>
            <w:tcW w:w="1368" w:type="dxa"/>
            <w:tcBorders>
              <w:top w:val="single" w:sz="4" w:space="0" w:color="auto"/>
              <w:left w:val="single" w:sz="4" w:space="0" w:color="auto"/>
              <w:bottom w:val="single" w:sz="4" w:space="0" w:color="auto"/>
              <w:right w:val="single" w:sz="4" w:space="0" w:color="auto"/>
            </w:tcBorders>
            <w:shd w:val="clear" w:color="000000" w:fill="153D64"/>
            <w:noWrap/>
            <w:vAlign w:val="bottom"/>
            <w:hideMark/>
          </w:tcPr>
          <w:p w14:paraId="016F16F1" w14:textId="77777777" w:rsidR="00386040" w:rsidRPr="00B1583C" w:rsidRDefault="00386040" w:rsidP="006D73DB">
            <w:pPr>
              <w:spacing w:after="0" w:line="240" w:lineRule="auto"/>
              <w:jc w:val="center"/>
              <w:rPr>
                <w:rFonts w:ascii="Aptos Narrow" w:eastAsia="Times New Roman" w:hAnsi="Aptos Narrow" w:cs="Times New Roman"/>
                <w:b/>
                <w:bCs/>
                <w:color w:val="FFFFFF"/>
                <w:kern w:val="0"/>
                <w:sz w:val="18"/>
                <w:szCs w:val="18"/>
                <w:lang w:eastAsia="es-CO"/>
                <w14:ligatures w14:val="none"/>
              </w:rPr>
            </w:pPr>
            <w:r w:rsidRPr="00B1583C">
              <w:rPr>
                <w:rFonts w:ascii="Aptos Narrow" w:eastAsia="Times New Roman" w:hAnsi="Aptos Narrow" w:cs="Times New Roman"/>
                <w:b/>
                <w:bCs/>
                <w:color w:val="FFFFFF"/>
                <w:kern w:val="0"/>
                <w:sz w:val="18"/>
                <w:szCs w:val="18"/>
                <w:lang w:eastAsia="es-CO"/>
                <w14:ligatures w14:val="none"/>
              </w:rPr>
              <w:t>ESTADÍSTICO</w:t>
            </w:r>
            <w:r>
              <w:rPr>
                <w:rFonts w:ascii="Aptos Narrow" w:eastAsia="Times New Roman" w:hAnsi="Aptos Narrow" w:cs="Times New Roman"/>
                <w:b/>
                <w:bCs/>
                <w:color w:val="FFFFFF"/>
                <w:kern w:val="0"/>
                <w:sz w:val="18"/>
                <w:szCs w:val="18"/>
                <w:lang w:eastAsia="es-CO"/>
                <w14:ligatures w14:val="none"/>
              </w:rPr>
              <w:t xml:space="preserve"> F</w:t>
            </w:r>
          </w:p>
        </w:tc>
        <w:tc>
          <w:tcPr>
            <w:tcW w:w="895" w:type="dxa"/>
            <w:tcBorders>
              <w:top w:val="single" w:sz="4" w:space="0" w:color="auto"/>
              <w:left w:val="nil"/>
              <w:bottom w:val="single" w:sz="4" w:space="0" w:color="auto"/>
              <w:right w:val="single" w:sz="4" w:space="0" w:color="auto"/>
            </w:tcBorders>
            <w:shd w:val="clear" w:color="000000" w:fill="153D64"/>
            <w:noWrap/>
            <w:vAlign w:val="bottom"/>
            <w:hideMark/>
          </w:tcPr>
          <w:p w14:paraId="1DCFD300" w14:textId="77777777" w:rsidR="00386040" w:rsidRPr="00B1583C" w:rsidRDefault="00386040" w:rsidP="006D73DB">
            <w:pPr>
              <w:spacing w:after="0" w:line="240" w:lineRule="auto"/>
              <w:jc w:val="center"/>
              <w:rPr>
                <w:rFonts w:ascii="Aptos Narrow" w:eastAsia="Times New Roman" w:hAnsi="Aptos Narrow" w:cs="Times New Roman"/>
                <w:b/>
                <w:bCs/>
                <w:color w:val="FFFFFF"/>
                <w:kern w:val="0"/>
                <w:sz w:val="18"/>
                <w:szCs w:val="18"/>
                <w:lang w:eastAsia="es-CO"/>
                <w14:ligatures w14:val="none"/>
              </w:rPr>
            </w:pPr>
            <w:r w:rsidRPr="00B1583C">
              <w:rPr>
                <w:rFonts w:ascii="Aptos Narrow" w:eastAsia="Times New Roman" w:hAnsi="Aptos Narrow" w:cs="Times New Roman"/>
                <w:b/>
                <w:bCs/>
                <w:color w:val="FFFFFF"/>
                <w:kern w:val="0"/>
                <w:sz w:val="18"/>
                <w:szCs w:val="18"/>
                <w:lang w:eastAsia="es-CO"/>
                <w14:ligatures w14:val="none"/>
              </w:rPr>
              <w:t>P-VALOR</w:t>
            </w:r>
          </w:p>
        </w:tc>
        <w:tc>
          <w:tcPr>
            <w:tcW w:w="6750" w:type="dxa"/>
            <w:tcBorders>
              <w:top w:val="single" w:sz="4" w:space="0" w:color="auto"/>
              <w:left w:val="nil"/>
              <w:bottom w:val="single" w:sz="4" w:space="0" w:color="auto"/>
              <w:right w:val="single" w:sz="4" w:space="0" w:color="auto"/>
            </w:tcBorders>
            <w:shd w:val="clear" w:color="000000" w:fill="153D64"/>
            <w:noWrap/>
            <w:vAlign w:val="bottom"/>
            <w:hideMark/>
          </w:tcPr>
          <w:p w14:paraId="48DE6A5D" w14:textId="77777777" w:rsidR="00386040" w:rsidRPr="00B1583C" w:rsidRDefault="00386040" w:rsidP="006D73DB">
            <w:pPr>
              <w:spacing w:after="0" w:line="240" w:lineRule="auto"/>
              <w:jc w:val="center"/>
              <w:rPr>
                <w:rFonts w:ascii="Aptos Narrow" w:eastAsia="Times New Roman" w:hAnsi="Aptos Narrow" w:cs="Times New Roman"/>
                <w:b/>
                <w:bCs/>
                <w:color w:val="FFFFFF"/>
                <w:kern w:val="0"/>
                <w:sz w:val="18"/>
                <w:szCs w:val="18"/>
                <w:lang w:eastAsia="es-CO"/>
                <w14:ligatures w14:val="none"/>
              </w:rPr>
            </w:pPr>
            <w:r w:rsidRPr="00B1583C">
              <w:rPr>
                <w:rFonts w:ascii="Aptos Narrow" w:eastAsia="Times New Roman" w:hAnsi="Aptos Narrow" w:cs="Times New Roman"/>
                <w:b/>
                <w:bCs/>
                <w:color w:val="FFFFFF"/>
                <w:kern w:val="0"/>
                <w:sz w:val="18"/>
                <w:szCs w:val="18"/>
                <w:lang w:eastAsia="es-CO"/>
                <w14:ligatures w14:val="none"/>
              </w:rPr>
              <w:t>DECISIÓN</w:t>
            </w:r>
          </w:p>
        </w:tc>
      </w:tr>
      <w:tr w:rsidR="00386040" w:rsidRPr="00B1583C" w14:paraId="43109307" w14:textId="77777777" w:rsidTr="006D73DB">
        <w:trPr>
          <w:trHeight w:val="250"/>
        </w:trPr>
        <w:tc>
          <w:tcPr>
            <w:tcW w:w="1368" w:type="dxa"/>
            <w:tcBorders>
              <w:top w:val="nil"/>
              <w:left w:val="single" w:sz="4" w:space="0" w:color="auto"/>
              <w:bottom w:val="single" w:sz="4" w:space="0" w:color="auto"/>
              <w:right w:val="single" w:sz="4" w:space="0" w:color="auto"/>
            </w:tcBorders>
            <w:shd w:val="clear" w:color="auto" w:fill="auto"/>
            <w:noWrap/>
            <w:vAlign w:val="bottom"/>
            <w:hideMark/>
          </w:tcPr>
          <w:p w14:paraId="6C449598" w14:textId="1E4A09EE" w:rsidR="00386040" w:rsidRPr="00B1583C" w:rsidRDefault="008D5B49" w:rsidP="006D73DB">
            <w:pPr>
              <w:spacing w:after="0" w:line="240" w:lineRule="auto"/>
              <w:jc w:val="center"/>
              <w:rPr>
                <w:rFonts w:ascii="Aptos Narrow" w:eastAsia="Times New Roman" w:hAnsi="Aptos Narrow" w:cs="Times New Roman"/>
                <w:color w:val="000000"/>
                <w:kern w:val="0"/>
                <w:sz w:val="18"/>
                <w:szCs w:val="18"/>
                <w:lang w:eastAsia="es-CO"/>
                <w14:ligatures w14:val="none"/>
              </w:rPr>
            </w:pPr>
            <w:r>
              <w:rPr>
                <w:rFonts w:ascii="Aptos Narrow" w:eastAsia="Times New Roman" w:hAnsi="Aptos Narrow" w:cs="Times New Roman"/>
                <w:color w:val="000000"/>
                <w:kern w:val="0"/>
                <w:sz w:val="18"/>
                <w:szCs w:val="18"/>
                <w:lang w:eastAsia="es-CO"/>
                <w14:ligatures w14:val="none"/>
              </w:rPr>
              <w:t>0,6970</w:t>
            </w:r>
          </w:p>
        </w:tc>
        <w:tc>
          <w:tcPr>
            <w:tcW w:w="895" w:type="dxa"/>
            <w:tcBorders>
              <w:top w:val="nil"/>
              <w:left w:val="nil"/>
              <w:bottom w:val="single" w:sz="4" w:space="0" w:color="auto"/>
              <w:right w:val="single" w:sz="4" w:space="0" w:color="auto"/>
            </w:tcBorders>
            <w:shd w:val="clear" w:color="auto" w:fill="auto"/>
            <w:noWrap/>
            <w:vAlign w:val="bottom"/>
            <w:hideMark/>
          </w:tcPr>
          <w:p w14:paraId="1E2BC941" w14:textId="1B3838F2" w:rsidR="00386040" w:rsidRPr="00B1583C" w:rsidRDefault="008D5B49" w:rsidP="006D73DB">
            <w:pPr>
              <w:spacing w:after="0" w:line="240" w:lineRule="auto"/>
              <w:jc w:val="center"/>
              <w:rPr>
                <w:rFonts w:ascii="Aptos Narrow" w:eastAsia="Times New Roman" w:hAnsi="Aptos Narrow" w:cs="Times New Roman"/>
                <w:color w:val="000000"/>
                <w:kern w:val="0"/>
                <w:sz w:val="18"/>
                <w:szCs w:val="18"/>
                <w:lang w:eastAsia="es-CO"/>
                <w14:ligatures w14:val="none"/>
              </w:rPr>
            </w:pPr>
            <w:r>
              <w:rPr>
                <w:rFonts w:ascii="Aptos Narrow" w:eastAsia="Times New Roman" w:hAnsi="Aptos Narrow" w:cs="Times New Roman"/>
                <w:color w:val="000000"/>
                <w:kern w:val="0"/>
                <w:sz w:val="18"/>
                <w:szCs w:val="18"/>
                <w:lang w:eastAsia="es-CO"/>
                <w14:ligatures w14:val="none"/>
              </w:rPr>
              <w:t>0,5630</w:t>
            </w:r>
          </w:p>
        </w:tc>
        <w:tc>
          <w:tcPr>
            <w:tcW w:w="6750" w:type="dxa"/>
            <w:tcBorders>
              <w:top w:val="nil"/>
              <w:left w:val="nil"/>
              <w:bottom w:val="single" w:sz="4" w:space="0" w:color="auto"/>
              <w:right w:val="single" w:sz="4" w:space="0" w:color="auto"/>
            </w:tcBorders>
            <w:shd w:val="clear" w:color="auto" w:fill="auto"/>
            <w:noWrap/>
            <w:vAlign w:val="bottom"/>
            <w:hideMark/>
          </w:tcPr>
          <w:p w14:paraId="10D47EC9" w14:textId="6D7CB45E" w:rsidR="00386040" w:rsidRPr="00B1583C" w:rsidRDefault="008D5B49" w:rsidP="006D73DB">
            <w:pPr>
              <w:spacing w:after="0" w:line="240" w:lineRule="auto"/>
              <w:rPr>
                <w:rFonts w:ascii="Aptos Narrow" w:eastAsia="Times New Roman" w:hAnsi="Aptos Narrow" w:cs="Times New Roman"/>
                <w:color w:val="000000"/>
                <w:kern w:val="0"/>
                <w:sz w:val="18"/>
                <w:szCs w:val="18"/>
                <w:lang w:eastAsia="es-CO"/>
                <w14:ligatures w14:val="none"/>
              </w:rPr>
            </w:pPr>
            <w:r>
              <w:rPr>
                <w:rFonts w:ascii="Aptos Narrow" w:eastAsia="Times New Roman" w:hAnsi="Aptos Narrow" w:cs="Times New Roman"/>
                <w:color w:val="000000"/>
                <w:kern w:val="0"/>
                <w:sz w:val="18"/>
                <w:szCs w:val="18"/>
                <w:lang w:eastAsia="es-CO"/>
                <w14:ligatures w14:val="none"/>
              </w:rPr>
              <w:t>No s</w:t>
            </w:r>
            <w:r w:rsidR="00386040" w:rsidRPr="00B1583C">
              <w:rPr>
                <w:rFonts w:ascii="Aptos Narrow" w:eastAsia="Times New Roman" w:hAnsi="Aptos Narrow" w:cs="Times New Roman"/>
                <w:color w:val="000000"/>
                <w:kern w:val="0"/>
                <w:sz w:val="18"/>
                <w:szCs w:val="18"/>
                <w:lang w:eastAsia="es-CO"/>
                <w14:ligatures w14:val="none"/>
              </w:rPr>
              <w:t xml:space="preserve">e rechaza la hipótesis nula. </w:t>
            </w:r>
            <w:r w:rsidRPr="008D5B49">
              <w:rPr>
                <w:rFonts w:ascii="Aptos Narrow" w:eastAsia="Times New Roman" w:hAnsi="Aptos Narrow" w:cs="Times New Roman"/>
                <w:color w:val="000000"/>
                <w:kern w:val="0"/>
                <w:sz w:val="18"/>
                <w:szCs w:val="18"/>
                <w:lang w:eastAsia="es-CO"/>
                <w14:ligatures w14:val="none"/>
              </w:rPr>
              <w:t>Las medias poblacionales de todos los grupos son iguales</w:t>
            </w:r>
            <w:r>
              <w:rPr>
                <w:rFonts w:ascii="Aptos Narrow" w:eastAsia="Times New Roman" w:hAnsi="Aptos Narrow" w:cs="Times New Roman"/>
                <w:color w:val="000000"/>
                <w:kern w:val="0"/>
                <w:sz w:val="18"/>
                <w:szCs w:val="18"/>
                <w:lang w:eastAsia="es-CO"/>
                <w14:ligatures w14:val="none"/>
              </w:rPr>
              <w:t>.</w:t>
            </w:r>
          </w:p>
        </w:tc>
      </w:tr>
    </w:tbl>
    <w:p w14:paraId="0A4D9B71" w14:textId="77777777" w:rsidR="00284F11" w:rsidRPr="00284F11" w:rsidRDefault="00284F11" w:rsidP="00284F11">
      <w:pPr>
        <w:spacing w:before="240" w:after="240" w:line="276" w:lineRule="auto"/>
        <w:jc w:val="both"/>
        <w:rPr>
          <w:rFonts w:ascii="Arial" w:hAnsi="Arial" w:cs="Arial"/>
          <w:sz w:val="18"/>
          <w:szCs w:val="18"/>
        </w:rPr>
      </w:pPr>
      <w:r w:rsidRPr="00284F11">
        <w:rPr>
          <w:rFonts w:ascii="Arial" w:hAnsi="Arial" w:cs="Arial"/>
          <w:b/>
          <w:bCs/>
          <w:sz w:val="18"/>
          <w:szCs w:val="18"/>
        </w:rPr>
        <w:t>Fuente:</w:t>
      </w:r>
      <w:r w:rsidRPr="00284F11">
        <w:rPr>
          <w:rFonts w:ascii="Arial" w:hAnsi="Arial" w:cs="Arial"/>
          <w:sz w:val="18"/>
          <w:szCs w:val="18"/>
        </w:rPr>
        <w:t xml:space="preserve"> Elaboración propia.</w:t>
      </w:r>
    </w:p>
    <w:p w14:paraId="3D58C46D" w14:textId="7CFE60CE" w:rsidR="00283717" w:rsidRDefault="00283717" w:rsidP="00283717">
      <w:pPr>
        <w:spacing w:before="240" w:after="240" w:line="276" w:lineRule="auto"/>
        <w:jc w:val="both"/>
        <w:rPr>
          <w:rFonts w:ascii="Arial" w:hAnsi="Arial" w:cs="Arial"/>
        </w:rPr>
      </w:pPr>
      <w:r w:rsidRPr="00A75E96">
        <w:rPr>
          <w:rFonts w:ascii="Arial" w:hAnsi="Arial" w:cs="Arial"/>
        </w:rPr>
        <w:t xml:space="preserve">A partir de los resultados presentados en la tabla anterior, se observa que, dado el valor p obtenido, no se rechaza la hipótesis nula de la prueba de </w:t>
      </w:r>
      <w:r>
        <w:rPr>
          <w:rFonts w:ascii="Arial" w:hAnsi="Arial" w:cs="Arial"/>
        </w:rPr>
        <w:t>ANOVA</w:t>
      </w:r>
      <w:r w:rsidRPr="00A75E96">
        <w:rPr>
          <w:rFonts w:ascii="Arial" w:hAnsi="Arial" w:cs="Arial"/>
        </w:rPr>
        <w:t xml:space="preserve">. Esto indica que no existen diferencias estadísticamente significativas en las </w:t>
      </w:r>
      <w:r>
        <w:rPr>
          <w:rFonts w:ascii="Arial" w:hAnsi="Arial" w:cs="Arial"/>
        </w:rPr>
        <w:t>medias</w:t>
      </w:r>
      <w:r w:rsidRPr="00A75E96">
        <w:rPr>
          <w:rFonts w:ascii="Arial" w:hAnsi="Arial" w:cs="Arial"/>
        </w:rPr>
        <w:t xml:space="preserve"> de la variable latente asociada al </w:t>
      </w:r>
      <w:proofErr w:type="spellStart"/>
      <w:r w:rsidRPr="00A75E96">
        <w:rPr>
          <w:rFonts w:ascii="Arial" w:hAnsi="Arial" w:cs="Arial"/>
          <w:i/>
          <w:iCs/>
        </w:rPr>
        <w:t>sensing</w:t>
      </w:r>
      <w:proofErr w:type="spellEnd"/>
      <w:r w:rsidRPr="00A75E96">
        <w:rPr>
          <w:rFonts w:ascii="Arial" w:hAnsi="Arial" w:cs="Arial"/>
        </w:rPr>
        <w:t xml:space="preserve"> entre</w:t>
      </w:r>
      <w:r>
        <w:rPr>
          <w:rFonts w:ascii="Arial" w:hAnsi="Arial" w:cs="Arial"/>
        </w:rPr>
        <w:t xml:space="preserve"> los tres grupos de empresas según su ubicación geográfica</w:t>
      </w:r>
      <w:r w:rsidRPr="00A75E96">
        <w:rPr>
          <w:rFonts w:ascii="Arial" w:hAnsi="Arial" w:cs="Arial"/>
        </w:rPr>
        <w:t xml:space="preserve">. En consecuencia, no se justifica la aplicación de pruebas </w:t>
      </w:r>
      <w:proofErr w:type="spellStart"/>
      <w:r w:rsidRPr="00A75E96">
        <w:rPr>
          <w:rFonts w:ascii="Arial" w:hAnsi="Arial" w:cs="Arial"/>
        </w:rPr>
        <w:t>post-hoc</w:t>
      </w:r>
      <w:proofErr w:type="spellEnd"/>
      <w:r w:rsidRPr="00A75E96">
        <w:rPr>
          <w:rFonts w:ascii="Arial" w:hAnsi="Arial" w:cs="Arial"/>
        </w:rPr>
        <w:t xml:space="preserve">, como </w:t>
      </w:r>
      <w:r>
        <w:rPr>
          <w:rFonts w:ascii="Arial" w:hAnsi="Arial" w:cs="Arial"/>
        </w:rPr>
        <w:t>Tukey-HSD</w:t>
      </w:r>
      <w:r w:rsidRPr="00A75E96">
        <w:rPr>
          <w:rFonts w:ascii="Arial" w:hAnsi="Arial" w:cs="Arial"/>
        </w:rPr>
        <w:t>, ya que estas solo se implementan cuando se detectan diferencias globales significativas que requieran identificar los pares de grupos responsables de dichas diferencias.</w:t>
      </w:r>
      <w:r>
        <w:rPr>
          <w:rFonts w:ascii="Arial" w:hAnsi="Arial" w:cs="Arial"/>
        </w:rPr>
        <w:t xml:space="preserve"> </w:t>
      </w:r>
    </w:p>
    <w:p w14:paraId="68411AAF" w14:textId="003D78FE" w:rsidR="00867A95" w:rsidRDefault="00283717" w:rsidP="00283717">
      <w:pPr>
        <w:spacing w:before="240" w:after="240" w:line="276" w:lineRule="auto"/>
        <w:jc w:val="both"/>
        <w:rPr>
          <w:rFonts w:ascii="Arial" w:hAnsi="Arial" w:cs="Arial"/>
        </w:rPr>
      </w:pPr>
      <w:r w:rsidRPr="00EF0E4A">
        <w:rPr>
          <w:rFonts w:ascii="Arial" w:hAnsi="Arial" w:cs="Arial"/>
        </w:rPr>
        <w:t xml:space="preserve">En este caso, con base en la muestra analizada, no es posible afirmar la existencia de diferencias estadísticamente significativas —y por tanto generalizables a la población— en las medias de la variable latente asociada al </w:t>
      </w:r>
      <w:proofErr w:type="spellStart"/>
      <w:r w:rsidRPr="00EF0E4A">
        <w:rPr>
          <w:rFonts w:ascii="Arial" w:hAnsi="Arial" w:cs="Arial"/>
          <w:i/>
          <w:iCs/>
        </w:rPr>
        <w:t>sensing</w:t>
      </w:r>
      <w:proofErr w:type="spellEnd"/>
      <w:r w:rsidRPr="00EF0E4A">
        <w:rPr>
          <w:rFonts w:ascii="Arial" w:hAnsi="Arial" w:cs="Arial"/>
        </w:rPr>
        <w:t xml:space="preserve"> entre los tres </w:t>
      </w:r>
      <w:r>
        <w:rPr>
          <w:rFonts w:ascii="Arial" w:hAnsi="Arial" w:cs="Arial"/>
        </w:rPr>
        <w:t>grupos de empresas según su ubicación geográfica</w:t>
      </w:r>
      <w:r w:rsidRPr="00EF0E4A">
        <w:rPr>
          <w:rFonts w:ascii="Arial" w:hAnsi="Arial" w:cs="Arial"/>
        </w:rPr>
        <w:t>.</w:t>
      </w:r>
    </w:p>
    <w:p w14:paraId="615791E6" w14:textId="2A060334" w:rsidR="00380FB8" w:rsidRDefault="00380FB8" w:rsidP="00380FB8">
      <w:pPr>
        <w:spacing w:before="240" w:after="240" w:line="276" w:lineRule="auto"/>
        <w:jc w:val="both"/>
        <w:rPr>
          <w:rFonts w:ascii="Arial" w:hAnsi="Arial" w:cs="Arial"/>
          <w:b/>
          <w:bCs/>
        </w:rPr>
      </w:pPr>
      <w:r w:rsidRPr="00273C2D">
        <w:rPr>
          <w:rFonts w:ascii="Arial" w:hAnsi="Arial" w:cs="Arial"/>
          <w:b/>
          <w:bCs/>
        </w:rPr>
        <w:t>4.2.</w:t>
      </w:r>
      <w:r>
        <w:rPr>
          <w:rFonts w:ascii="Arial" w:hAnsi="Arial" w:cs="Arial"/>
          <w:b/>
          <w:bCs/>
        </w:rPr>
        <w:t>5</w:t>
      </w:r>
      <w:r w:rsidRPr="00273C2D">
        <w:rPr>
          <w:rFonts w:ascii="Arial" w:hAnsi="Arial" w:cs="Arial"/>
          <w:b/>
          <w:bCs/>
        </w:rPr>
        <w:t xml:space="preserve"> </w:t>
      </w:r>
      <w:r>
        <w:rPr>
          <w:rFonts w:ascii="Arial" w:hAnsi="Arial" w:cs="Arial"/>
          <w:b/>
          <w:bCs/>
        </w:rPr>
        <w:t>Edad de la empresa</w:t>
      </w:r>
    </w:p>
    <w:p w14:paraId="1E267879" w14:textId="67D2604F" w:rsidR="00CF066F" w:rsidRPr="00CF066F" w:rsidRDefault="00CF066F" w:rsidP="00380FB8">
      <w:pPr>
        <w:spacing w:before="240" w:after="240" w:line="276" w:lineRule="auto"/>
        <w:jc w:val="both"/>
        <w:rPr>
          <w:rFonts w:ascii="Arial" w:hAnsi="Arial" w:cs="Arial"/>
          <w:b/>
          <w:bCs/>
        </w:rPr>
      </w:pPr>
      <w:r w:rsidRPr="002208B7">
        <w:rPr>
          <w:rFonts w:ascii="Arial" w:hAnsi="Arial" w:cs="Arial"/>
        </w:rPr>
        <w:t>Para llevar a cabo este análisis, se plantea la siguiente pregunta central, que orienta el desarrollo del estudio: ¿</w:t>
      </w:r>
      <w:r>
        <w:rPr>
          <w:rFonts w:ascii="Arial" w:hAnsi="Arial" w:cs="Arial"/>
        </w:rPr>
        <w:t xml:space="preserve">existe una relación lineal entre la propensión al </w:t>
      </w:r>
      <w:proofErr w:type="spellStart"/>
      <w:r>
        <w:rPr>
          <w:rFonts w:ascii="Arial" w:hAnsi="Arial" w:cs="Arial"/>
          <w:i/>
          <w:iCs/>
        </w:rPr>
        <w:t>sensing</w:t>
      </w:r>
      <w:proofErr w:type="spellEnd"/>
      <w:r>
        <w:rPr>
          <w:rFonts w:ascii="Arial" w:hAnsi="Arial" w:cs="Arial"/>
          <w:i/>
          <w:iCs/>
        </w:rPr>
        <w:t xml:space="preserve"> </w:t>
      </w:r>
      <w:r>
        <w:rPr>
          <w:rFonts w:ascii="Arial" w:hAnsi="Arial" w:cs="Arial"/>
        </w:rPr>
        <w:t>y la edad de la empresa</w:t>
      </w:r>
      <w:r w:rsidRPr="002208B7">
        <w:rPr>
          <w:rFonts w:ascii="Arial" w:hAnsi="Arial" w:cs="Arial"/>
        </w:rPr>
        <w:t xml:space="preserve">? En otros términos, </w:t>
      </w:r>
      <w:r w:rsidRPr="002208B7">
        <w:rPr>
          <w:rFonts w:ascii="Arial" w:hAnsi="Arial" w:cs="Arial"/>
          <w:b/>
          <w:bCs/>
        </w:rPr>
        <w:t>¿</w:t>
      </w:r>
      <w:r>
        <w:rPr>
          <w:rFonts w:ascii="Arial" w:hAnsi="Arial" w:cs="Arial"/>
          <w:b/>
          <w:bCs/>
        </w:rPr>
        <w:t xml:space="preserve">empresas con más o menos años en la industria tienen mayor o menor propensión al </w:t>
      </w:r>
      <w:proofErr w:type="spellStart"/>
      <w:r>
        <w:rPr>
          <w:rFonts w:ascii="Arial" w:hAnsi="Arial" w:cs="Arial"/>
          <w:b/>
          <w:bCs/>
        </w:rPr>
        <w:t>sensing</w:t>
      </w:r>
      <w:proofErr w:type="spellEnd"/>
      <w:r w:rsidRPr="002208B7">
        <w:rPr>
          <w:rFonts w:ascii="Arial" w:hAnsi="Arial" w:cs="Arial"/>
          <w:b/>
          <w:bCs/>
        </w:rPr>
        <w:t>?</w:t>
      </w:r>
    </w:p>
    <w:p w14:paraId="2DCF05E0" w14:textId="07D8AB0B" w:rsidR="00380FB8" w:rsidRDefault="00380FB8" w:rsidP="00380FB8">
      <w:pPr>
        <w:spacing w:before="240" w:after="240" w:line="276" w:lineRule="auto"/>
        <w:jc w:val="both"/>
        <w:rPr>
          <w:rFonts w:ascii="Arial" w:hAnsi="Arial" w:cs="Arial"/>
        </w:rPr>
      </w:pPr>
      <w:r>
        <w:rPr>
          <w:rFonts w:ascii="Arial" w:hAnsi="Arial" w:cs="Arial"/>
        </w:rPr>
        <w:t xml:space="preserve">Inicialmente podemos revisar la correlación existente entre las variables latentes calculadas para </w:t>
      </w:r>
      <w:proofErr w:type="spellStart"/>
      <w:r w:rsidRPr="007B168D">
        <w:rPr>
          <w:rFonts w:ascii="Arial" w:hAnsi="Arial" w:cs="Arial"/>
          <w:i/>
          <w:iCs/>
        </w:rPr>
        <w:t>sensing</w:t>
      </w:r>
      <w:proofErr w:type="spellEnd"/>
      <w:r>
        <w:rPr>
          <w:rFonts w:ascii="Arial" w:hAnsi="Arial" w:cs="Arial"/>
        </w:rPr>
        <w:t xml:space="preserve"> y la edad de la empresa. Al calcular la correlación siguiendo el método de Pearson encontramos lo siguiente:</w:t>
      </w:r>
    </w:p>
    <w:p w14:paraId="1DA73A9A" w14:textId="77777777" w:rsidR="00284F11" w:rsidRDefault="00284F11" w:rsidP="00380FB8">
      <w:pPr>
        <w:spacing w:before="240" w:after="240" w:line="276" w:lineRule="auto"/>
        <w:jc w:val="both"/>
        <w:rPr>
          <w:rFonts w:ascii="Arial" w:hAnsi="Arial" w:cs="Arial"/>
        </w:rPr>
      </w:pPr>
    </w:p>
    <w:p w14:paraId="4B770DE3" w14:textId="77777777" w:rsidR="00284F11" w:rsidRDefault="00284F11" w:rsidP="00380FB8">
      <w:pPr>
        <w:spacing w:before="240" w:after="240" w:line="276" w:lineRule="auto"/>
        <w:jc w:val="both"/>
        <w:rPr>
          <w:rFonts w:ascii="Arial" w:hAnsi="Arial" w:cs="Arial"/>
        </w:rPr>
      </w:pPr>
    </w:p>
    <w:p w14:paraId="4A084748" w14:textId="77777777" w:rsidR="00284F11" w:rsidRDefault="00284F11" w:rsidP="00380FB8">
      <w:pPr>
        <w:spacing w:before="240" w:after="240" w:line="276" w:lineRule="auto"/>
        <w:jc w:val="both"/>
        <w:rPr>
          <w:rFonts w:ascii="Arial" w:hAnsi="Arial" w:cs="Arial"/>
        </w:rPr>
      </w:pPr>
    </w:p>
    <w:p w14:paraId="2A8FC231" w14:textId="77777777" w:rsidR="00284F11" w:rsidRDefault="00284F11" w:rsidP="00380FB8">
      <w:pPr>
        <w:spacing w:before="240" w:after="240" w:line="276" w:lineRule="auto"/>
        <w:jc w:val="both"/>
        <w:rPr>
          <w:rFonts w:ascii="Arial" w:hAnsi="Arial" w:cs="Arial"/>
        </w:rPr>
      </w:pPr>
    </w:p>
    <w:p w14:paraId="37513880" w14:textId="77777777" w:rsidR="00284F11" w:rsidRDefault="00284F11" w:rsidP="00380FB8">
      <w:pPr>
        <w:spacing w:before="240" w:after="240" w:line="276" w:lineRule="auto"/>
        <w:jc w:val="both"/>
        <w:rPr>
          <w:rFonts w:ascii="Arial" w:hAnsi="Arial" w:cs="Arial"/>
        </w:rPr>
      </w:pPr>
    </w:p>
    <w:p w14:paraId="608323E2" w14:textId="77777777" w:rsidR="00284F11" w:rsidRDefault="00284F11" w:rsidP="00380FB8">
      <w:pPr>
        <w:spacing w:before="240" w:after="240" w:line="276" w:lineRule="auto"/>
        <w:jc w:val="both"/>
        <w:rPr>
          <w:rFonts w:ascii="Arial" w:hAnsi="Arial" w:cs="Arial"/>
        </w:rPr>
      </w:pPr>
    </w:p>
    <w:p w14:paraId="2342B5A2" w14:textId="77777777" w:rsidR="00284F11" w:rsidRDefault="00284F11" w:rsidP="00380FB8">
      <w:pPr>
        <w:spacing w:before="240" w:after="240" w:line="276" w:lineRule="auto"/>
        <w:jc w:val="both"/>
        <w:rPr>
          <w:rFonts w:ascii="Arial" w:hAnsi="Arial" w:cs="Arial"/>
        </w:rPr>
      </w:pPr>
    </w:p>
    <w:p w14:paraId="7145F8EC" w14:textId="77777777" w:rsidR="00284F11" w:rsidRDefault="00284F11" w:rsidP="00380FB8">
      <w:pPr>
        <w:spacing w:before="240" w:after="240" w:line="276" w:lineRule="auto"/>
        <w:jc w:val="both"/>
        <w:rPr>
          <w:rFonts w:ascii="Arial" w:hAnsi="Arial" w:cs="Arial"/>
        </w:rPr>
      </w:pPr>
    </w:p>
    <w:p w14:paraId="7A212475" w14:textId="2B7F5102" w:rsidR="00380FB8" w:rsidRPr="00956A8E" w:rsidRDefault="00380FB8" w:rsidP="00380FB8">
      <w:pPr>
        <w:spacing w:before="240" w:after="240" w:line="276" w:lineRule="auto"/>
        <w:jc w:val="center"/>
        <w:rPr>
          <w:rFonts w:ascii="Arial" w:hAnsi="Arial" w:cs="Arial"/>
          <w:b/>
          <w:bCs/>
        </w:rPr>
      </w:pPr>
      <w:r w:rsidRPr="00956A8E">
        <w:rPr>
          <w:rFonts w:ascii="Arial" w:hAnsi="Arial" w:cs="Arial"/>
          <w:b/>
          <w:bCs/>
        </w:rPr>
        <w:lastRenderedPageBreak/>
        <w:t xml:space="preserve">Gráfico </w:t>
      </w:r>
      <w:r w:rsidR="001939B8">
        <w:rPr>
          <w:rFonts w:ascii="Arial" w:hAnsi="Arial" w:cs="Arial"/>
          <w:b/>
          <w:bCs/>
        </w:rPr>
        <w:t>3</w:t>
      </w:r>
      <w:r w:rsidRPr="00956A8E">
        <w:rPr>
          <w:rFonts w:ascii="Arial" w:hAnsi="Arial" w:cs="Arial"/>
          <w:b/>
          <w:bCs/>
        </w:rPr>
        <w:t xml:space="preserve">: Correlación entre variable latente </w:t>
      </w:r>
      <w:proofErr w:type="spellStart"/>
      <w:r w:rsidRPr="00956A8E">
        <w:rPr>
          <w:rFonts w:ascii="Arial" w:hAnsi="Arial" w:cs="Arial"/>
          <w:b/>
          <w:bCs/>
          <w:i/>
          <w:iCs/>
        </w:rPr>
        <w:t>sensing</w:t>
      </w:r>
      <w:proofErr w:type="spellEnd"/>
      <w:r w:rsidRPr="00956A8E">
        <w:rPr>
          <w:rFonts w:ascii="Arial" w:hAnsi="Arial" w:cs="Arial"/>
          <w:b/>
          <w:bCs/>
        </w:rPr>
        <w:t xml:space="preserve"> y </w:t>
      </w:r>
      <w:r>
        <w:rPr>
          <w:rFonts w:ascii="Arial" w:hAnsi="Arial" w:cs="Arial"/>
          <w:b/>
          <w:bCs/>
        </w:rPr>
        <w:t>edad la empresa</w:t>
      </w:r>
    </w:p>
    <w:p w14:paraId="6480A4A6" w14:textId="104BAA97" w:rsidR="00380FB8" w:rsidRDefault="00653FCE" w:rsidP="001939B8">
      <w:pPr>
        <w:spacing w:before="240" w:after="240" w:line="276" w:lineRule="auto"/>
        <w:jc w:val="center"/>
        <w:rPr>
          <w:rFonts w:ascii="Arial" w:hAnsi="Arial" w:cs="Arial"/>
        </w:rPr>
      </w:pPr>
      <w:r>
        <w:rPr>
          <w:rFonts w:ascii="Arial" w:hAnsi="Arial" w:cs="Arial"/>
          <w:noProof/>
        </w:rPr>
        <w:drawing>
          <wp:inline distT="0" distB="0" distL="0" distR="0" wp14:anchorId="41DC149C" wp14:editId="3536550E">
            <wp:extent cx="5065414" cy="3772983"/>
            <wp:effectExtent l="0" t="0" r="1905" b="0"/>
            <wp:docPr id="959548405" name="Imagen 2" descr="Gráfico, Gráfico de dispers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548405" name="Imagen 2" descr="Gráfico, Gráfico de dispersión&#10;&#10;El contenido generado por IA puede ser incorrecto."/>
                    <pic:cNvPicPr/>
                  </pic:nvPicPr>
                  <pic:blipFill>
                    <a:blip r:embed="rId12">
                      <a:extLst>
                        <a:ext uri="{28A0092B-C50C-407E-A947-70E740481C1C}">
                          <a14:useLocalDpi xmlns:a14="http://schemas.microsoft.com/office/drawing/2010/main" val="0"/>
                        </a:ext>
                      </a:extLst>
                    </a:blip>
                    <a:stretch>
                      <a:fillRect/>
                    </a:stretch>
                  </pic:blipFill>
                  <pic:spPr>
                    <a:xfrm>
                      <a:off x="0" y="0"/>
                      <a:ext cx="5074319" cy="3779616"/>
                    </a:xfrm>
                    <a:prstGeom prst="rect">
                      <a:avLst/>
                    </a:prstGeom>
                  </pic:spPr>
                </pic:pic>
              </a:graphicData>
            </a:graphic>
          </wp:inline>
        </w:drawing>
      </w:r>
    </w:p>
    <w:p w14:paraId="48BDD3C3" w14:textId="3BB0E3EF" w:rsidR="00284F11" w:rsidRPr="00284F11" w:rsidRDefault="00284F11" w:rsidP="00380FB8">
      <w:pPr>
        <w:spacing w:before="240" w:after="240" w:line="276" w:lineRule="auto"/>
        <w:jc w:val="both"/>
        <w:rPr>
          <w:rFonts w:ascii="Arial" w:hAnsi="Arial" w:cs="Arial"/>
          <w:sz w:val="18"/>
          <w:szCs w:val="18"/>
        </w:rPr>
      </w:pPr>
      <w:r w:rsidRPr="00284F11">
        <w:rPr>
          <w:rFonts w:ascii="Arial" w:hAnsi="Arial" w:cs="Arial"/>
          <w:b/>
          <w:bCs/>
          <w:sz w:val="18"/>
          <w:szCs w:val="18"/>
        </w:rPr>
        <w:t>Fuente:</w:t>
      </w:r>
      <w:r w:rsidRPr="00284F11">
        <w:rPr>
          <w:rFonts w:ascii="Arial" w:hAnsi="Arial" w:cs="Arial"/>
          <w:sz w:val="18"/>
          <w:szCs w:val="18"/>
        </w:rPr>
        <w:t xml:space="preserve"> Elaboración propia.</w:t>
      </w:r>
    </w:p>
    <w:p w14:paraId="36394FCB" w14:textId="246B703F" w:rsidR="00380FB8" w:rsidRDefault="00AC4AAD" w:rsidP="00380FB8">
      <w:pPr>
        <w:spacing w:before="240" w:after="240" w:line="276" w:lineRule="auto"/>
        <w:jc w:val="both"/>
        <w:rPr>
          <w:rFonts w:ascii="Arial" w:hAnsi="Arial" w:cs="Arial"/>
        </w:rPr>
      </w:pPr>
      <w:r w:rsidRPr="00AC4AAD">
        <w:rPr>
          <w:rFonts w:ascii="Arial" w:hAnsi="Arial" w:cs="Arial"/>
        </w:rPr>
        <w:t xml:space="preserve">Como primer resultado, se obtuvo un coeficiente de correlación de Pearson de 0,04 (r = 0,04), lo cual indica una relación positiva extremadamente débil (prácticamente nula) entre la edad de las empresas incluidas en la muestra y la variable latente de </w:t>
      </w:r>
      <w:proofErr w:type="spellStart"/>
      <w:r w:rsidRPr="00AC4AAD">
        <w:rPr>
          <w:rFonts w:ascii="Arial" w:hAnsi="Arial" w:cs="Arial"/>
          <w:i/>
          <w:iCs/>
        </w:rPr>
        <w:t>sensing</w:t>
      </w:r>
      <w:proofErr w:type="spellEnd"/>
      <w:r w:rsidRPr="00AC4AAD">
        <w:rPr>
          <w:rFonts w:ascii="Arial" w:hAnsi="Arial" w:cs="Arial"/>
        </w:rPr>
        <w:t>.</w:t>
      </w:r>
      <w:r>
        <w:rPr>
          <w:rFonts w:ascii="Arial" w:hAnsi="Arial" w:cs="Arial"/>
        </w:rPr>
        <w:t xml:space="preserve"> </w:t>
      </w:r>
      <w:r w:rsidRPr="00AC4AAD">
        <w:rPr>
          <w:rFonts w:ascii="Arial" w:hAnsi="Arial" w:cs="Arial"/>
        </w:rPr>
        <w:t>Adicionalmente, el valor p asociado a esta prueba</w:t>
      </w:r>
      <w:r w:rsidR="00D04A48">
        <w:rPr>
          <w:rFonts w:ascii="Arial" w:hAnsi="Arial" w:cs="Arial"/>
        </w:rPr>
        <w:t xml:space="preserve"> (0.8216)</w:t>
      </w:r>
      <w:r w:rsidRPr="00AC4AAD">
        <w:rPr>
          <w:rFonts w:ascii="Arial" w:hAnsi="Arial" w:cs="Arial"/>
        </w:rPr>
        <w:t xml:space="preserve"> indica que dicha correlación no es estadísticamente significativa, por lo que no puede generalizarse a la población.</w:t>
      </w:r>
      <w:r>
        <w:rPr>
          <w:rFonts w:ascii="Arial" w:hAnsi="Arial" w:cs="Arial"/>
        </w:rPr>
        <w:t xml:space="preserve"> </w:t>
      </w:r>
      <w:r w:rsidRPr="00AC4AAD">
        <w:rPr>
          <w:rFonts w:ascii="Arial" w:hAnsi="Arial" w:cs="Arial"/>
        </w:rPr>
        <w:t>Es importante señalar que la ausencia de una correlación lineal significativa no implica que no pueda existir algún otro tipo de relación, por ejemplo, no lineal. Esta posibilidad puede explorarse empíricamente mediante la inspección gráfica de la nube de puntos, en la cual se observa una dispersión sin patrón lineal claro, lo que refuerza la evidencia de una débil o nula relación lineal entre las variables analizadas</w:t>
      </w:r>
      <w:r w:rsidR="001939B8">
        <w:rPr>
          <w:rFonts w:ascii="Arial" w:hAnsi="Arial" w:cs="Arial"/>
        </w:rPr>
        <w:t>.</w:t>
      </w:r>
      <w:r w:rsidR="005B0052">
        <w:rPr>
          <w:rFonts w:ascii="Arial" w:hAnsi="Arial" w:cs="Arial"/>
        </w:rPr>
        <w:t xml:space="preserve"> </w:t>
      </w:r>
    </w:p>
    <w:p w14:paraId="7C43B7BA" w14:textId="77777777" w:rsidR="00BA3C65" w:rsidRDefault="00BA3C65" w:rsidP="00380FB8">
      <w:pPr>
        <w:spacing w:before="240" w:after="240" w:line="276" w:lineRule="auto"/>
        <w:jc w:val="both"/>
        <w:rPr>
          <w:rFonts w:ascii="Arial" w:hAnsi="Arial" w:cs="Arial"/>
        </w:rPr>
      </w:pPr>
      <w:r w:rsidRPr="00BA3C65">
        <w:rPr>
          <w:rFonts w:ascii="Arial" w:hAnsi="Arial" w:cs="Arial"/>
        </w:rPr>
        <w:t>Como complemento al análisis de correlación de Pearson, se calcularon también las correlaciones no paramétricas de Spearman y Kendall, obteniéndose coeficientes de 0.2078 y 0.1678, respectivamente. No obstante, al examinar los valores p asociados a ambas pruebas (0.2888 para Spearman y 0.2123 para Kendall), se concluye que no existe una asociación estadísticamente significativa entre las variables analizadas, ya que en ambos casos los valores p superan el umbral convencional de significancia (α = 0,05).</w:t>
      </w:r>
    </w:p>
    <w:p w14:paraId="4F46CAAA" w14:textId="0DAE14C3" w:rsidR="00380FB8" w:rsidRDefault="008735E5" w:rsidP="00283717">
      <w:pPr>
        <w:spacing w:before="240" w:after="240" w:line="276" w:lineRule="auto"/>
        <w:jc w:val="both"/>
        <w:rPr>
          <w:rFonts w:ascii="Arial" w:hAnsi="Arial" w:cs="Arial"/>
        </w:rPr>
      </w:pPr>
      <w:r w:rsidRPr="008735E5">
        <w:rPr>
          <w:rFonts w:ascii="Arial" w:hAnsi="Arial" w:cs="Arial"/>
        </w:rPr>
        <w:t xml:space="preserve">Dado que no se evidencia una relación lineal estadísticamente significativa entre las variables edad de la empresa y la variable latente </w:t>
      </w:r>
      <w:proofErr w:type="spellStart"/>
      <w:r w:rsidRPr="008735E5">
        <w:rPr>
          <w:rFonts w:ascii="Arial" w:hAnsi="Arial" w:cs="Arial"/>
          <w:i/>
          <w:iCs/>
        </w:rPr>
        <w:t>sensing</w:t>
      </w:r>
      <w:proofErr w:type="spellEnd"/>
      <w:r w:rsidRPr="008735E5">
        <w:rPr>
          <w:rFonts w:ascii="Arial" w:hAnsi="Arial" w:cs="Arial"/>
        </w:rPr>
        <w:t xml:space="preserve">, no se considera necesario </w:t>
      </w:r>
      <w:r w:rsidRPr="008735E5">
        <w:rPr>
          <w:rFonts w:ascii="Arial" w:hAnsi="Arial" w:cs="Arial"/>
        </w:rPr>
        <w:lastRenderedPageBreak/>
        <w:t>avanzar hacia un modelo de regresión lineal simple. Esta decisión se fundamenta en que la regresión lineal busca precisamente modelar la relación lineal entre dos variables, bajo el supuesto de que la variable independiente explica, al menos en parte, la variabilidad de la dependiente. Sin embargo, los resultados obtenidos a través de la prueba de correlación de Pearson indican que no existe evidencia suficiente para afirmar la existencia de dicha relación lineal, lo cual hace inapropiado continuar con un análisis basado en ese supuesto.</w:t>
      </w:r>
    </w:p>
    <w:p w14:paraId="3EBB80A3" w14:textId="3A9ACA3A" w:rsidR="008D11B1" w:rsidRDefault="008D11B1" w:rsidP="008D11B1">
      <w:pPr>
        <w:spacing w:before="240" w:after="240" w:line="276" w:lineRule="auto"/>
        <w:jc w:val="both"/>
        <w:rPr>
          <w:rFonts w:ascii="Arial" w:hAnsi="Arial" w:cs="Arial"/>
          <w:b/>
          <w:bCs/>
        </w:rPr>
      </w:pPr>
      <w:r w:rsidRPr="00273C2D">
        <w:rPr>
          <w:rFonts w:ascii="Arial" w:hAnsi="Arial" w:cs="Arial"/>
          <w:b/>
          <w:bCs/>
        </w:rPr>
        <w:t>4.2.</w:t>
      </w:r>
      <w:r>
        <w:rPr>
          <w:rFonts w:ascii="Arial" w:hAnsi="Arial" w:cs="Arial"/>
          <w:b/>
          <w:bCs/>
        </w:rPr>
        <w:t>6</w:t>
      </w:r>
      <w:r w:rsidRPr="00273C2D">
        <w:rPr>
          <w:rFonts w:ascii="Arial" w:hAnsi="Arial" w:cs="Arial"/>
          <w:b/>
          <w:bCs/>
        </w:rPr>
        <w:t xml:space="preserve"> </w:t>
      </w:r>
      <w:r>
        <w:rPr>
          <w:rFonts w:ascii="Arial" w:hAnsi="Arial" w:cs="Arial"/>
          <w:b/>
          <w:bCs/>
        </w:rPr>
        <w:t>Gasto de Investigación y Desarrollo</w:t>
      </w:r>
    </w:p>
    <w:p w14:paraId="2B636F63" w14:textId="7C6FDE8F" w:rsidR="00CF066F" w:rsidRPr="00CF066F" w:rsidRDefault="00CF066F" w:rsidP="008D11B1">
      <w:pPr>
        <w:spacing w:before="240" w:after="240" w:line="276" w:lineRule="auto"/>
        <w:jc w:val="both"/>
        <w:rPr>
          <w:rFonts w:ascii="Arial" w:hAnsi="Arial" w:cs="Arial"/>
          <w:b/>
          <w:bCs/>
        </w:rPr>
      </w:pPr>
      <w:r w:rsidRPr="002208B7">
        <w:rPr>
          <w:rFonts w:ascii="Arial" w:hAnsi="Arial" w:cs="Arial"/>
        </w:rPr>
        <w:t>Para llevar a cabo este análisis, se plantea la siguiente pregunta central, que orienta el desarrollo del estudio: ¿</w:t>
      </w:r>
      <w:r>
        <w:rPr>
          <w:rFonts w:ascii="Arial" w:hAnsi="Arial" w:cs="Arial"/>
        </w:rPr>
        <w:t xml:space="preserve">existe una relación lineal entre la propensión al </w:t>
      </w:r>
      <w:proofErr w:type="spellStart"/>
      <w:r>
        <w:rPr>
          <w:rFonts w:ascii="Arial" w:hAnsi="Arial" w:cs="Arial"/>
          <w:i/>
          <w:iCs/>
        </w:rPr>
        <w:t>sensing</w:t>
      </w:r>
      <w:proofErr w:type="spellEnd"/>
      <w:r>
        <w:rPr>
          <w:rFonts w:ascii="Arial" w:hAnsi="Arial" w:cs="Arial"/>
          <w:i/>
          <w:iCs/>
        </w:rPr>
        <w:t xml:space="preserve"> </w:t>
      </w:r>
      <w:r>
        <w:rPr>
          <w:rFonts w:ascii="Arial" w:hAnsi="Arial" w:cs="Arial"/>
        </w:rPr>
        <w:t>y gasto en I+D</w:t>
      </w:r>
      <w:r w:rsidRPr="002208B7">
        <w:rPr>
          <w:rFonts w:ascii="Arial" w:hAnsi="Arial" w:cs="Arial"/>
        </w:rPr>
        <w:t xml:space="preserve">? En otros términos, </w:t>
      </w:r>
      <w:r w:rsidRPr="002208B7">
        <w:rPr>
          <w:rFonts w:ascii="Arial" w:hAnsi="Arial" w:cs="Arial"/>
          <w:b/>
          <w:bCs/>
        </w:rPr>
        <w:t>¿</w:t>
      </w:r>
      <w:r>
        <w:rPr>
          <w:rFonts w:ascii="Arial" w:hAnsi="Arial" w:cs="Arial"/>
          <w:b/>
          <w:bCs/>
        </w:rPr>
        <w:t xml:space="preserve">empresas con mayor gasto en I+D tienen mayor propensión al </w:t>
      </w:r>
      <w:proofErr w:type="spellStart"/>
      <w:r>
        <w:rPr>
          <w:rFonts w:ascii="Arial" w:hAnsi="Arial" w:cs="Arial"/>
          <w:b/>
          <w:bCs/>
          <w:i/>
          <w:iCs/>
        </w:rPr>
        <w:t>sensing</w:t>
      </w:r>
      <w:proofErr w:type="spellEnd"/>
      <w:r w:rsidRPr="002208B7">
        <w:rPr>
          <w:rFonts w:ascii="Arial" w:hAnsi="Arial" w:cs="Arial"/>
          <w:b/>
          <w:bCs/>
        </w:rPr>
        <w:t>?</w:t>
      </w:r>
    </w:p>
    <w:p w14:paraId="7BC75754" w14:textId="72B789A6" w:rsidR="00CF066F" w:rsidRDefault="008D11B1" w:rsidP="008D11B1">
      <w:pPr>
        <w:spacing w:before="240" w:after="240" w:line="276" w:lineRule="auto"/>
        <w:jc w:val="both"/>
        <w:rPr>
          <w:rFonts w:ascii="Arial" w:hAnsi="Arial" w:cs="Arial"/>
        </w:rPr>
      </w:pPr>
      <w:r>
        <w:rPr>
          <w:rFonts w:ascii="Arial" w:hAnsi="Arial" w:cs="Arial"/>
        </w:rPr>
        <w:t xml:space="preserve">Inicialmente podemos revisar la correlación existente entre las variables latentes calculadas para </w:t>
      </w:r>
      <w:proofErr w:type="spellStart"/>
      <w:r w:rsidRPr="007B168D">
        <w:rPr>
          <w:rFonts w:ascii="Arial" w:hAnsi="Arial" w:cs="Arial"/>
          <w:i/>
          <w:iCs/>
        </w:rPr>
        <w:t>sensing</w:t>
      </w:r>
      <w:proofErr w:type="spellEnd"/>
      <w:r>
        <w:rPr>
          <w:rFonts w:ascii="Arial" w:hAnsi="Arial" w:cs="Arial"/>
        </w:rPr>
        <w:t xml:space="preserve"> y el gasto en </w:t>
      </w:r>
      <w:r w:rsidR="00CF066F">
        <w:rPr>
          <w:rFonts w:ascii="Arial" w:hAnsi="Arial" w:cs="Arial"/>
        </w:rPr>
        <w:t>I+D</w:t>
      </w:r>
      <w:r>
        <w:rPr>
          <w:rFonts w:ascii="Arial" w:hAnsi="Arial" w:cs="Arial"/>
        </w:rPr>
        <w:t>. Al calcular la correlación siguiendo el método de Pearson encontramos lo siguiente:</w:t>
      </w:r>
    </w:p>
    <w:p w14:paraId="2E84F9A4" w14:textId="092BA801" w:rsidR="008D11B1" w:rsidRPr="00956A8E" w:rsidRDefault="008D11B1" w:rsidP="008D11B1">
      <w:pPr>
        <w:spacing w:before="240" w:after="240" w:line="276" w:lineRule="auto"/>
        <w:jc w:val="center"/>
        <w:rPr>
          <w:rFonts w:ascii="Arial" w:hAnsi="Arial" w:cs="Arial"/>
          <w:b/>
          <w:bCs/>
        </w:rPr>
      </w:pPr>
      <w:r w:rsidRPr="00956A8E">
        <w:rPr>
          <w:rFonts w:ascii="Arial" w:hAnsi="Arial" w:cs="Arial"/>
          <w:b/>
          <w:bCs/>
        </w:rPr>
        <w:t xml:space="preserve">Gráfico </w:t>
      </w:r>
      <w:r>
        <w:rPr>
          <w:rFonts w:ascii="Arial" w:hAnsi="Arial" w:cs="Arial"/>
          <w:b/>
          <w:bCs/>
        </w:rPr>
        <w:t>4</w:t>
      </w:r>
      <w:r w:rsidRPr="00956A8E">
        <w:rPr>
          <w:rFonts w:ascii="Arial" w:hAnsi="Arial" w:cs="Arial"/>
          <w:b/>
          <w:bCs/>
        </w:rPr>
        <w:t xml:space="preserve">: Correlación entre variable latente </w:t>
      </w:r>
      <w:proofErr w:type="spellStart"/>
      <w:r w:rsidRPr="00956A8E">
        <w:rPr>
          <w:rFonts w:ascii="Arial" w:hAnsi="Arial" w:cs="Arial"/>
          <w:b/>
          <w:bCs/>
          <w:i/>
          <w:iCs/>
        </w:rPr>
        <w:t>sensing</w:t>
      </w:r>
      <w:proofErr w:type="spellEnd"/>
      <w:r w:rsidRPr="00956A8E">
        <w:rPr>
          <w:rFonts w:ascii="Arial" w:hAnsi="Arial" w:cs="Arial"/>
          <w:b/>
          <w:bCs/>
        </w:rPr>
        <w:t xml:space="preserve"> y </w:t>
      </w:r>
      <w:r>
        <w:rPr>
          <w:rFonts w:ascii="Arial" w:hAnsi="Arial" w:cs="Arial"/>
          <w:b/>
          <w:bCs/>
        </w:rPr>
        <w:t>gasto en I+D</w:t>
      </w:r>
    </w:p>
    <w:p w14:paraId="3E69C426" w14:textId="2A73AEAE" w:rsidR="008D11B1" w:rsidRDefault="008D11B1" w:rsidP="008D11B1">
      <w:pPr>
        <w:spacing w:before="240" w:after="240" w:line="276" w:lineRule="auto"/>
        <w:jc w:val="center"/>
        <w:rPr>
          <w:rFonts w:ascii="Arial" w:hAnsi="Arial" w:cs="Arial"/>
        </w:rPr>
      </w:pPr>
      <w:r>
        <w:rPr>
          <w:rFonts w:ascii="Arial" w:hAnsi="Arial" w:cs="Arial"/>
          <w:noProof/>
        </w:rPr>
        <w:drawing>
          <wp:inline distT="0" distB="0" distL="0" distR="0" wp14:anchorId="33010B4C" wp14:editId="1F983142">
            <wp:extent cx="4757596" cy="3543704"/>
            <wp:effectExtent l="0" t="0" r="5080" b="0"/>
            <wp:docPr id="1602401107" name="Imagen 3" descr="Gráf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401107" name="Imagen 3" descr="Gráfico&#10;&#10;El contenido generado por IA puede ser incorrecto."/>
                    <pic:cNvPicPr/>
                  </pic:nvPicPr>
                  <pic:blipFill>
                    <a:blip r:embed="rId13">
                      <a:extLst>
                        <a:ext uri="{28A0092B-C50C-407E-A947-70E740481C1C}">
                          <a14:useLocalDpi xmlns:a14="http://schemas.microsoft.com/office/drawing/2010/main" val="0"/>
                        </a:ext>
                      </a:extLst>
                    </a:blip>
                    <a:stretch>
                      <a:fillRect/>
                    </a:stretch>
                  </pic:blipFill>
                  <pic:spPr>
                    <a:xfrm>
                      <a:off x="0" y="0"/>
                      <a:ext cx="4764868" cy="3549121"/>
                    </a:xfrm>
                    <a:prstGeom prst="rect">
                      <a:avLst/>
                    </a:prstGeom>
                  </pic:spPr>
                </pic:pic>
              </a:graphicData>
            </a:graphic>
          </wp:inline>
        </w:drawing>
      </w:r>
    </w:p>
    <w:p w14:paraId="42B131BD" w14:textId="77777777" w:rsidR="00284F11" w:rsidRDefault="00284F11" w:rsidP="008D11B1">
      <w:pPr>
        <w:spacing w:before="240" w:after="240" w:line="276" w:lineRule="auto"/>
        <w:jc w:val="both"/>
        <w:rPr>
          <w:rFonts w:ascii="Arial" w:hAnsi="Arial" w:cs="Arial"/>
          <w:sz w:val="18"/>
          <w:szCs w:val="18"/>
        </w:rPr>
      </w:pPr>
      <w:r w:rsidRPr="00284F11">
        <w:rPr>
          <w:rFonts w:ascii="Arial" w:hAnsi="Arial" w:cs="Arial"/>
          <w:b/>
          <w:bCs/>
          <w:sz w:val="18"/>
          <w:szCs w:val="18"/>
        </w:rPr>
        <w:t>Fuente:</w:t>
      </w:r>
      <w:r w:rsidRPr="00284F11">
        <w:rPr>
          <w:rFonts w:ascii="Arial" w:hAnsi="Arial" w:cs="Arial"/>
          <w:sz w:val="18"/>
          <w:szCs w:val="18"/>
        </w:rPr>
        <w:t xml:space="preserve"> Elaboración propia.</w:t>
      </w:r>
    </w:p>
    <w:p w14:paraId="7A96A8CA" w14:textId="5CFBCB40" w:rsidR="008D11B1" w:rsidRPr="00284F11" w:rsidRDefault="008D11B1" w:rsidP="008D11B1">
      <w:pPr>
        <w:spacing w:before="240" w:after="240" w:line="276" w:lineRule="auto"/>
        <w:jc w:val="both"/>
        <w:rPr>
          <w:rFonts w:ascii="Arial" w:hAnsi="Arial" w:cs="Arial"/>
          <w:sz w:val="18"/>
          <w:szCs w:val="18"/>
        </w:rPr>
      </w:pPr>
      <w:r w:rsidRPr="00AC4AAD">
        <w:rPr>
          <w:rFonts w:ascii="Arial" w:hAnsi="Arial" w:cs="Arial"/>
        </w:rPr>
        <w:t xml:space="preserve">Como primer resultado, se obtuvo un coeficiente de correlación de Pearson de </w:t>
      </w:r>
      <w:r w:rsidR="006C16C8">
        <w:rPr>
          <w:rFonts w:ascii="Arial" w:hAnsi="Arial" w:cs="Arial"/>
        </w:rPr>
        <w:t>-0.21</w:t>
      </w:r>
      <w:r w:rsidRPr="00AC4AAD">
        <w:rPr>
          <w:rFonts w:ascii="Arial" w:hAnsi="Arial" w:cs="Arial"/>
        </w:rPr>
        <w:t xml:space="preserve"> (r = </w:t>
      </w:r>
      <w:r w:rsidR="006C16C8">
        <w:rPr>
          <w:rFonts w:ascii="Arial" w:hAnsi="Arial" w:cs="Arial"/>
        </w:rPr>
        <w:t>-0.21</w:t>
      </w:r>
      <w:r w:rsidRPr="00AC4AAD">
        <w:rPr>
          <w:rFonts w:ascii="Arial" w:hAnsi="Arial" w:cs="Arial"/>
        </w:rPr>
        <w:t xml:space="preserve">), lo cual indica una relación </w:t>
      </w:r>
      <w:r w:rsidR="006C16C8">
        <w:rPr>
          <w:rFonts w:ascii="Arial" w:hAnsi="Arial" w:cs="Arial"/>
        </w:rPr>
        <w:t>negativa</w:t>
      </w:r>
      <w:r w:rsidRPr="00AC4AAD">
        <w:rPr>
          <w:rFonts w:ascii="Arial" w:hAnsi="Arial" w:cs="Arial"/>
        </w:rPr>
        <w:t xml:space="preserve"> débil entre </w:t>
      </w:r>
      <w:r w:rsidR="006C16C8">
        <w:rPr>
          <w:rFonts w:ascii="Arial" w:hAnsi="Arial" w:cs="Arial"/>
        </w:rPr>
        <w:t>el gasto en I+D de las empresas incluidas</w:t>
      </w:r>
      <w:r w:rsidRPr="00AC4AAD">
        <w:rPr>
          <w:rFonts w:ascii="Arial" w:hAnsi="Arial" w:cs="Arial"/>
        </w:rPr>
        <w:t xml:space="preserve"> en la muestra y la variable latente de </w:t>
      </w:r>
      <w:proofErr w:type="spellStart"/>
      <w:r w:rsidRPr="00AC4AAD">
        <w:rPr>
          <w:rFonts w:ascii="Arial" w:hAnsi="Arial" w:cs="Arial"/>
          <w:i/>
          <w:iCs/>
        </w:rPr>
        <w:t>sensing</w:t>
      </w:r>
      <w:proofErr w:type="spellEnd"/>
      <w:r w:rsidRPr="00AC4AAD">
        <w:rPr>
          <w:rFonts w:ascii="Arial" w:hAnsi="Arial" w:cs="Arial"/>
        </w:rPr>
        <w:t>.</w:t>
      </w:r>
      <w:r>
        <w:rPr>
          <w:rFonts w:ascii="Arial" w:hAnsi="Arial" w:cs="Arial"/>
        </w:rPr>
        <w:t xml:space="preserve"> </w:t>
      </w:r>
      <w:r w:rsidRPr="00AC4AAD">
        <w:rPr>
          <w:rFonts w:ascii="Arial" w:hAnsi="Arial" w:cs="Arial"/>
        </w:rPr>
        <w:t xml:space="preserve">Adicionalmente, el valor p asociado </w:t>
      </w:r>
      <w:r w:rsidRPr="00AC4AAD">
        <w:rPr>
          <w:rFonts w:ascii="Arial" w:hAnsi="Arial" w:cs="Arial"/>
        </w:rPr>
        <w:lastRenderedPageBreak/>
        <w:t>a esta prueba</w:t>
      </w:r>
      <w:r w:rsidR="006C16C8">
        <w:rPr>
          <w:rFonts w:ascii="Arial" w:hAnsi="Arial" w:cs="Arial"/>
        </w:rPr>
        <w:t xml:space="preserve"> (</w:t>
      </w:r>
      <w:r w:rsidR="004E79FD">
        <w:rPr>
          <w:rFonts w:ascii="Arial" w:hAnsi="Arial" w:cs="Arial"/>
        </w:rPr>
        <w:t>0.2918</w:t>
      </w:r>
      <w:r w:rsidR="006C16C8">
        <w:rPr>
          <w:rFonts w:ascii="Arial" w:hAnsi="Arial" w:cs="Arial"/>
        </w:rPr>
        <w:t>)</w:t>
      </w:r>
      <w:r w:rsidRPr="00AC4AAD">
        <w:rPr>
          <w:rFonts w:ascii="Arial" w:hAnsi="Arial" w:cs="Arial"/>
        </w:rPr>
        <w:t xml:space="preserve"> indica que dicha correlación no es estadísticamente significativa, por lo que no puede generalizarse a la población.</w:t>
      </w:r>
      <w:r>
        <w:rPr>
          <w:rFonts w:ascii="Arial" w:hAnsi="Arial" w:cs="Arial"/>
        </w:rPr>
        <w:t xml:space="preserve"> </w:t>
      </w:r>
      <w:r w:rsidRPr="00AC4AAD">
        <w:rPr>
          <w:rFonts w:ascii="Arial" w:hAnsi="Arial" w:cs="Arial"/>
        </w:rPr>
        <w:t>Es importante señalar que la ausencia de una correlación lineal significativa no implica que no pueda existir algún otro tipo de relación, por ejemplo, no lineal. Esta posibilidad puede explorarse empíricamente mediante la inspección gráfica de la nube de puntos, en la cual se observa una dispersión sin patrón lineal claro, lo que refuerza la evidencia de una débil o nula relación lineal entre las variables analizadas</w:t>
      </w:r>
      <w:r>
        <w:rPr>
          <w:rFonts w:ascii="Arial" w:hAnsi="Arial" w:cs="Arial"/>
        </w:rPr>
        <w:t xml:space="preserve">. </w:t>
      </w:r>
    </w:p>
    <w:p w14:paraId="23FB557F" w14:textId="77777777" w:rsidR="006276B3" w:rsidRPr="006276B3" w:rsidRDefault="006276B3" w:rsidP="006276B3">
      <w:pPr>
        <w:spacing w:before="240" w:after="240" w:line="276" w:lineRule="auto"/>
        <w:jc w:val="both"/>
        <w:rPr>
          <w:rFonts w:ascii="Arial" w:hAnsi="Arial" w:cs="Arial"/>
        </w:rPr>
      </w:pPr>
      <w:r w:rsidRPr="006276B3">
        <w:rPr>
          <w:rFonts w:ascii="Arial" w:hAnsi="Arial" w:cs="Arial"/>
        </w:rPr>
        <w:t xml:space="preserve">Por otro lado, es importante señalar que, según el coeficiente de correlación de Pearson, la relación entre las variables presenta una naturaleza negativa; es decir, a mayor propensión al </w:t>
      </w:r>
      <w:proofErr w:type="spellStart"/>
      <w:r w:rsidRPr="006276B3">
        <w:rPr>
          <w:rFonts w:ascii="Arial" w:hAnsi="Arial" w:cs="Arial"/>
          <w:i/>
          <w:iCs/>
        </w:rPr>
        <w:t>sensing</w:t>
      </w:r>
      <w:proofErr w:type="spellEnd"/>
      <w:r w:rsidRPr="006276B3">
        <w:rPr>
          <w:rFonts w:ascii="Arial" w:hAnsi="Arial" w:cs="Arial"/>
        </w:rPr>
        <w:t xml:space="preserve">, se observa una menor inversión en I+D. Este resultado es, desde una perspectiva intuitiva, contradictorio, ya que cabría esperar lo contrario: que una mayor orientación al </w:t>
      </w:r>
      <w:proofErr w:type="spellStart"/>
      <w:r w:rsidRPr="006276B3">
        <w:rPr>
          <w:rFonts w:ascii="Arial" w:hAnsi="Arial" w:cs="Arial"/>
          <w:i/>
          <w:iCs/>
        </w:rPr>
        <w:t>sensing</w:t>
      </w:r>
      <w:proofErr w:type="spellEnd"/>
      <w:r w:rsidRPr="006276B3">
        <w:rPr>
          <w:rFonts w:ascii="Arial" w:hAnsi="Arial" w:cs="Arial"/>
        </w:rPr>
        <w:t xml:space="preserve"> esté asociada con un mayor gasto en innovación.</w:t>
      </w:r>
    </w:p>
    <w:p w14:paraId="7C0BA9A6" w14:textId="77777777" w:rsidR="006276B3" w:rsidRPr="006276B3" w:rsidRDefault="006276B3" w:rsidP="006276B3">
      <w:pPr>
        <w:spacing w:before="240" w:after="240" w:line="276" w:lineRule="auto"/>
        <w:jc w:val="both"/>
        <w:rPr>
          <w:rFonts w:ascii="Arial" w:hAnsi="Arial" w:cs="Arial"/>
        </w:rPr>
      </w:pPr>
      <w:r w:rsidRPr="006276B3">
        <w:rPr>
          <w:rFonts w:ascii="Arial" w:hAnsi="Arial" w:cs="Arial"/>
        </w:rPr>
        <w:t>Sin embargo, es fundamental recordar que, como se evidenció anteriormente, el coeficiente de Pearson no fue estadísticamente significativo, por lo que no se puede afirmar la existencia de una relación lineal entre ambas variables.</w:t>
      </w:r>
    </w:p>
    <w:p w14:paraId="66782E34" w14:textId="77777777" w:rsidR="006276B3" w:rsidRPr="006276B3" w:rsidRDefault="006276B3" w:rsidP="006276B3">
      <w:pPr>
        <w:spacing w:before="240" w:after="240" w:line="276" w:lineRule="auto"/>
        <w:jc w:val="both"/>
        <w:rPr>
          <w:rFonts w:ascii="Arial" w:hAnsi="Arial" w:cs="Arial"/>
        </w:rPr>
      </w:pPr>
      <w:r w:rsidRPr="006276B3">
        <w:rPr>
          <w:rFonts w:ascii="Arial" w:hAnsi="Arial" w:cs="Arial"/>
        </w:rPr>
        <w:t>En este contexto, es posible que exista una relación no lineal, la cual podría estar distorsionando la pendiente negativa observada en la línea de regresión (línea roja). Por tanto, no es válido concluir que existe una relación lineal negativa real entre las dos variables.</w:t>
      </w:r>
    </w:p>
    <w:p w14:paraId="00D63610" w14:textId="330FA7DD" w:rsidR="008D11B1" w:rsidRDefault="008D11B1" w:rsidP="008D11B1">
      <w:pPr>
        <w:spacing w:before="240" w:after="240" w:line="276" w:lineRule="auto"/>
        <w:jc w:val="both"/>
        <w:rPr>
          <w:rFonts w:ascii="Arial" w:hAnsi="Arial" w:cs="Arial"/>
        </w:rPr>
      </w:pPr>
      <w:r w:rsidRPr="00BA3C65">
        <w:rPr>
          <w:rFonts w:ascii="Arial" w:hAnsi="Arial" w:cs="Arial"/>
        </w:rPr>
        <w:t xml:space="preserve">Como complemento al análisis de correlación de Pearson, se calcularon también las correlaciones no paramétricas de Spearman y Kendall, obteniéndose coeficientes de </w:t>
      </w:r>
      <w:r w:rsidR="00EC7671">
        <w:rPr>
          <w:rFonts w:ascii="Arial" w:hAnsi="Arial" w:cs="Arial"/>
        </w:rPr>
        <w:t>0.1454</w:t>
      </w:r>
      <w:r w:rsidRPr="00BA3C65">
        <w:rPr>
          <w:rFonts w:ascii="Arial" w:hAnsi="Arial" w:cs="Arial"/>
        </w:rPr>
        <w:t xml:space="preserve"> y 0.</w:t>
      </w:r>
      <w:r w:rsidR="00EC7671">
        <w:rPr>
          <w:rFonts w:ascii="Arial" w:hAnsi="Arial" w:cs="Arial"/>
        </w:rPr>
        <w:t>1294</w:t>
      </w:r>
      <w:r w:rsidRPr="00BA3C65">
        <w:rPr>
          <w:rFonts w:ascii="Arial" w:hAnsi="Arial" w:cs="Arial"/>
        </w:rPr>
        <w:t>, respectivamente. No obstante, al examinar los valores p asociados a ambas pruebas (</w:t>
      </w:r>
      <w:r w:rsidR="00EC7671">
        <w:rPr>
          <w:rFonts w:ascii="Arial" w:hAnsi="Arial" w:cs="Arial"/>
        </w:rPr>
        <w:t>0.4604</w:t>
      </w:r>
      <w:r w:rsidRPr="00BA3C65">
        <w:rPr>
          <w:rFonts w:ascii="Arial" w:hAnsi="Arial" w:cs="Arial"/>
        </w:rPr>
        <w:t xml:space="preserve"> para Spearman y </w:t>
      </w:r>
      <w:r w:rsidR="00EC7671">
        <w:rPr>
          <w:rFonts w:ascii="Arial" w:hAnsi="Arial" w:cs="Arial"/>
        </w:rPr>
        <w:t>0.3468</w:t>
      </w:r>
      <w:r w:rsidRPr="00BA3C65">
        <w:rPr>
          <w:rFonts w:ascii="Arial" w:hAnsi="Arial" w:cs="Arial"/>
        </w:rPr>
        <w:t xml:space="preserve"> para Kendall), se concluye que no existe una asociación estadísticamente significativa entre las variables analizadas, ya que en ambos casos los valores p superan el umbral convencional de significancia (α = 0,05).</w:t>
      </w:r>
      <w:r w:rsidR="00917EA4">
        <w:rPr>
          <w:rFonts w:ascii="Arial" w:hAnsi="Arial" w:cs="Arial"/>
        </w:rPr>
        <w:t xml:space="preserve"> Nótese que las correlaciones calculadas para Spearman y Kendall son positivas, y no negativas como la de Pearson. Esto podría estar reflejando justamente que la relación entre ambas no es lineal.</w:t>
      </w:r>
    </w:p>
    <w:p w14:paraId="4D159F07" w14:textId="069C31DD" w:rsidR="006C5527" w:rsidRPr="00F73F6C" w:rsidRDefault="008D11B1" w:rsidP="009D2EC0">
      <w:pPr>
        <w:spacing w:before="240" w:after="240" w:line="276" w:lineRule="auto"/>
        <w:jc w:val="both"/>
        <w:rPr>
          <w:rFonts w:ascii="Arial" w:hAnsi="Arial" w:cs="Arial"/>
        </w:rPr>
      </w:pPr>
      <w:r w:rsidRPr="008735E5">
        <w:rPr>
          <w:rFonts w:ascii="Arial" w:hAnsi="Arial" w:cs="Arial"/>
        </w:rPr>
        <w:t xml:space="preserve">Dado que no se evidencia una relación lineal estadísticamente significativa entre </w:t>
      </w:r>
      <w:r w:rsidR="00CF2EBB" w:rsidRPr="008735E5">
        <w:rPr>
          <w:rFonts w:ascii="Arial" w:hAnsi="Arial" w:cs="Arial"/>
        </w:rPr>
        <w:t>la variable</w:t>
      </w:r>
      <w:r w:rsidR="00917EA4">
        <w:rPr>
          <w:rFonts w:ascii="Arial" w:hAnsi="Arial" w:cs="Arial"/>
        </w:rPr>
        <w:t xml:space="preserve"> </w:t>
      </w:r>
      <w:r w:rsidR="00CF2EBB">
        <w:rPr>
          <w:rFonts w:ascii="Arial" w:hAnsi="Arial" w:cs="Arial"/>
        </w:rPr>
        <w:t xml:space="preserve">de gasto en I+D </w:t>
      </w:r>
      <w:r w:rsidRPr="008735E5">
        <w:rPr>
          <w:rFonts w:ascii="Arial" w:hAnsi="Arial" w:cs="Arial"/>
        </w:rPr>
        <w:t xml:space="preserve">y la variable latente </w:t>
      </w:r>
      <w:proofErr w:type="spellStart"/>
      <w:r w:rsidRPr="008735E5">
        <w:rPr>
          <w:rFonts w:ascii="Arial" w:hAnsi="Arial" w:cs="Arial"/>
          <w:i/>
          <w:iCs/>
        </w:rPr>
        <w:t>sensing</w:t>
      </w:r>
      <w:proofErr w:type="spellEnd"/>
      <w:r w:rsidRPr="008735E5">
        <w:rPr>
          <w:rFonts w:ascii="Arial" w:hAnsi="Arial" w:cs="Arial"/>
        </w:rPr>
        <w:t>, no se considera necesario avanzar hacia un modelo de regresión lineal simple. Esta decisión se fundamenta en que la regresión lineal busca precisamente modelar la relación lineal entre dos variables, bajo el supuesto de que la variable independiente explica, al menos en parte, la variabilidad de la dependiente. Sin embargo, los resultados obtenidos a través de la prueba de correlación de Pearson indican que no existe evidencia suficiente para afirmar la existencia de dicha relación lineal, lo cual hace inapropiado continuar con un análisis basado en ese supuesto.</w:t>
      </w:r>
    </w:p>
    <w:p w14:paraId="4B5C3C93" w14:textId="77777777" w:rsidR="00B24561" w:rsidRPr="00B24561" w:rsidRDefault="00B24561" w:rsidP="00B24561">
      <w:pPr>
        <w:numPr>
          <w:ilvl w:val="1"/>
          <w:numId w:val="16"/>
        </w:numPr>
        <w:spacing w:before="240" w:after="240" w:line="276" w:lineRule="auto"/>
        <w:jc w:val="both"/>
        <w:rPr>
          <w:rFonts w:ascii="Arial" w:hAnsi="Arial" w:cs="Arial"/>
          <w:b/>
          <w:bCs/>
        </w:rPr>
      </w:pPr>
      <w:r w:rsidRPr="00B24561">
        <w:rPr>
          <w:rFonts w:ascii="Arial" w:hAnsi="Arial" w:cs="Arial"/>
          <w:b/>
          <w:bCs/>
        </w:rPr>
        <w:t xml:space="preserve">Análisis bivariados para </w:t>
      </w:r>
      <w:proofErr w:type="spellStart"/>
      <w:r w:rsidRPr="00B24561">
        <w:rPr>
          <w:rFonts w:ascii="Arial" w:hAnsi="Arial" w:cs="Arial"/>
          <w:b/>
          <w:bCs/>
        </w:rPr>
        <w:t>Seizing</w:t>
      </w:r>
      <w:proofErr w:type="spellEnd"/>
    </w:p>
    <w:p w14:paraId="2C8CA201" w14:textId="698A3C6B" w:rsidR="00B24561" w:rsidRPr="00B24561" w:rsidRDefault="00B24561" w:rsidP="00B24561">
      <w:pPr>
        <w:spacing w:before="240" w:after="240" w:line="276" w:lineRule="auto"/>
        <w:jc w:val="both"/>
        <w:rPr>
          <w:rFonts w:ascii="Arial" w:hAnsi="Arial" w:cs="Arial"/>
        </w:rPr>
      </w:pPr>
      <w:r w:rsidRPr="00B24561">
        <w:rPr>
          <w:rFonts w:ascii="Arial" w:hAnsi="Arial" w:cs="Arial"/>
        </w:rPr>
        <w:t xml:space="preserve">En esta sección se presenta el análisis de los resultados asociados a la capacidad que tienen las organizaciones para movilizar recursos, tomar decisiones estratégicas y ejecutar </w:t>
      </w:r>
      <w:r w:rsidRPr="00B24561">
        <w:rPr>
          <w:rFonts w:ascii="Arial" w:hAnsi="Arial" w:cs="Arial"/>
        </w:rPr>
        <w:lastRenderedPageBreak/>
        <w:t xml:space="preserve">acciones orientadas a aprovechar oportunidades en su entorno. En el marco del modelo conceptual, </w:t>
      </w:r>
      <w:proofErr w:type="spellStart"/>
      <w:r w:rsidRPr="00B24561">
        <w:rPr>
          <w:rFonts w:ascii="Arial" w:hAnsi="Arial" w:cs="Arial"/>
          <w:i/>
          <w:iCs/>
        </w:rPr>
        <w:t>Seizing</w:t>
      </w:r>
      <w:proofErr w:type="spellEnd"/>
      <w:r w:rsidRPr="00B24561">
        <w:rPr>
          <w:rFonts w:ascii="Arial" w:hAnsi="Arial" w:cs="Arial"/>
        </w:rPr>
        <w:t xml:space="preserve"> representa una fase indispensable para las empresas para transformar la intención estratégica en intervenciones concretas y, por tanto, se relaciona con la estructura de las operaciones y la asignación efectiva de capacidades internas. Como en la sección anterior, se aplicó un modelo de GRM para la estimación del índice latente (</w:t>
      </w:r>
      <m:oMath>
        <m:r>
          <w:rPr>
            <w:rFonts w:ascii="Cambria Math" w:hAnsi="Cambria Math" w:cs="Arial"/>
          </w:rPr>
          <m:t>θ</m:t>
        </m:r>
      </m:oMath>
      <w:r w:rsidRPr="00B24561">
        <w:rPr>
          <w:rFonts w:ascii="Arial" w:hAnsi="Arial" w:cs="Arial"/>
        </w:rPr>
        <w:t xml:space="preserve">) y se llevaron a cabo diversos análisis comparativos entre las empresas siguiendo los mismos criterios de validación estadística utilizados en la dimensión de </w:t>
      </w:r>
      <w:proofErr w:type="spellStart"/>
      <w:r w:rsidRPr="00B24561">
        <w:rPr>
          <w:rFonts w:ascii="Arial" w:hAnsi="Arial" w:cs="Arial"/>
          <w:i/>
          <w:iCs/>
        </w:rPr>
        <w:t>Sensing</w:t>
      </w:r>
      <w:proofErr w:type="spellEnd"/>
      <w:r w:rsidRPr="00B24561">
        <w:rPr>
          <w:rFonts w:ascii="Arial" w:hAnsi="Arial" w:cs="Arial"/>
        </w:rPr>
        <w:t xml:space="preserve">. </w:t>
      </w:r>
    </w:p>
    <w:p w14:paraId="2A2FC899" w14:textId="77777777" w:rsidR="00B24561" w:rsidRPr="00B24561" w:rsidRDefault="00B24561" w:rsidP="00B24561">
      <w:pPr>
        <w:spacing w:before="240" w:after="240" w:line="276" w:lineRule="auto"/>
        <w:jc w:val="both"/>
        <w:rPr>
          <w:rFonts w:ascii="Arial" w:hAnsi="Arial" w:cs="Arial"/>
        </w:rPr>
      </w:pPr>
    </w:p>
    <w:p w14:paraId="062F4CF5" w14:textId="77777777" w:rsidR="00B24561" w:rsidRPr="00B24561" w:rsidRDefault="00B24561" w:rsidP="00B24561">
      <w:pPr>
        <w:spacing w:before="240" w:after="240" w:line="276" w:lineRule="auto"/>
        <w:jc w:val="both"/>
        <w:rPr>
          <w:rFonts w:ascii="Arial" w:hAnsi="Arial" w:cs="Arial"/>
        </w:rPr>
      </w:pPr>
    </w:p>
    <w:p w14:paraId="5FA80F65" w14:textId="77777777" w:rsidR="00B24561" w:rsidRPr="00B24561" w:rsidRDefault="00B24561" w:rsidP="00B24561">
      <w:pPr>
        <w:spacing w:before="240" w:after="240" w:line="276" w:lineRule="auto"/>
        <w:jc w:val="both"/>
        <w:rPr>
          <w:rFonts w:ascii="Arial" w:hAnsi="Arial" w:cs="Arial"/>
        </w:rPr>
      </w:pPr>
      <w:r w:rsidRPr="00B24561">
        <w:rPr>
          <w:rFonts w:ascii="Arial" w:hAnsi="Arial" w:cs="Arial"/>
        </w:rPr>
        <w:t xml:space="preserve">Ahora bien, el propósito de este análisis está enfocado en identificar si existen diferencias estadísticamente significativas en los niveles de </w:t>
      </w:r>
      <w:proofErr w:type="spellStart"/>
      <w:r w:rsidRPr="00B24561">
        <w:rPr>
          <w:rFonts w:ascii="Arial" w:hAnsi="Arial" w:cs="Arial"/>
          <w:i/>
          <w:iCs/>
        </w:rPr>
        <w:t>Seizing</w:t>
      </w:r>
      <w:proofErr w:type="spellEnd"/>
      <w:r w:rsidRPr="00B24561">
        <w:rPr>
          <w:rFonts w:ascii="Arial" w:hAnsi="Arial" w:cs="Arial"/>
          <w:i/>
          <w:iCs/>
        </w:rPr>
        <w:t xml:space="preserve"> </w:t>
      </w:r>
      <w:r w:rsidRPr="00B24561">
        <w:rPr>
          <w:rFonts w:ascii="Arial" w:hAnsi="Arial" w:cs="Arial"/>
        </w:rPr>
        <w:t xml:space="preserve">según características estructurales de las organizaciones, y de esta manera poder aportar evidencia acerca de los posibles factores que facilitan o limitan la capacidad de ejecución estratégica en el contexto empresarial evaluado. </w:t>
      </w:r>
    </w:p>
    <w:p w14:paraId="4D637EF7" w14:textId="77777777" w:rsidR="00B24561" w:rsidRPr="00B24561" w:rsidRDefault="00B24561" w:rsidP="00B24561">
      <w:pPr>
        <w:spacing w:before="240" w:after="240" w:line="276" w:lineRule="auto"/>
        <w:jc w:val="both"/>
        <w:rPr>
          <w:rFonts w:ascii="Arial" w:hAnsi="Arial" w:cs="Arial"/>
          <w:b/>
          <w:bCs/>
        </w:rPr>
      </w:pPr>
      <w:r w:rsidRPr="00B24561">
        <w:rPr>
          <w:rFonts w:ascii="Arial" w:hAnsi="Arial" w:cs="Arial"/>
          <w:b/>
          <w:bCs/>
        </w:rPr>
        <w:t>Tamaño de la compañía</w:t>
      </w:r>
    </w:p>
    <w:p w14:paraId="7D0AAB6F" w14:textId="77777777" w:rsidR="00B24561" w:rsidRPr="00B24561" w:rsidRDefault="00B24561" w:rsidP="00B24561">
      <w:pPr>
        <w:spacing w:before="240" w:after="240" w:line="276" w:lineRule="auto"/>
        <w:jc w:val="both"/>
        <w:rPr>
          <w:rFonts w:ascii="Arial" w:hAnsi="Arial" w:cs="Arial"/>
        </w:rPr>
      </w:pPr>
      <w:r w:rsidRPr="00B24561">
        <w:rPr>
          <w:rFonts w:ascii="Arial" w:hAnsi="Arial" w:cs="Arial"/>
        </w:rPr>
        <w:t xml:space="preserve">Continuando con el enfoque analítico aplicado en la dimensión anterior, se llevó a cabo una evaluación de si existen diferencias significativas en los niveles latentes de </w:t>
      </w:r>
      <w:proofErr w:type="spellStart"/>
      <w:r w:rsidRPr="00B24561">
        <w:rPr>
          <w:rFonts w:ascii="Arial" w:hAnsi="Arial" w:cs="Arial"/>
          <w:i/>
          <w:iCs/>
        </w:rPr>
        <w:t>Seizing</w:t>
      </w:r>
      <w:proofErr w:type="spellEnd"/>
      <w:r w:rsidRPr="00B24561">
        <w:rPr>
          <w:rFonts w:ascii="Arial" w:hAnsi="Arial" w:cs="Arial"/>
        </w:rPr>
        <w:t xml:space="preserve"> según el tamaño empresarial, esto es, la verificación del cumplimiento de los supuestos que permiten realizar comparaciones válidas entre grupos haciendo uso de ANOVA. </w:t>
      </w:r>
    </w:p>
    <w:p w14:paraId="1D5FBC22" w14:textId="77777777" w:rsidR="00B24561" w:rsidRPr="00B24561" w:rsidRDefault="00B24561" w:rsidP="00B24561">
      <w:pPr>
        <w:spacing w:before="240" w:after="240" w:line="276" w:lineRule="auto"/>
        <w:jc w:val="both"/>
        <w:rPr>
          <w:rFonts w:ascii="Arial" w:hAnsi="Arial" w:cs="Arial"/>
        </w:rPr>
      </w:pPr>
      <w:r w:rsidRPr="00B24561">
        <w:rPr>
          <w:rFonts w:ascii="Arial" w:hAnsi="Arial" w:cs="Arial"/>
        </w:rPr>
        <w:t xml:space="preserve">Dicho eso se evidenció que los datos asociados a la dimensión analizada presentaron una distribución consistente con la normalidad según los resultados arrojados por la prueba de Shapiro-Wilk. Por su parte, a través </w:t>
      </w:r>
      <w:proofErr w:type="gramStart"/>
      <w:r w:rsidRPr="00B24561">
        <w:rPr>
          <w:rFonts w:ascii="Arial" w:hAnsi="Arial" w:cs="Arial"/>
        </w:rPr>
        <w:t>del test</w:t>
      </w:r>
      <w:proofErr w:type="gramEnd"/>
      <w:r w:rsidRPr="00B24561">
        <w:rPr>
          <w:rFonts w:ascii="Arial" w:hAnsi="Arial" w:cs="Arial"/>
        </w:rPr>
        <w:t xml:space="preserve"> de Levene se encontró que no hay suficiente evidencia para rechazar la hipótesis de igualdad de </w:t>
      </w:r>
      <w:proofErr w:type="spellStart"/>
      <w:r w:rsidRPr="00B24561">
        <w:rPr>
          <w:rFonts w:ascii="Arial" w:hAnsi="Arial" w:cs="Arial"/>
        </w:rPr>
        <w:t>vairanzas</w:t>
      </w:r>
      <w:proofErr w:type="spellEnd"/>
      <w:r w:rsidRPr="00B24561">
        <w:rPr>
          <w:rFonts w:ascii="Arial" w:hAnsi="Arial" w:cs="Arial"/>
        </w:rPr>
        <w:t xml:space="preserve"> (p=0.0901 frente a un estadístico de 2.4280), lo que respalda la aplicación del análisis de varianza. </w:t>
      </w:r>
    </w:p>
    <w:p w14:paraId="7CC13319" w14:textId="77777777" w:rsidR="00B24561" w:rsidRPr="00B24561" w:rsidRDefault="00B24561" w:rsidP="00B24561">
      <w:pPr>
        <w:spacing w:before="240" w:after="240" w:line="276" w:lineRule="auto"/>
        <w:jc w:val="both"/>
        <w:rPr>
          <w:rFonts w:ascii="Arial" w:hAnsi="Arial" w:cs="Arial"/>
          <w:b/>
          <w:bCs/>
        </w:rPr>
      </w:pPr>
      <w:r w:rsidRPr="00B24561">
        <w:rPr>
          <w:rFonts w:ascii="Arial" w:hAnsi="Arial" w:cs="Arial"/>
          <w:b/>
          <w:bCs/>
        </w:rPr>
        <w:t xml:space="preserve">Tabla 4. Prueba de Normalidad y Levene para </w:t>
      </w:r>
      <w:proofErr w:type="spellStart"/>
      <w:r w:rsidRPr="00B24561">
        <w:rPr>
          <w:rFonts w:ascii="Arial" w:hAnsi="Arial" w:cs="Arial"/>
          <w:b/>
          <w:bCs/>
        </w:rPr>
        <w:t>Seizing</w:t>
      </w:r>
      <w:proofErr w:type="spellEnd"/>
    </w:p>
    <w:tbl>
      <w:tblPr>
        <w:tblW w:w="9224" w:type="dxa"/>
        <w:tblCellMar>
          <w:left w:w="70" w:type="dxa"/>
          <w:right w:w="70" w:type="dxa"/>
        </w:tblCellMar>
        <w:tblLook w:val="04A0" w:firstRow="1" w:lastRow="0" w:firstColumn="1" w:lastColumn="0" w:noHBand="0" w:noVBand="1"/>
      </w:tblPr>
      <w:tblGrid>
        <w:gridCol w:w="1057"/>
        <w:gridCol w:w="1603"/>
        <w:gridCol w:w="970"/>
        <w:gridCol w:w="5805"/>
      </w:tblGrid>
      <w:tr w:rsidR="00B24561" w:rsidRPr="00B24561" w14:paraId="27B6769F" w14:textId="77777777" w:rsidTr="00B24561">
        <w:trPr>
          <w:trHeight w:val="282"/>
          <w:tblHeader/>
        </w:trPr>
        <w:tc>
          <w:tcPr>
            <w:tcW w:w="1004" w:type="dxa"/>
            <w:tcBorders>
              <w:top w:val="single" w:sz="4" w:space="0" w:color="auto"/>
              <w:left w:val="single" w:sz="4" w:space="0" w:color="auto"/>
              <w:bottom w:val="single" w:sz="4" w:space="0" w:color="auto"/>
              <w:right w:val="single" w:sz="4" w:space="0" w:color="auto"/>
            </w:tcBorders>
            <w:shd w:val="clear" w:color="auto" w:fill="153D64"/>
            <w:noWrap/>
            <w:vAlign w:val="center"/>
            <w:hideMark/>
          </w:tcPr>
          <w:p w14:paraId="1AD2429E" w14:textId="77777777" w:rsidR="00B24561" w:rsidRPr="00B24561" w:rsidRDefault="00B24561" w:rsidP="00B24561">
            <w:pPr>
              <w:spacing w:before="240" w:after="240" w:line="276" w:lineRule="auto"/>
              <w:jc w:val="both"/>
              <w:rPr>
                <w:rFonts w:ascii="Arial" w:hAnsi="Arial" w:cs="Arial"/>
                <w:b/>
                <w:bCs/>
              </w:rPr>
            </w:pPr>
            <w:r w:rsidRPr="00B24561">
              <w:rPr>
                <w:rFonts w:ascii="Arial" w:hAnsi="Arial" w:cs="Arial"/>
                <w:b/>
                <w:bCs/>
              </w:rPr>
              <w:lastRenderedPageBreak/>
              <w:t>GRUPO</w:t>
            </w:r>
          </w:p>
        </w:tc>
        <w:tc>
          <w:tcPr>
            <w:tcW w:w="1445" w:type="dxa"/>
            <w:tcBorders>
              <w:top w:val="single" w:sz="4" w:space="0" w:color="auto"/>
              <w:left w:val="nil"/>
              <w:bottom w:val="single" w:sz="4" w:space="0" w:color="auto"/>
              <w:right w:val="single" w:sz="4" w:space="0" w:color="auto"/>
            </w:tcBorders>
            <w:shd w:val="clear" w:color="auto" w:fill="153D64"/>
            <w:noWrap/>
            <w:vAlign w:val="center"/>
            <w:hideMark/>
          </w:tcPr>
          <w:p w14:paraId="0F5256AE" w14:textId="77777777" w:rsidR="00B24561" w:rsidRPr="00B24561" w:rsidRDefault="00B24561" w:rsidP="00B24561">
            <w:pPr>
              <w:spacing w:before="240" w:after="240" w:line="276" w:lineRule="auto"/>
              <w:jc w:val="both"/>
              <w:rPr>
                <w:rFonts w:ascii="Arial" w:hAnsi="Arial" w:cs="Arial"/>
                <w:b/>
                <w:bCs/>
              </w:rPr>
            </w:pPr>
            <w:r w:rsidRPr="00B24561">
              <w:rPr>
                <w:rFonts w:ascii="Arial" w:hAnsi="Arial" w:cs="Arial"/>
                <w:b/>
                <w:bCs/>
              </w:rPr>
              <w:t>ESTADÍSTICO SW</w:t>
            </w:r>
          </w:p>
        </w:tc>
        <w:tc>
          <w:tcPr>
            <w:tcW w:w="970" w:type="dxa"/>
            <w:tcBorders>
              <w:top w:val="single" w:sz="4" w:space="0" w:color="auto"/>
              <w:left w:val="nil"/>
              <w:bottom w:val="single" w:sz="4" w:space="0" w:color="auto"/>
              <w:right w:val="single" w:sz="4" w:space="0" w:color="auto"/>
            </w:tcBorders>
            <w:shd w:val="clear" w:color="auto" w:fill="153D64"/>
            <w:noWrap/>
            <w:vAlign w:val="center"/>
            <w:hideMark/>
          </w:tcPr>
          <w:p w14:paraId="64D41C4A" w14:textId="77777777" w:rsidR="00B24561" w:rsidRPr="00B24561" w:rsidRDefault="00B24561" w:rsidP="00B24561">
            <w:pPr>
              <w:spacing w:before="240" w:after="240" w:line="276" w:lineRule="auto"/>
              <w:jc w:val="both"/>
              <w:rPr>
                <w:rFonts w:ascii="Arial" w:hAnsi="Arial" w:cs="Arial"/>
                <w:b/>
                <w:bCs/>
              </w:rPr>
            </w:pPr>
            <w:r w:rsidRPr="00B24561">
              <w:rPr>
                <w:rFonts w:ascii="Arial" w:hAnsi="Arial" w:cs="Arial"/>
                <w:b/>
                <w:bCs/>
              </w:rPr>
              <w:t>P-VALOR</w:t>
            </w:r>
          </w:p>
        </w:tc>
        <w:tc>
          <w:tcPr>
            <w:tcW w:w="5805" w:type="dxa"/>
            <w:tcBorders>
              <w:top w:val="single" w:sz="4" w:space="0" w:color="auto"/>
              <w:left w:val="nil"/>
              <w:bottom w:val="single" w:sz="4" w:space="0" w:color="auto"/>
              <w:right w:val="single" w:sz="4" w:space="0" w:color="auto"/>
            </w:tcBorders>
            <w:shd w:val="clear" w:color="auto" w:fill="153D64"/>
            <w:noWrap/>
            <w:vAlign w:val="center"/>
            <w:hideMark/>
          </w:tcPr>
          <w:p w14:paraId="384E1CDF" w14:textId="77777777" w:rsidR="00B24561" w:rsidRPr="00B24561" w:rsidRDefault="00B24561" w:rsidP="00B24561">
            <w:pPr>
              <w:spacing w:before="240" w:after="240" w:line="276" w:lineRule="auto"/>
              <w:jc w:val="both"/>
              <w:rPr>
                <w:rFonts w:ascii="Arial" w:hAnsi="Arial" w:cs="Arial"/>
                <w:b/>
                <w:bCs/>
              </w:rPr>
            </w:pPr>
            <w:r w:rsidRPr="00B24561">
              <w:rPr>
                <w:rFonts w:ascii="Arial" w:hAnsi="Arial" w:cs="Arial"/>
                <w:b/>
                <w:bCs/>
              </w:rPr>
              <w:t>DECISIÓN</w:t>
            </w:r>
          </w:p>
        </w:tc>
      </w:tr>
      <w:tr w:rsidR="00B24561" w:rsidRPr="00B24561" w14:paraId="7110A69E" w14:textId="77777777" w:rsidTr="00B24561">
        <w:trPr>
          <w:trHeight w:val="282"/>
          <w:tblHeader/>
        </w:trPr>
        <w:tc>
          <w:tcPr>
            <w:tcW w:w="1004" w:type="dxa"/>
            <w:tcBorders>
              <w:top w:val="nil"/>
              <w:left w:val="single" w:sz="4" w:space="0" w:color="auto"/>
              <w:bottom w:val="single" w:sz="4" w:space="0" w:color="auto"/>
              <w:right w:val="single" w:sz="4" w:space="0" w:color="auto"/>
            </w:tcBorders>
            <w:shd w:val="clear" w:color="auto" w:fill="D9D9D9"/>
            <w:noWrap/>
            <w:vAlign w:val="center"/>
            <w:hideMark/>
          </w:tcPr>
          <w:p w14:paraId="1DF182E9" w14:textId="77777777" w:rsidR="00B24561" w:rsidRPr="00B24561" w:rsidRDefault="00B24561" w:rsidP="00B24561">
            <w:pPr>
              <w:spacing w:before="240" w:after="240" w:line="276" w:lineRule="auto"/>
              <w:jc w:val="both"/>
              <w:rPr>
                <w:rFonts w:ascii="Arial" w:hAnsi="Arial" w:cs="Arial"/>
                <w:b/>
                <w:bCs/>
              </w:rPr>
            </w:pPr>
            <w:r w:rsidRPr="00B24561">
              <w:rPr>
                <w:rFonts w:ascii="Arial" w:hAnsi="Arial" w:cs="Arial"/>
                <w:b/>
                <w:bCs/>
              </w:rPr>
              <w:t>Grande</w:t>
            </w:r>
          </w:p>
        </w:tc>
        <w:tc>
          <w:tcPr>
            <w:tcW w:w="1445" w:type="dxa"/>
            <w:tcBorders>
              <w:top w:val="nil"/>
              <w:left w:val="nil"/>
              <w:bottom w:val="single" w:sz="4" w:space="0" w:color="auto"/>
              <w:right w:val="single" w:sz="4" w:space="0" w:color="auto"/>
            </w:tcBorders>
            <w:noWrap/>
            <w:vAlign w:val="center"/>
            <w:hideMark/>
          </w:tcPr>
          <w:p w14:paraId="5537F39E" w14:textId="77777777" w:rsidR="00B24561" w:rsidRPr="00B24561" w:rsidRDefault="00B24561" w:rsidP="00B24561">
            <w:pPr>
              <w:spacing w:before="240" w:after="240" w:line="276" w:lineRule="auto"/>
              <w:jc w:val="both"/>
              <w:rPr>
                <w:rFonts w:ascii="Arial" w:hAnsi="Arial" w:cs="Arial"/>
              </w:rPr>
            </w:pPr>
            <w:r w:rsidRPr="00B24561">
              <w:rPr>
                <w:rFonts w:ascii="Arial" w:hAnsi="Arial" w:cs="Arial"/>
              </w:rPr>
              <w:t>0,9963</w:t>
            </w:r>
          </w:p>
        </w:tc>
        <w:tc>
          <w:tcPr>
            <w:tcW w:w="970" w:type="dxa"/>
            <w:tcBorders>
              <w:top w:val="nil"/>
              <w:left w:val="nil"/>
              <w:bottom w:val="single" w:sz="4" w:space="0" w:color="auto"/>
              <w:right w:val="single" w:sz="4" w:space="0" w:color="auto"/>
            </w:tcBorders>
            <w:noWrap/>
            <w:vAlign w:val="center"/>
            <w:hideMark/>
          </w:tcPr>
          <w:p w14:paraId="5E89DF78" w14:textId="77777777" w:rsidR="00B24561" w:rsidRPr="00B24561" w:rsidRDefault="00B24561" w:rsidP="00B24561">
            <w:pPr>
              <w:spacing w:before="240" w:after="240" w:line="276" w:lineRule="auto"/>
              <w:jc w:val="both"/>
              <w:rPr>
                <w:rFonts w:ascii="Arial" w:hAnsi="Arial" w:cs="Arial"/>
              </w:rPr>
            </w:pPr>
            <w:r w:rsidRPr="00B24561">
              <w:rPr>
                <w:rFonts w:ascii="Arial" w:hAnsi="Arial" w:cs="Arial"/>
              </w:rPr>
              <w:t>0,9872</w:t>
            </w:r>
          </w:p>
        </w:tc>
        <w:tc>
          <w:tcPr>
            <w:tcW w:w="5805" w:type="dxa"/>
            <w:tcBorders>
              <w:top w:val="nil"/>
              <w:left w:val="nil"/>
              <w:bottom w:val="single" w:sz="4" w:space="0" w:color="auto"/>
              <w:right w:val="single" w:sz="4" w:space="0" w:color="auto"/>
            </w:tcBorders>
            <w:noWrap/>
            <w:vAlign w:val="center"/>
            <w:hideMark/>
          </w:tcPr>
          <w:p w14:paraId="6A4EEE16" w14:textId="77777777" w:rsidR="00B24561" w:rsidRPr="00B24561" w:rsidRDefault="00B24561" w:rsidP="00B24561">
            <w:pPr>
              <w:spacing w:before="240" w:after="240" w:line="276" w:lineRule="auto"/>
              <w:jc w:val="both"/>
              <w:rPr>
                <w:rFonts w:ascii="Arial" w:hAnsi="Arial" w:cs="Arial"/>
              </w:rPr>
            </w:pPr>
            <w:r w:rsidRPr="00B24561">
              <w:rPr>
                <w:rFonts w:ascii="Arial" w:hAnsi="Arial" w:cs="Arial"/>
              </w:rPr>
              <w:t>No se rechaza la hipótesis nula. Los datos siguen una distribución normal.</w:t>
            </w:r>
          </w:p>
        </w:tc>
      </w:tr>
      <w:tr w:rsidR="00B24561" w:rsidRPr="00B24561" w14:paraId="7C10E820" w14:textId="77777777" w:rsidTr="00B24561">
        <w:trPr>
          <w:trHeight w:val="282"/>
          <w:tblHeader/>
        </w:trPr>
        <w:tc>
          <w:tcPr>
            <w:tcW w:w="1004" w:type="dxa"/>
            <w:tcBorders>
              <w:top w:val="nil"/>
              <w:left w:val="single" w:sz="4" w:space="0" w:color="auto"/>
              <w:bottom w:val="single" w:sz="4" w:space="0" w:color="auto"/>
              <w:right w:val="single" w:sz="4" w:space="0" w:color="auto"/>
            </w:tcBorders>
            <w:shd w:val="clear" w:color="auto" w:fill="D9D9D9"/>
            <w:noWrap/>
            <w:vAlign w:val="center"/>
            <w:hideMark/>
          </w:tcPr>
          <w:p w14:paraId="26D4F96E" w14:textId="77777777" w:rsidR="00B24561" w:rsidRPr="00B24561" w:rsidRDefault="00B24561" w:rsidP="00B24561">
            <w:pPr>
              <w:spacing w:before="240" w:after="240" w:line="276" w:lineRule="auto"/>
              <w:jc w:val="both"/>
              <w:rPr>
                <w:rFonts w:ascii="Arial" w:hAnsi="Arial" w:cs="Arial"/>
                <w:b/>
                <w:bCs/>
              </w:rPr>
            </w:pPr>
            <w:r w:rsidRPr="00B24561">
              <w:rPr>
                <w:rFonts w:ascii="Arial" w:hAnsi="Arial" w:cs="Arial"/>
                <w:b/>
                <w:bCs/>
              </w:rPr>
              <w:t>Mediana</w:t>
            </w:r>
          </w:p>
        </w:tc>
        <w:tc>
          <w:tcPr>
            <w:tcW w:w="1445" w:type="dxa"/>
            <w:tcBorders>
              <w:top w:val="nil"/>
              <w:left w:val="nil"/>
              <w:bottom w:val="single" w:sz="4" w:space="0" w:color="auto"/>
              <w:right w:val="single" w:sz="4" w:space="0" w:color="auto"/>
            </w:tcBorders>
            <w:noWrap/>
            <w:vAlign w:val="center"/>
            <w:hideMark/>
          </w:tcPr>
          <w:p w14:paraId="5371B884" w14:textId="77777777" w:rsidR="00B24561" w:rsidRPr="00B24561" w:rsidRDefault="00B24561" w:rsidP="00B24561">
            <w:pPr>
              <w:spacing w:before="240" w:after="240" w:line="276" w:lineRule="auto"/>
              <w:jc w:val="both"/>
              <w:rPr>
                <w:rFonts w:ascii="Arial" w:hAnsi="Arial" w:cs="Arial"/>
              </w:rPr>
            </w:pPr>
            <w:r w:rsidRPr="00B24561">
              <w:rPr>
                <w:rFonts w:ascii="Arial" w:hAnsi="Arial" w:cs="Arial"/>
              </w:rPr>
              <w:t>0,9396</w:t>
            </w:r>
          </w:p>
        </w:tc>
        <w:tc>
          <w:tcPr>
            <w:tcW w:w="970" w:type="dxa"/>
            <w:tcBorders>
              <w:top w:val="nil"/>
              <w:left w:val="nil"/>
              <w:bottom w:val="single" w:sz="4" w:space="0" w:color="auto"/>
              <w:right w:val="single" w:sz="4" w:space="0" w:color="auto"/>
            </w:tcBorders>
            <w:noWrap/>
            <w:vAlign w:val="center"/>
            <w:hideMark/>
          </w:tcPr>
          <w:p w14:paraId="4CC08BB3" w14:textId="77777777" w:rsidR="00B24561" w:rsidRPr="00B24561" w:rsidRDefault="00B24561" w:rsidP="00B24561">
            <w:pPr>
              <w:spacing w:before="240" w:after="240" w:line="276" w:lineRule="auto"/>
              <w:jc w:val="both"/>
              <w:rPr>
                <w:rFonts w:ascii="Arial" w:hAnsi="Arial" w:cs="Arial"/>
              </w:rPr>
            </w:pPr>
            <w:r w:rsidRPr="00B24561">
              <w:rPr>
                <w:rFonts w:ascii="Arial" w:hAnsi="Arial" w:cs="Arial"/>
              </w:rPr>
              <w:t>0,3776</w:t>
            </w:r>
          </w:p>
        </w:tc>
        <w:tc>
          <w:tcPr>
            <w:tcW w:w="5805" w:type="dxa"/>
            <w:tcBorders>
              <w:top w:val="nil"/>
              <w:left w:val="nil"/>
              <w:bottom w:val="single" w:sz="4" w:space="0" w:color="auto"/>
              <w:right w:val="single" w:sz="4" w:space="0" w:color="auto"/>
            </w:tcBorders>
            <w:noWrap/>
            <w:vAlign w:val="center"/>
            <w:hideMark/>
          </w:tcPr>
          <w:p w14:paraId="11BC3383" w14:textId="77777777" w:rsidR="00B24561" w:rsidRPr="00B24561" w:rsidRDefault="00B24561" w:rsidP="00B24561">
            <w:pPr>
              <w:spacing w:before="240" w:after="240" w:line="276" w:lineRule="auto"/>
              <w:jc w:val="both"/>
              <w:rPr>
                <w:rFonts w:ascii="Arial" w:hAnsi="Arial" w:cs="Arial"/>
              </w:rPr>
            </w:pPr>
            <w:r w:rsidRPr="00B24561">
              <w:rPr>
                <w:rFonts w:ascii="Arial" w:hAnsi="Arial" w:cs="Arial"/>
              </w:rPr>
              <w:t>No se rechaza la hipótesis nula. Los datos siguen una distribución normal.</w:t>
            </w:r>
          </w:p>
        </w:tc>
      </w:tr>
      <w:tr w:rsidR="00B24561" w:rsidRPr="00B24561" w14:paraId="0ABE90E3" w14:textId="77777777" w:rsidTr="00B24561">
        <w:trPr>
          <w:trHeight w:val="282"/>
          <w:tblHeader/>
        </w:trPr>
        <w:tc>
          <w:tcPr>
            <w:tcW w:w="1004" w:type="dxa"/>
            <w:tcBorders>
              <w:top w:val="nil"/>
              <w:left w:val="single" w:sz="4" w:space="0" w:color="auto"/>
              <w:bottom w:val="single" w:sz="4" w:space="0" w:color="auto"/>
              <w:right w:val="single" w:sz="4" w:space="0" w:color="auto"/>
            </w:tcBorders>
            <w:shd w:val="clear" w:color="auto" w:fill="D9D9D9"/>
            <w:noWrap/>
            <w:vAlign w:val="center"/>
            <w:hideMark/>
          </w:tcPr>
          <w:p w14:paraId="2FA61507" w14:textId="77777777" w:rsidR="00B24561" w:rsidRPr="00B24561" w:rsidRDefault="00B24561" w:rsidP="00B24561">
            <w:pPr>
              <w:spacing w:before="240" w:after="240" w:line="276" w:lineRule="auto"/>
              <w:jc w:val="both"/>
              <w:rPr>
                <w:rFonts w:ascii="Arial" w:hAnsi="Arial" w:cs="Arial"/>
                <w:b/>
                <w:bCs/>
              </w:rPr>
            </w:pPr>
            <w:r w:rsidRPr="00B24561">
              <w:rPr>
                <w:rFonts w:ascii="Arial" w:hAnsi="Arial" w:cs="Arial"/>
                <w:b/>
                <w:bCs/>
              </w:rPr>
              <w:t>Pequeña</w:t>
            </w:r>
          </w:p>
        </w:tc>
        <w:tc>
          <w:tcPr>
            <w:tcW w:w="1445" w:type="dxa"/>
            <w:tcBorders>
              <w:top w:val="nil"/>
              <w:left w:val="nil"/>
              <w:bottom w:val="single" w:sz="4" w:space="0" w:color="auto"/>
              <w:right w:val="single" w:sz="4" w:space="0" w:color="auto"/>
            </w:tcBorders>
            <w:noWrap/>
            <w:vAlign w:val="center"/>
            <w:hideMark/>
          </w:tcPr>
          <w:p w14:paraId="11817BB2" w14:textId="77777777" w:rsidR="00B24561" w:rsidRPr="00B24561" w:rsidRDefault="00B24561" w:rsidP="00B24561">
            <w:pPr>
              <w:spacing w:before="240" w:after="240" w:line="276" w:lineRule="auto"/>
              <w:jc w:val="both"/>
              <w:rPr>
                <w:rFonts w:ascii="Arial" w:hAnsi="Arial" w:cs="Arial"/>
              </w:rPr>
            </w:pPr>
            <w:r w:rsidRPr="00B24561">
              <w:rPr>
                <w:rFonts w:ascii="Arial" w:hAnsi="Arial" w:cs="Arial"/>
              </w:rPr>
              <w:t>0,9577</w:t>
            </w:r>
          </w:p>
        </w:tc>
        <w:tc>
          <w:tcPr>
            <w:tcW w:w="970" w:type="dxa"/>
            <w:tcBorders>
              <w:top w:val="nil"/>
              <w:left w:val="nil"/>
              <w:bottom w:val="single" w:sz="4" w:space="0" w:color="auto"/>
              <w:right w:val="single" w:sz="4" w:space="0" w:color="auto"/>
            </w:tcBorders>
            <w:noWrap/>
            <w:vAlign w:val="center"/>
            <w:hideMark/>
          </w:tcPr>
          <w:p w14:paraId="2F732073" w14:textId="77777777" w:rsidR="00B24561" w:rsidRPr="00B24561" w:rsidRDefault="00B24561" w:rsidP="00B24561">
            <w:pPr>
              <w:spacing w:before="240" w:after="240" w:line="276" w:lineRule="auto"/>
              <w:jc w:val="both"/>
              <w:rPr>
                <w:rFonts w:ascii="Arial" w:hAnsi="Arial" w:cs="Arial"/>
              </w:rPr>
            </w:pPr>
            <w:r w:rsidRPr="00B24561">
              <w:rPr>
                <w:rFonts w:ascii="Arial" w:hAnsi="Arial" w:cs="Arial"/>
              </w:rPr>
              <w:t>0,7922</w:t>
            </w:r>
          </w:p>
        </w:tc>
        <w:tc>
          <w:tcPr>
            <w:tcW w:w="5805" w:type="dxa"/>
            <w:tcBorders>
              <w:top w:val="nil"/>
              <w:left w:val="nil"/>
              <w:bottom w:val="single" w:sz="4" w:space="0" w:color="auto"/>
              <w:right w:val="single" w:sz="4" w:space="0" w:color="auto"/>
            </w:tcBorders>
            <w:noWrap/>
            <w:vAlign w:val="center"/>
            <w:hideMark/>
          </w:tcPr>
          <w:p w14:paraId="6EB0ABE0" w14:textId="77777777" w:rsidR="00B24561" w:rsidRPr="00B24561" w:rsidRDefault="00B24561" w:rsidP="00B24561">
            <w:pPr>
              <w:spacing w:before="240" w:after="240" w:line="276" w:lineRule="auto"/>
              <w:jc w:val="both"/>
              <w:rPr>
                <w:rFonts w:ascii="Arial" w:hAnsi="Arial" w:cs="Arial"/>
              </w:rPr>
            </w:pPr>
            <w:r w:rsidRPr="00B24561">
              <w:rPr>
                <w:rFonts w:ascii="Arial" w:hAnsi="Arial" w:cs="Arial"/>
              </w:rPr>
              <w:t>No se rechaza la hipótesis nula. Los datos siguen una distribución normal.</w:t>
            </w:r>
          </w:p>
        </w:tc>
      </w:tr>
      <w:tr w:rsidR="00B24561" w:rsidRPr="00B24561" w14:paraId="51347077" w14:textId="77777777" w:rsidTr="00B24561">
        <w:trPr>
          <w:trHeight w:val="282"/>
          <w:tblHeader/>
        </w:trPr>
        <w:tc>
          <w:tcPr>
            <w:tcW w:w="1004" w:type="dxa"/>
            <w:tcBorders>
              <w:top w:val="nil"/>
              <w:left w:val="single" w:sz="4" w:space="0" w:color="auto"/>
              <w:bottom w:val="single" w:sz="4" w:space="0" w:color="auto"/>
              <w:right w:val="single" w:sz="4" w:space="0" w:color="auto"/>
            </w:tcBorders>
            <w:shd w:val="clear" w:color="auto" w:fill="D9D9D9"/>
            <w:noWrap/>
            <w:vAlign w:val="center"/>
            <w:hideMark/>
          </w:tcPr>
          <w:p w14:paraId="4BC90624" w14:textId="77777777" w:rsidR="00B24561" w:rsidRPr="00B24561" w:rsidRDefault="00B24561" w:rsidP="00B24561">
            <w:pPr>
              <w:spacing w:before="240" w:after="240" w:line="276" w:lineRule="auto"/>
              <w:jc w:val="both"/>
              <w:rPr>
                <w:rFonts w:ascii="Arial" w:hAnsi="Arial" w:cs="Arial"/>
                <w:b/>
                <w:bCs/>
              </w:rPr>
            </w:pPr>
            <w:r w:rsidRPr="00B24561">
              <w:rPr>
                <w:rFonts w:ascii="Arial" w:hAnsi="Arial" w:cs="Arial"/>
                <w:b/>
                <w:bCs/>
              </w:rPr>
              <w:t>Micro</w:t>
            </w:r>
          </w:p>
        </w:tc>
        <w:tc>
          <w:tcPr>
            <w:tcW w:w="1445" w:type="dxa"/>
            <w:tcBorders>
              <w:top w:val="nil"/>
              <w:left w:val="nil"/>
              <w:bottom w:val="single" w:sz="4" w:space="0" w:color="auto"/>
              <w:right w:val="single" w:sz="4" w:space="0" w:color="auto"/>
            </w:tcBorders>
            <w:noWrap/>
            <w:vAlign w:val="center"/>
            <w:hideMark/>
          </w:tcPr>
          <w:p w14:paraId="79FD7D53" w14:textId="77777777" w:rsidR="00B24561" w:rsidRPr="00B24561" w:rsidRDefault="00B24561" w:rsidP="00B24561">
            <w:pPr>
              <w:spacing w:before="240" w:after="240" w:line="276" w:lineRule="auto"/>
              <w:jc w:val="both"/>
              <w:rPr>
                <w:rFonts w:ascii="Arial" w:hAnsi="Arial" w:cs="Arial"/>
              </w:rPr>
            </w:pPr>
            <w:r w:rsidRPr="00B24561">
              <w:rPr>
                <w:rFonts w:ascii="Arial" w:hAnsi="Arial" w:cs="Arial"/>
              </w:rPr>
              <w:t>0,8819</w:t>
            </w:r>
          </w:p>
        </w:tc>
        <w:tc>
          <w:tcPr>
            <w:tcW w:w="970" w:type="dxa"/>
            <w:tcBorders>
              <w:top w:val="nil"/>
              <w:left w:val="nil"/>
              <w:bottom w:val="single" w:sz="4" w:space="0" w:color="auto"/>
              <w:right w:val="single" w:sz="4" w:space="0" w:color="auto"/>
            </w:tcBorders>
            <w:noWrap/>
            <w:vAlign w:val="center"/>
            <w:hideMark/>
          </w:tcPr>
          <w:p w14:paraId="0CBDC8B9" w14:textId="77777777" w:rsidR="00B24561" w:rsidRPr="00B24561" w:rsidRDefault="00B24561" w:rsidP="00B24561">
            <w:pPr>
              <w:spacing w:before="240" w:after="240" w:line="276" w:lineRule="auto"/>
              <w:jc w:val="both"/>
              <w:rPr>
                <w:rFonts w:ascii="Arial" w:hAnsi="Arial" w:cs="Arial"/>
              </w:rPr>
            </w:pPr>
            <w:r w:rsidRPr="00B24561">
              <w:rPr>
                <w:rFonts w:ascii="Arial" w:hAnsi="Arial" w:cs="Arial"/>
              </w:rPr>
              <w:t>0,3469</w:t>
            </w:r>
          </w:p>
        </w:tc>
        <w:tc>
          <w:tcPr>
            <w:tcW w:w="5805" w:type="dxa"/>
            <w:tcBorders>
              <w:top w:val="nil"/>
              <w:left w:val="nil"/>
              <w:bottom w:val="single" w:sz="4" w:space="0" w:color="auto"/>
              <w:right w:val="single" w:sz="4" w:space="0" w:color="auto"/>
            </w:tcBorders>
            <w:noWrap/>
            <w:vAlign w:val="center"/>
            <w:hideMark/>
          </w:tcPr>
          <w:p w14:paraId="67CA2683" w14:textId="77777777" w:rsidR="00B24561" w:rsidRPr="00B24561" w:rsidRDefault="00B24561" w:rsidP="00B24561">
            <w:pPr>
              <w:spacing w:before="240" w:after="240" w:line="276" w:lineRule="auto"/>
              <w:jc w:val="both"/>
              <w:rPr>
                <w:rFonts w:ascii="Arial" w:hAnsi="Arial" w:cs="Arial"/>
              </w:rPr>
            </w:pPr>
            <w:r w:rsidRPr="00B24561">
              <w:rPr>
                <w:rFonts w:ascii="Arial" w:hAnsi="Arial" w:cs="Arial"/>
              </w:rPr>
              <w:t>No se rechaza la hipótesis nula. Los datos siguen una distribución normal.</w:t>
            </w:r>
          </w:p>
        </w:tc>
      </w:tr>
    </w:tbl>
    <w:p w14:paraId="63CB6F41" w14:textId="77777777" w:rsidR="00B24561" w:rsidRPr="00B24561" w:rsidRDefault="00B24561" w:rsidP="00B24561">
      <w:pPr>
        <w:spacing w:before="240" w:after="240" w:line="276" w:lineRule="auto"/>
        <w:jc w:val="both"/>
        <w:rPr>
          <w:rFonts w:ascii="Arial" w:hAnsi="Arial" w:cs="Arial"/>
          <w:b/>
          <w:bCs/>
        </w:rPr>
      </w:pPr>
      <w:r w:rsidRPr="00B24561">
        <w:rPr>
          <w:rFonts w:ascii="Arial" w:hAnsi="Arial" w:cs="Arial"/>
          <w:b/>
          <w:bCs/>
        </w:rPr>
        <w:t>Fuente: Elaboración propia</w:t>
      </w:r>
    </w:p>
    <w:p w14:paraId="0E77EB48" w14:textId="77777777" w:rsidR="00B24561" w:rsidRPr="00B24561" w:rsidRDefault="00B24561" w:rsidP="00B24561">
      <w:pPr>
        <w:spacing w:before="240" w:after="240" w:line="276" w:lineRule="auto"/>
        <w:jc w:val="both"/>
        <w:rPr>
          <w:rFonts w:ascii="Arial" w:hAnsi="Arial" w:cs="Arial"/>
        </w:rPr>
      </w:pPr>
      <w:r w:rsidRPr="00B24561">
        <w:rPr>
          <w:rFonts w:ascii="Arial" w:hAnsi="Arial" w:cs="Arial"/>
        </w:rPr>
        <w:t xml:space="preserve">Una vez verificados los supuestos estadísticos necesarios, se llevó a cabo la aplicación de   análisis de varianza (ANOVA) para evaluar si existen diferencias significativas en los niveles latentes de </w:t>
      </w:r>
      <w:proofErr w:type="spellStart"/>
      <w:r w:rsidRPr="00B24561">
        <w:rPr>
          <w:rFonts w:ascii="Arial" w:hAnsi="Arial" w:cs="Arial"/>
          <w:i/>
          <w:iCs/>
        </w:rPr>
        <w:t>Seizing</w:t>
      </w:r>
      <w:proofErr w:type="spellEnd"/>
      <w:r w:rsidRPr="00B24561">
        <w:rPr>
          <w:rFonts w:ascii="Arial" w:hAnsi="Arial" w:cs="Arial"/>
        </w:rPr>
        <w:t xml:space="preserve"> entre empresas clasificadas por tamaño. El resultado obtenido (F = 9.6422; p = 0.0002) muestra una diferencia estadísticamente significativa, lo que indica que al menos uno de los grupos empresariales presenta un nivel de </w:t>
      </w:r>
      <w:proofErr w:type="spellStart"/>
      <w:r w:rsidRPr="00B24561">
        <w:rPr>
          <w:rFonts w:ascii="Arial" w:hAnsi="Arial" w:cs="Arial"/>
          <w:i/>
          <w:iCs/>
        </w:rPr>
        <w:t>Seizing</w:t>
      </w:r>
      <w:proofErr w:type="spellEnd"/>
      <w:r w:rsidRPr="00B24561">
        <w:rPr>
          <w:rFonts w:ascii="Arial" w:hAnsi="Arial" w:cs="Arial"/>
        </w:rPr>
        <w:t xml:space="preserve"> distinto a los demás.</w:t>
      </w:r>
    </w:p>
    <w:p w14:paraId="60F8A475" w14:textId="00CEA4E6" w:rsidR="00B24561" w:rsidRPr="00B24561" w:rsidRDefault="00B24561" w:rsidP="00B24561">
      <w:pPr>
        <w:spacing w:before="240" w:after="240" w:line="276" w:lineRule="auto"/>
        <w:jc w:val="both"/>
        <w:rPr>
          <w:rFonts w:ascii="Arial" w:hAnsi="Arial" w:cs="Arial"/>
        </w:rPr>
      </w:pPr>
      <w:r w:rsidRPr="00B24561">
        <w:rPr>
          <w:rFonts w:ascii="Arial" w:hAnsi="Arial" w:cs="Arial"/>
        </w:rPr>
        <w:t>Este resultado refuerza la idea de que el tamaño organizacional puede estar vinculado a la forma en que las empresas movilizan recursos, toman decisiones y ejecutan acciones estratégicas. Sin embargo, no especifica qué grupos difieren entre sí, por tanto, se recurre a una prueba posterior (Tukey) para el análisis por pares, lo cual se evidenciará con mayor claridad en el gráfico número 4, donde se ilustran visualmente las comparaciones de medias entre los diferentes tamaños de empresa.</w:t>
      </w:r>
    </w:p>
    <w:p w14:paraId="3DCA125E" w14:textId="77777777" w:rsidR="00B24561" w:rsidRPr="00B24561" w:rsidRDefault="00B24561" w:rsidP="00B24561">
      <w:pPr>
        <w:spacing w:before="240" w:after="240" w:line="276" w:lineRule="auto"/>
        <w:jc w:val="both"/>
        <w:rPr>
          <w:rFonts w:ascii="Arial" w:hAnsi="Arial" w:cs="Arial"/>
          <w:b/>
          <w:bCs/>
        </w:rPr>
      </w:pPr>
      <w:r w:rsidRPr="00B24561">
        <w:rPr>
          <w:rFonts w:ascii="Arial" w:hAnsi="Arial" w:cs="Arial"/>
          <w:b/>
          <w:bCs/>
        </w:rPr>
        <w:t xml:space="preserve">Gráfico 4. Índice </w:t>
      </w:r>
      <w:proofErr w:type="spellStart"/>
      <w:r w:rsidRPr="00B24561">
        <w:rPr>
          <w:rFonts w:ascii="Arial" w:hAnsi="Arial" w:cs="Arial"/>
          <w:b/>
          <w:bCs/>
        </w:rPr>
        <w:t>Seizing</w:t>
      </w:r>
      <w:proofErr w:type="spellEnd"/>
      <w:r w:rsidRPr="00B24561">
        <w:rPr>
          <w:rFonts w:ascii="Arial" w:hAnsi="Arial" w:cs="Arial"/>
          <w:b/>
          <w:bCs/>
        </w:rPr>
        <w:t xml:space="preserve"> según tamaño de la compañía</w:t>
      </w:r>
    </w:p>
    <w:p w14:paraId="0C2F6F47" w14:textId="07846605" w:rsidR="00B24561" w:rsidRPr="00B24561" w:rsidRDefault="00B24561" w:rsidP="00B24561">
      <w:pPr>
        <w:spacing w:before="240" w:after="240" w:line="276" w:lineRule="auto"/>
        <w:jc w:val="both"/>
        <w:rPr>
          <w:rFonts w:ascii="Arial" w:hAnsi="Arial" w:cs="Arial"/>
        </w:rPr>
      </w:pPr>
      <w:r w:rsidRPr="00B24561">
        <w:rPr>
          <w:rFonts w:ascii="Arial" w:hAnsi="Arial" w:cs="Arial"/>
          <w:noProof/>
        </w:rPr>
        <w:lastRenderedPageBreak/>
        <w:drawing>
          <wp:inline distT="0" distB="0" distL="0" distR="0" wp14:anchorId="322D4168" wp14:editId="4A4300D9">
            <wp:extent cx="3638550" cy="3505200"/>
            <wp:effectExtent l="0" t="0" r="0" b="0"/>
            <wp:docPr id="997880143"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4">
                      <a:extLst>
                        <a:ext uri="{28A0092B-C50C-407E-A947-70E740481C1C}">
                          <a14:useLocalDpi xmlns:a14="http://schemas.microsoft.com/office/drawing/2010/main" val="0"/>
                        </a:ext>
                      </a:extLst>
                    </a:blip>
                    <a:srcRect t="3539"/>
                    <a:stretch>
                      <a:fillRect/>
                    </a:stretch>
                  </pic:blipFill>
                  <pic:spPr bwMode="auto">
                    <a:xfrm>
                      <a:off x="0" y="0"/>
                      <a:ext cx="3638550" cy="3505200"/>
                    </a:xfrm>
                    <a:prstGeom prst="rect">
                      <a:avLst/>
                    </a:prstGeom>
                    <a:noFill/>
                    <a:ln>
                      <a:noFill/>
                    </a:ln>
                  </pic:spPr>
                </pic:pic>
              </a:graphicData>
            </a:graphic>
          </wp:inline>
        </w:drawing>
      </w:r>
    </w:p>
    <w:p w14:paraId="12CCA314" w14:textId="77777777" w:rsidR="00B24561" w:rsidRPr="00B24561" w:rsidRDefault="00B24561" w:rsidP="00B24561">
      <w:pPr>
        <w:spacing w:before="240" w:after="240" w:line="276" w:lineRule="auto"/>
        <w:jc w:val="both"/>
        <w:rPr>
          <w:rFonts w:ascii="Arial" w:hAnsi="Arial" w:cs="Arial"/>
          <w:b/>
          <w:bCs/>
        </w:rPr>
      </w:pPr>
      <w:r w:rsidRPr="00B24561">
        <w:rPr>
          <w:rFonts w:ascii="Arial" w:hAnsi="Arial" w:cs="Arial"/>
          <w:b/>
          <w:bCs/>
        </w:rPr>
        <w:t>Fuente: Elaboración propia</w:t>
      </w:r>
    </w:p>
    <w:p w14:paraId="4F98F727" w14:textId="77777777" w:rsidR="00B24561" w:rsidRPr="00B24561" w:rsidRDefault="00B24561" w:rsidP="00B24561">
      <w:pPr>
        <w:spacing w:before="240" w:after="240" w:line="276" w:lineRule="auto"/>
        <w:jc w:val="both"/>
        <w:rPr>
          <w:rFonts w:ascii="Arial" w:hAnsi="Arial" w:cs="Arial"/>
        </w:rPr>
      </w:pPr>
      <w:r w:rsidRPr="00B24561">
        <w:rPr>
          <w:rFonts w:ascii="Arial" w:hAnsi="Arial" w:cs="Arial"/>
        </w:rPr>
        <w:t xml:space="preserve">Ahora bien, enfocando el análisis en el gráfico número 4, es posible observar diferencias claras en los niveles de </w:t>
      </w:r>
      <w:proofErr w:type="spellStart"/>
      <w:r w:rsidRPr="00B24561">
        <w:rPr>
          <w:rFonts w:ascii="Arial" w:hAnsi="Arial" w:cs="Arial"/>
          <w:i/>
          <w:iCs/>
        </w:rPr>
        <w:t>Seizing</w:t>
      </w:r>
      <w:proofErr w:type="spellEnd"/>
      <w:r w:rsidRPr="00B24561">
        <w:rPr>
          <w:rFonts w:ascii="Arial" w:hAnsi="Arial" w:cs="Arial"/>
        </w:rPr>
        <w:t xml:space="preserve"> según el tamaño empresarial. En particular, las empresas grandes destacan con un valor medio de 1.50 en la variable latente, muy por encima del resto de grupos. Este resultado sugiere que, en términos de capacidad de ejecución estratégica, las grandes organizaciones de la muestra cuentan con condiciones estructurales o procesos internos que favorecen una mayor respuesta frente a oportunidades identificadas explicadas por la primera dimensión.</w:t>
      </w:r>
    </w:p>
    <w:p w14:paraId="3A4E788C" w14:textId="77777777" w:rsidR="00B24561" w:rsidRPr="00B24561" w:rsidRDefault="00B24561" w:rsidP="00B24561">
      <w:pPr>
        <w:spacing w:before="240" w:after="240" w:line="276" w:lineRule="auto"/>
        <w:jc w:val="both"/>
        <w:rPr>
          <w:rFonts w:ascii="Arial" w:hAnsi="Arial" w:cs="Arial"/>
        </w:rPr>
      </w:pPr>
      <w:r w:rsidRPr="00B24561">
        <w:rPr>
          <w:rFonts w:ascii="Arial" w:hAnsi="Arial" w:cs="Arial"/>
        </w:rPr>
        <w:t xml:space="preserve">De otro lado, los otros grupos (micro, pequeñas y medianas) evidencian valores considerablemente más bajos y relativamente similares entre sí. Esta proximidad en el índice, a pesar de sus estructuras organizacionales en términos del tamaño, sugieren que los tres grupos enfrentan barreras comunes en términos de movilización de recursos, coordinación operativa y/o poca capacidad de implementación de estrategias. </w:t>
      </w:r>
    </w:p>
    <w:p w14:paraId="163B8A08" w14:textId="5828516C" w:rsidR="00B24561" w:rsidRPr="00B24561" w:rsidRDefault="00B24561" w:rsidP="00B24561">
      <w:pPr>
        <w:spacing w:before="240" w:after="240" w:line="276" w:lineRule="auto"/>
        <w:jc w:val="both"/>
        <w:rPr>
          <w:rFonts w:ascii="Arial" w:hAnsi="Arial" w:cs="Arial"/>
        </w:rPr>
      </w:pPr>
      <w:r w:rsidRPr="00B24561">
        <w:rPr>
          <w:rFonts w:ascii="Arial" w:hAnsi="Arial" w:cs="Arial"/>
        </w:rPr>
        <w:t xml:space="preserve">El patrón encontrado en esta comparación refuerza la idea de que el tamaño empresarial no solo marca una diferencia en los recursos, sino también en la capacidad de traducir decisiones estratégicas en acciones efectivas. </w:t>
      </w:r>
    </w:p>
    <w:p w14:paraId="052B0158" w14:textId="77777777" w:rsidR="00B24561" w:rsidRPr="00B24561" w:rsidRDefault="00B24561" w:rsidP="00B24561">
      <w:pPr>
        <w:spacing w:before="240" w:after="240" w:line="276" w:lineRule="auto"/>
        <w:jc w:val="both"/>
        <w:rPr>
          <w:rFonts w:ascii="Arial" w:hAnsi="Arial" w:cs="Arial"/>
          <w:b/>
          <w:bCs/>
        </w:rPr>
      </w:pPr>
      <w:r w:rsidRPr="00B24561">
        <w:rPr>
          <w:rFonts w:ascii="Arial" w:hAnsi="Arial" w:cs="Arial"/>
          <w:b/>
          <w:bCs/>
        </w:rPr>
        <w:t>Ventas Último año</w:t>
      </w:r>
    </w:p>
    <w:p w14:paraId="5DDF356E" w14:textId="77777777" w:rsidR="00B24561" w:rsidRPr="00B24561" w:rsidRDefault="00B24561" w:rsidP="00B24561">
      <w:pPr>
        <w:spacing w:before="240" w:after="240" w:line="276" w:lineRule="auto"/>
        <w:jc w:val="both"/>
        <w:rPr>
          <w:rFonts w:ascii="Arial" w:hAnsi="Arial" w:cs="Arial"/>
        </w:rPr>
      </w:pPr>
      <w:r w:rsidRPr="00B24561">
        <w:rPr>
          <w:rFonts w:ascii="Arial" w:hAnsi="Arial" w:cs="Arial"/>
        </w:rPr>
        <w:t xml:space="preserve">Dado que la dimensión </w:t>
      </w:r>
      <w:proofErr w:type="spellStart"/>
      <w:r w:rsidRPr="00B24561">
        <w:rPr>
          <w:rFonts w:ascii="Arial" w:hAnsi="Arial" w:cs="Arial"/>
          <w:i/>
          <w:iCs/>
        </w:rPr>
        <w:t>Seizing</w:t>
      </w:r>
      <w:proofErr w:type="spellEnd"/>
      <w:r w:rsidRPr="00B24561">
        <w:rPr>
          <w:rFonts w:ascii="Arial" w:hAnsi="Arial" w:cs="Arial"/>
        </w:rPr>
        <w:t xml:space="preserve"> se relaciona con la capacidad de una organización para movilizar recursos, tomar decisiones y ejecutar acciones estratégicas, resulta pertinente explorar si esta capacidad guarda alguna relación con los resultados del volumen de ventas </w:t>
      </w:r>
      <w:r w:rsidRPr="00B24561">
        <w:rPr>
          <w:rFonts w:ascii="Arial" w:hAnsi="Arial" w:cs="Arial"/>
        </w:rPr>
        <w:lastRenderedPageBreak/>
        <w:t xml:space="preserve">de las compañías registradas en el último año. Para ello, como en la dimensión anterior, se calculó el coeficiente de correlación de Pearson entre la variable latente de </w:t>
      </w:r>
      <w:proofErr w:type="spellStart"/>
      <w:r w:rsidRPr="00B24561">
        <w:rPr>
          <w:rFonts w:ascii="Arial" w:hAnsi="Arial" w:cs="Arial"/>
          <w:i/>
          <w:iCs/>
        </w:rPr>
        <w:t>Seizing</w:t>
      </w:r>
      <w:proofErr w:type="spellEnd"/>
      <w:r w:rsidRPr="00B24561">
        <w:rPr>
          <w:rFonts w:ascii="Arial" w:hAnsi="Arial" w:cs="Arial"/>
        </w:rPr>
        <w:t xml:space="preserve"> y las ventas reportadas, obteniendo un valor de r = 0.54.</w:t>
      </w:r>
    </w:p>
    <w:p w14:paraId="57119A19" w14:textId="77777777" w:rsidR="00B24561" w:rsidRPr="00B24561" w:rsidRDefault="00B24561" w:rsidP="00B24561">
      <w:pPr>
        <w:spacing w:before="240" w:after="240" w:line="276" w:lineRule="auto"/>
        <w:jc w:val="both"/>
        <w:rPr>
          <w:rFonts w:ascii="Arial" w:hAnsi="Arial" w:cs="Arial"/>
        </w:rPr>
      </w:pPr>
      <w:r w:rsidRPr="00B24561">
        <w:rPr>
          <w:rFonts w:ascii="Arial" w:hAnsi="Arial" w:cs="Arial"/>
        </w:rPr>
        <w:t xml:space="preserve">Este resultado indica una correlación positiva moderada, lo que sugiere que las empresas con mayores niveles de </w:t>
      </w:r>
      <w:proofErr w:type="spellStart"/>
      <w:r w:rsidRPr="00B24561">
        <w:rPr>
          <w:rFonts w:ascii="Arial" w:hAnsi="Arial" w:cs="Arial"/>
          <w:i/>
          <w:iCs/>
        </w:rPr>
        <w:t>Seizing</w:t>
      </w:r>
      <w:proofErr w:type="spellEnd"/>
      <w:r w:rsidRPr="00B24561">
        <w:rPr>
          <w:rFonts w:ascii="Arial" w:hAnsi="Arial" w:cs="Arial"/>
        </w:rPr>
        <w:t xml:space="preserve"> tienden a registrar mayores ventas. Aunque la relación no es perfectamente lineal, el patrón observado en el gráfico respalda esta asociación: a medida que aumentan los valores de </w:t>
      </w:r>
      <w:proofErr w:type="spellStart"/>
      <w:r w:rsidRPr="00B24561">
        <w:rPr>
          <w:rFonts w:ascii="Arial" w:hAnsi="Arial" w:cs="Arial"/>
          <w:i/>
          <w:iCs/>
        </w:rPr>
        <w:t>Seizing</w:t>
      </w:r>
      <w:proofErr w:type="spellEnd"/>
      <w:r w:rsidRPr="00B24561">
        <w:rPr>
          <w:rFonts w:ascii="Arial" w:hAnsi="Arial" w:cs="Arial"/>
        </w:rPr>
        <w:t>, se incrementa también el rango de ventas, especialmente en los niveles más altos.</w:t>
      </w:r>
    </w:p>
    <w:p w14:paraId="59518274" w14:textId="77777777" w:rsidR="00B24561" w:rsidRPr="00B24561" w:rsidRDefault="00B24561" w:rsidP="00B24561">
      <w:pPr>
        <w:spacing w:before="240" w:after="240" w:line="276" w:lineRule="auto"/>
        <w:jc w:val="both"/>
        <w:rPr>
          <w:rFonts w:ascii="Arial" w:hAnsi="Arial" w:cs="Arial"/>
        </w:rPr>
      </w:pPr>
      <w:r w:rsidRPr="00B24561">
        <w:rPr>
          <w:rFonts w:ascii="Arial" w:hAnsi="Arial" w:cs="Arial"/>
          <w:b/>
          <w:bCs/>
        </w:rPr>
        <w:t>Gráfico 5. Relación entre la variable latente (</w:t>
      </w:r>
      <w:proofErr w:type="spellStart"/>
      <w:r w:rsidRPr="00B24561">
        <w:rPr>
          <w:rFonts w:ascii="Arial" w:hAnsi="Arial" w:cs="Arial"/>
          <w:b/>
          <w:bCs/>
        </w:rPr>
        <w:t>Seizing</w:t>
      </w:r>
      <w:proofErr w:type="spellEnd"/>
      <w:r w:rsidRPr="00B24561">
        <w:rPr>
          <w:rFonts w:ascii="Arial" w:hAnsi="Arial" w:cs="Arial"/>
          <w:b/>
          <w:bCs/>
        </w:rPr>
        <w:t>) y ventas del último año</w:t>
      </w:r>
    </w:p>
    <w:p w14:paraId="27068006" w14:textId="3B8F74A7" w:rsidR="00B24561" w:rsidRPr="00B24561" w:rsidRDefault="00B24561" w:rsidP="00B24561">
      <w:pPr>
        <w:spacing w:before="240" w:after="240" w:line="276" w:lineRule="auto"/>
        <w:jc w:val="both"/>
        <w:rPr>
          <w:rFonts w:ascii="Arial" w:hAnsi="Arial" w:cs="Arial"/>
        </w:rPr>
      </w:pPr>
      <w:r w:rsidRPr="00B24561">
        <w:rPr>
          <w:rFonts w:ascii="Arial" w:hAnsi="Arial" w:cs="Arial"/>
          <w:noProof/>
        </w:rPr>
        <w:drawing>
          <wp:inline distT="0" distB="0" distL="0" distR="0" wp14:anchorId="0D330701" wp14:editId="7A143614">
            <wp:extent cx="4714875" cy="2667000"/>
            <wp:effectExtent l="0" t="0" r="9525" b="0"/>
            <wp:docPr id="54172405" name="Imagen 9" descr="Gráfico, Gráfico de dispers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72405" name="Imagen 9" descr="Gráfico, Gráfico de dispersión&#10;&#10;El contenido generado por IA puede ser incorrecto."/>
                    <pic:cNvPicPr>
                      <a:picLocks noChangeAspect="1" noChangeArrowheads="1"/>
                    </pic:cNvPicPr>
                  </pic:nvPicPr>
                  <pic:blipFill>
                    <a:blip r:embed="rId15">
                      <a:extLst>
                        <a:ext uri="{28A0092B-C50C-407E-A947-70E740481C1C}">
                          <a14:useLocalDpi xmlns:a14="http://schemas.microsoft.com/office/drawing/2010/main" val="0"/>
                        </a:ext>
                      </a:extLst>
                    </a:blip>
                    <a:srcRect t="4988"/>
                    <a:stretch>
                      <a:fillRect/>
                    </a:stretch>
                  </pic:blipFill>
                  <pic:spPr bwMode="auto">
                    <a:xfrm>
                      <a:off x="0" y="0"/>
                      <a:ext cx="4714875" cy="2667000"/>
                    </a:xfrm>
                    <a:prstGeom prst="rect">
                      <a:avLst/>
                    </a:prstGeom>
                    <a:noFill/>
                    <a:ln>
                      <a:noFill/>
                    </a:ln>
                  </pic:spPr>
                </pic:pic>
              </a:graphicData>
            </a:graphic>
          </wp:inline>
        </w:drawing>
      </w:r>
    </w:p>
    <w:p w14:paraId="614C9CAC" w14:textId="25A6A631" w:rsidR="00B24561" w:rsidRPr="00B24561" w:rsidRDefault="00B24561" w:rsidP="00B24561">
      <w:pPr>
        <w:spacing w:before="240" w:after="240" w:line="276" w:lineRule="auto"/>
        <w:jc w:val="both"/>
        <w:rPr>
          <w:rFonts w:ascii="Arial" w:hAnsi="Arial" w:cs="Arial"/>
          <w:b/>
          <w:bCs/>
        </w:rPr>
      </w:pPr>
      <w:r w:rsidRPr="00B24561">
        <w:rPr>
          <w:rFonts w:ascii="Arial" w:hAnsi="Arial" w:cs="Arial"/>
          <w:b/>
          <w:bCs/>
        </w:rPr>
        <w:t>Fuente: Elaboración propia</w:t>
      </w:r>
    </w:p>
    <w:p w14:paraId="5323590F" w14:textId="1DC6A34F" w:rsidR="00B24561" w:rsidRPr="00B27F30" w:rsidRDefault="00B27F30" w:rsidP="00B27F30">
      <w:pPr>
        <w:spacing w:before="240" w:after="240" w:line="276" w:lineRule="auto"/>
        <w:jc w:val="both"/>
        <w:rPr>
          <w:rFonts w:ascii="Arial" w:hAnsi="Arial" w:cs="Arial"/>
          <w:b/>
          <w:bCs/>
        </w:rPr>
      </w:pPr>
      <w:r>
        <w:rPr>
          <w:rFonts w:ascii="Arial" w:hAnsi="Arial" w:cs="Arial"/>
          <w:b/>
          <w:bCs/>
        </w:rPr>
        <w:t xml:space="preserve">4.4 </w:t>
      </w:r>
      <w:r w:rsidR="00B24561" w:rsidRPr="00B27F30">
        <w:rPr>
          <w:rFonts w:ascii="Arial" w:hAnsi="Arial" w:cs="Arial"/>
          <w:b/>
          <w:bCs/>
        </w:rPr>
        <w:t xml:space="preserve">Análisis bivariados para </w:t>
      </w:r>
      <w:proofErr w:type="spellStart"/>
      <w:r w:rsidR="00B24561" w:rsidRPr="00B27F30">
        <w:rPr>
          <w:rFonts w:ascii="Arial" w:hAnsi="Arial" w:cs="Arial"/>
          <w:b/>
          <w:bCs/>
        </w:rPr>
        <w:t>Transformation</w:t>
      </w:r>
      <w:proofErr w:type="spellEnd"/>
    </w:p>
    <w:p w14:paraId="0E1C87D8" w14:textId="77777777" w:rsidR="00B24561" w:rsidRPr="00B24561" w:rsidRDefault="00B24561" w:rsidP="00B24561">
      <w:pPr>
        <w:spacing w:before="240" w:after="240" w:line="276" w:lineRule="auto"/>
        <w:jc w:val="both"/>
        <w:rPr>
          <w:rFonts w:ascii="Arial" w:hAnsi="Arial" w:cs="Arial"/>
        </w:rPr>
      </w:pPr>
      <w:r w:rsidRPr="00B24561">
        <w:rPr>
          <w:rFonts w:ascii="Arial" w:hAnsi="Arial" w:cs="Arial"/>
        </w:rPr>
        <w:t xml:space="preserve">Este índice sintetiza la propensión de una empresa a implementar prácticas organizacionales asociadas con la dimensión de </w:t>
      </w:r>
      <w:proofErr w:type="spellStart"/>
      <w:r w:rsidRPr="00B24561">
        <w:rPr>
          <w:rFonts w:ascii="Arial" w:hAnsi="Arial" w:cs="Arial"/>
          <w:i/>
          <w:iCs/>
        </w:rPr>
        <w:t>Transformation</w:t>
      </w:r>
      <w:proofErr w:type="spellEnd"/>
      <w:r w:rsidRPr="00B24561">
        <w:rPr>
          <w:rFonts w:ascii="Arial" w:hAnsi="Arial" w:cs="Arial"/>
        </w:rPr>
        <w:t xml:space="preserve">, a partir de un conjunto de ítems ordinales con diferente nivel de dificultad y capacidad de discriminación. Gracias a esta estimación, se dispone de una métrica psicométricamente válida y comparable entre empresas, que supera las limitaciones de un simple promedio de ítems. </w:t>
      </w:r>
    </w:p>
    <w:p w14:paraId="77941274" w14:textId="77777777" w:rsidR="00B24561" w:rsidRPr="00B24561" w:rsidRDefault="00B24561" w:rsidP="00B24561">
      <w:pPr>
        <w:spacing w:before="240" w:after="240" w:line="276" w:lineRule="auto"/>
        <w:jc w:val="both"/>
        <w:rPr>
          <w:rFonts w:ascii="Arial" w:hAnsi="Arial" w:cs="Arial"/>
        </w:rPr>
      </w:pPr>
      <w:r w:rsidRPr="00B24561">
        <w:rPr>
          <w:rFonts w:ascii="Arial" w:hAnsi="Arial" w:cs="Arial"/>
        </w:rPr>
        <w:t>Con el objetivo de comprender de manera más integral los niveles de transformación organizacional y su impacto en el desempeño empresarial, se realizaron las siguientes validaciones:</w:t>
      </w:r>
    </w:p>
    <w:p w14:paraId="0694D3B2" w14:textId="3CA40310" w:rsidR="00B24561" w:rsidRPr="00B24561" w:rsidRDefault="00B27F30" w:rsidP="00B24561">
      <w:pPr>
        <w:spacing w:before="240" w:after="240" w:line="276" w:lineRule="auto"/>
        <w:jc w:val="both"/>
        <w:rPr>
          <w:rFonts w:ascii="Arial" w:hAnsi="Arial" w:cs="Arial"/>
          <w:b/>
          <w:bCs/>
          <w:lang w:val="es-MX"/>
        </w:rPr>
      </w:pPr>
      <w:r>
        <w:rPr>
          <w:rFonts w:ascii="Arial" w:hAnsi="Arial" w:cs="Arial"/>
          <w:b/>
          <w:bCs/>
          <w:lang w:val="es-MX"/>
        </w:rPr>
        <w:t xml:space="preserve">4.4.1 </w:t>
      </w:r>
      <w:r w:rsidR="00B24561" w:rsidRPr="00B24561">
        <w:rPr>
          <w:rFonts w:ascii="Arial" w:hAnsi="Arial" w:cs="Arial"/>
          <w:b/>
          <w:bCs/>
          <w:lang w:val="es-MX"/>
        </w:rPr>
        <w:t>Tamaño de Empresa</w:t>
      </w:r>
    </w:p>
    <w:p w14:paraId="168A0857" w14:textId="77777777" w:rsidR="00B24561" w:rsidRPr="00B24561" w:rsidRDefault="00B24561" w:rsidP="00B24561">
      <w:pPr>
        <w:spacing w:before="240" w:after="240" w:line="276" w:lineRule="auto"/>
        <w:jc w:val="both"/>
        <w:rPr>
          <w:rFonts w:ascii="Arial" w:hAnsi="Arial" w:cs="Arial"/>
          <w:lang w:val="es-MX"/>
        </w:rPr>
      </w:pPr>
      <w:r w:rsidRPr="00B24561">
        <w:rPr>
          <w:rFonts w:ascii="Arial" w:hAnsi="Arial" w:cs="Arial"/>
          <w:lang w:val="es-MX"/>
        </w:rPr>
        <w:t xml:space="preserve">Se comprobó que el Índice de Transformación presenta distribución normal dentro de cada grupo empresarial (Shapiro-Wilk) y varianzas homogéneas (Levene), lo que habilita el uso </w:t>
      </w:r>
      <w:r w:rsidRPr="00B24561">
        <w:rPr>
          <w:rFonts w:ascii="Arial" w:hAnsi="Arial" w:cs="Arial"/>
          <w:lang w:val="es-MX"/>
        </w:rPr>
        <w:lastRenderedPageBreak/>
        <w:t xml:space="preserve">de ANOVA. Los resultados mostraron diferencias estadísticamente significativas entre grupos (p &lt; 0.001), siendo el grupo de </w:t>
      </w:r>
      <w:r w:rsidRPr="00B24561">
        <w:rPr>
          <w:rFonts w:ascii="Arial" w:hAnsi="Arial" w:cs="Arial"/>
          <w:b/>
          <w:bCs/>
          <w:lang w:val="es-MX"/>
        </w:rPr>
        <w:t>empresas grandes</w:t>
      </w:r>
      <w:r w:rsidRPr="00B24561">
        <w:rPr>
          <w:rFonts w:ascii="Arial" w:hAnsi="Arial" w:cs="Arial"/>
          <w:lang w:val="es-MX"/>
        </w:rPr>
        <w:t xml:space="preserve"> el que reporta valores más altos en transformación, con una mediana de 1.73, frente a valores negativos en micro, pequeñas y medianas empresas.</w:t>
      </w:r>
    </w:p>
    <w:p w14:paraId="486EBFAE" w14:textId="77777777" w:rsidR="00B24561" w:rsidRPr="00B24561" w:rsidRDefault="00B24561" w:rsidP="00B24561">
      <w:pPr>
        <w:spacing w:before="240" w:after="240" w:line="276" w:lineRule="auto"/>
        <w:jc w:val="both"/>
        <w:rPr>
          <w:rFonts w:ascii="Arial" w:hAnsi="Arial" w:cs="Arial"/>
          <w:lang w:val="es-MX"/>
        </w:rPr>
      </w:pPr>
    </w:p>
    <w:p w14:paraId="5BBC5A64" w14:textId="77777777" w:rsidR="00B24561" w:rsidRPr="00B24561" w:rsidRDefault="00B24561" w:rsidP="00B24561">
      <w:pPr>
        <w:spacing w:before="240" w:after="240" w:line="276" w:lineRule="auto"/>
        <w:jc w:val="both"/>
        <w:rPr>
          <w:rFonts w:ascii="Arial" w:hAnsi="Arial" w:cs="Arial"/>
        </w:rPr>
      </w:pPr>
      <w:r w:rsidRPr="00B24561">
        <w:rPr>
          <w:rFonts w:ascii="Arial" w:hAnsi="Arial" w:cs="Arial"/>
          <w:b/>
          <w:bCs/>
        </w:rPr>
        <w:t>Gráfico 6. Relación entre la variable latente (</w:t>
      </w:r>
      <w:proofErr w:type="spellStart"/>
      <w:r w:rsidRPr="00B24561">
        <w:rPr>
          <w:rFonts w:ascii="Arial" w:hAnsi="Arial" w:cs="Arial"/>
          <w:b/>
          <w:bCs/>
        </w:rPr>
        <w:t>Transformation</w:t>
      </w:r>
      <w:proofErr w:type="spellEnd"/>
      <w:r w:rsidRPr="00B24561">
        <w:rPr>
          <w:rFonts w:ascii="Arial" w:hAnsi="Arial" w:cs="Arial"/>
          <w:b/>
          <w:bCs/>
        </w:rPr>
        <w:t>) y ventas del último año</w:t>
      </w:r>
    </w:p>
    <w:p w14:paraId="63E4828C" w14:textId="77777777" w:rsidR="00B24561" w:rsidRPr="00B24561" w:rsidRDefault="00B24561" w:rsidP="00B24561">
      <w:pPr>
        <w:spacing w:before="240" w:after="240" w:line="276" w:lineRule="auto"/>
        <w:jc w:val="both"/>
        <w:rPr>
          <w:rFonts w:ascii="Arial" w:hAnsi="Arial" w:cs="Arial"/>
        </w:rPr>
      </w:pPr>
    </w:p>
    <w:p w14:paraId="507114FE" w14:textId="389F729B" w:rsidR="00B24561" w:rsidRPr="00B24561" w:rsidRDefault="00B24561" w:rsidP="00B24561">
      <w:pPr>
        <w:spacing w:before="240" w:after="240" w:line="276" w:lineRule="auto"/>
        <w:jc w:val="both"/>
        <w:rPr>
          <w:rFonts w:ascii="Arial" w:hAnsi="Arial" w:cs="Arial"/>
          <w:lang w:val="es-MX"/>
        </w:rPr>
      </w:pPr>
      <w:r w:rsidRPr="00B24561">
        <w:rPr>
          <w:rFonts w:ascii="Arial" w:hAnsi="Arial" w:cs="Arial"/>
          <w:noProof/>
          <w:lang w:val="es-MX"/>
        </w:rPr>
        <w:drawing>
          <wp:inline distT="0" distB="0" distL="0" distR="0" wp14:anchorId="79A06B21" wp14:editId="204ACDE3">
            <wp:extent cx="3840480" cy="3716594"/>
            <wp:effectExtent l="0" t="0" r="7620" b="0"/>
            <wp:docPr id="1992409134" name="Imagen 8" descr="A chart with different colored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A chart with different colored squares&#10;&#10;AI-generated content may be incorrect."/>
                    <pic:cNvPicPr>
                      <a:picLocks noChangeAspect="1" noChangeArrowheads="1"/>
                    </pic:cNvPicPr>
                  </pic:nvPicPr>
                  <pic:blipFill>
                    <a:blip r:embed="rId16" cstate="print">
                      <a:extLst>
                        <a:ext uri="{28A0092B-C50C-407E-A947-70E740481C1C}">
                          <a14:useLocalDpi xmlns:a14="http://schemas.microsoft.com/office/drawing/2010/main" val="0"/>
                        </a:ext>
                      </a:extLst>
                    </a:blip>
                    <a:srcRect t="3320"/>
                    <a:stretch>
                      <a:fillRect/>
                    </a:stretch>
                  </pic:blipFill>
                  <pic:spPr bwMode="auto">
                    <a:xfrm>
                      <a:off x="0" y="0"/>
                      <a:ext cx="3846084" cy="3722017"/>
                    </a:xfrm>
                    <a:prstGeom prst="rect">
                      <a:avLst/>
                    </a:prstGeom>
                    <a:noFill/>
                    <a:ln>
                      <a:noFill/>
                    </a:ln>
                  </pic:spPr>
                </pic:pic>
              </a:graphicData>
            </a:graphic>
          </wp:inline>
        </w:drawing>
      </w:r>
    </w:p>
    <w:p w14:paraId="1D3F2FD7" w14:textId="77777777" w:rsidR="00B24561" w:rsidRPr="00B24561" w:rsidRDefault="00B24561" w:rsidP="00B24561">
      <w:pPr>
        <w:spacing w:before="240" w:after="240" w:line="276" w:lineRule="auto"/>
        <w:jc w:val="both"/>
        <w:rPr>
          <w:rFonts w:ascii="Arial" w:hAnsi="Arial" w:cs="Arial"/>
          <w:b/>
          <w:bCs/>
        </w:rPr>
      </w:pPr>
      <w:r w:rsidRPr="00B24561">
        <w:rPr>
          <w:rFonts w:ascii="Arial" w:hAnsi="Arial" w:cs="Arial"/>
          <w:b/>
          <w:bCs/>
        </w:rPr>
        <w:t>Fuente: Elaboración propia</w:t>
      </w:r>
    </w:p>
    <w:p w14:paraId="1C1AFD3C" w14:textId="77777777" w:rsidR="00B24561" w:rsidRPr="00B24561" w:rsidRDefault="00B24561" w:rsidP="00B24561">
      <w:pPr>
        <w:spacing w:before="240" w:after="240" w:line="276" w:lineRule="auto"/>
        <w:jc w:val="both"/>
        <w:rPr>
          <w:rFonts w:ascii="Arial" w:hAnsi="Arial" w:cs="Arial"/>
          <w:lang w:val="es-MX"/>
        </w:rPr>
      </w:pPr>
    </w:p>
    <w:p w14:paraId="5271AE21" w14:textId="77777777" w:rsidR="00B24561" w:rsidRPr="00B24561" w:rsidRDefault="00B24561" w:rsidP="00B24561">
      <w:pPr>
        <w:spacing w:before="240" w:after="240" w:line="276" w:lineRule="auto"/>
        <w:jc w:val="both"/>
        <w:rPr>
          <w:rFonts w:ascii="Arial" w:hAnsi="Arial" w:cs="Arial"/>
          <w:lang w:val="es-MX"/>
        </w:rPr>
      </w:pPr>
      <w:r w:rsidRPr="00B24561">
        <w:rPr>
          <w:rFonts w:ascii="Arial" w:hAnsi="Arial" w:cs="Arial"/>
          <w:lang w:val="es-MX"/>
        </w:rPr>
        <w:t xml:space="preserve">Las pruebas </w:t>
      </w:r>
      <w:proofErr w:type="spellStart"/>
      <w:r w:rsidRPr="00B24561">
        <w:rPr>
          <w:rFonts w:ascii="Arial" w:hAnsi="Arial" w:cs="Arial"/>
          <w:lang w:val="es-MX"/>
        </w:rPr>
        <w:t>post-hoc</w:t>
      </w:r>
      <w:proofErr w:type="spellEnd"/>
      <w:r w:rsidRPr="00B24561">
        <w:rPr>
          <w:rFonts w:ascii="Arial" w:hAnsi="Arial" w:cs="Arial"/>
          <w:lang w:val="es-MX"/>
        </w:rPr>
        <w:t xml:space="preserve"> (Tukey HSD) confirmaron que las empresas grandes difieren significativamente de los otros grupos, mientras que no se observaron diferencias relevantes entre micro, pequeñas y medianas. Esto respalda la capacidad del índice para </w:t>
      </w:r>
      <w:r w:rsidRPr="00B24561">
        <w:rPr>
          <w:rFonts w:ascii="Arial" w:hAnsi="Arial" w:cs="Arial"/>
          <w:b/>
          <w:bCs/>
          <w:lang w:val="es-MX"/>
        </w:rPr>
        <w:t>distinguir niveles de madurez transformacional en función del tamaño organizacional</w:t>
      </w:r>
      <w:r w:rsidRPr="00B24561">
        <w:rPr>
          <w:rFonts w:ascii="Arial" w:hAnsi="Arial" w:cs="Arial"/>
          <w:lang w:val="es-MX"/>
        </w:rPr>
        <w:t>, coherente con lo reportado en la literatura sobre capacidades tecnológicas y recursos disponibles.</w:t>
      </w:r>
    </w:p>
    <w:p w14:paraId="6E31FED4" w14:textId="77777777" w:rsidR="00B24561" w:rsidRPr="00B24561" w:rsidRDefault="00B24561" w:rsidP="00B24561">
      <w:pPr>
        <w:spacing w:before="240" w:after="240" w:line="276" w:lineRule="auto"/>
        <w:jc w:val="both"/>
        <w:rPr>
          <w:rFonts w:ascii="Arial" w:hAnsi="Arial" w:cs="Arial"/>
          <w:lang w:val="es-MX"/>
        </w:rPr>
      </w:pPr>
      <w:r w:rsidRPr="00B24561">
        <w:rPr>
          <w:rFonts w:ascii="Arial" w:hAnsi="Arial" w:cs="Arial"/>
          <w:lang w:val="es-MX"/>
        </w:rPr>
        <w:lastRenderedPageBreak/>
        <w:t>Este hallazgo se refuerza con el coeficiente de correlación obtenido (r = 0.78), el cual evidencia una fuerte relación positiva, indicando que las empresas de mayor tamaño tienden a presentar niveles más altos de transformación.</w:t>
      </w:r>
    </w:p>
    <w:p w14:paraId="0F09F8DD" w14:textId="436D01DD" w:rsidR="00B24561" w:rsidRPr="00B24561" w:rsidRDefault="00B27F30" w:rsidP="00B24561">
      <w:pPr>
        <w:spacing w:before="240" w:after="240" w:line="276" w:lineRule="auto"/>
        <w:jc w:val="both"/>
        <w:rPr>
          <w:rFonts w:ascii="Arial" w:hAnsi="Arial" w:cs="Arial"/>
          <w:b/>
          <w:bCs/>
        </w:rPr>
      </w:pPr>
      <w:r>
        <w:rPr>
          <w:rFonts w:ascii="Arial" w:hAnsi="Arial" w:cs="Arial"/>
          <w:b/>
          <w:bCs/>
        </w:rPr>
        <w:t>4.</w:t>
      </w:r>
      <w:r w:rsidR="00543C36">
        <w:rPr>
          <w:rFonts w:ascii="Arial" w:hAnsi="Arial" w:cs="Arial"/>
          <w:b/>
          <w:bCs/>
        </w:rPr>
        <w:t>4</w:t>
      </w:r>
      <w:r>
        <w:rPr>
          <w:rFonts w:ascii="Arial" w:hAnsi="Arial" w:cs="Arial"/>
          <w:b/>
          <w:bCs/>
        </w:rPr>
        <w:t xml:space="preserve">.2 </w:t>
      </w:r>
      <w:r w:rsidR="00B24561" w:rsidRPr="00B24561">
        <w:rPr>
          <w:rFonts w:ascii="Arial" w:hAnsi="Arial" w:cs="Arial"/>
          <w:b/>
          <w:bCs/>
        </w:rPr>
        <w:t>Ventas Último año</w:t>
      </w:r>
    </w:p>
    <w:p w14:paraId="0C9CF4DB" w14:textId="77777777" w:rsidR="00B24561" w:rsidRPr="00B24561" w:rsidRDefault="00B24561" w:rsidP="00B24561">
      <w:pPr>
        <w:spacing w:before="240" w:after="240" w:line="276" w:lineRule="auto"/>
        <w:jc w:val="both"/>
        <w:rPr>
          <w:rFonts w:ascii="Arial" w:hAnsi="Arial" w:cs="Arial"/>
          <w:lang w:val="es-MX"/>
        </w:rPr>
      </w:pPr>
      <w:r w:rsidRPr="00B24561">
        <w:rPr>
          <w:rFonts w:ascii="Arial" w:hAnsi="Arial" w:cs="Arial"/>
          <w:lang w:val="es-MX"/>
        </w:rPr>
        <w:t xml:space="preserve">El análisis de regresión lineal simple entre el índice de transformación y las </w:t>
      </w:r>
      <w:r w:rsidRPr="00B24561">
        <w:rPr>
          <w:rFonts w:ascii="Arial" w:hAnsi="Arial" w:cs="Arial"/>
          <w:b/>
          <w:bCs/>
          <w:lang w:val="es-MX"/>
        </w:rPr>
        <w:t>ventas del último año</w:t>
      </w:r>
      <w:r w:rsidRPr="00B24561">
        <w:rPr>
          <w:rFonts w:ascii="Arial" w:hAnsi="Arial" w:cs="Arial"/>
          <w:lang w:val="es-MX"/>
        </w:rPr>
        <w:t xml:space="preserve"> arrojó un modelo significativo (p &lt; 0.01), con un coeficiente de determinación R² = 0.255. Esto implica que cerca del </w:t>
      </w:r>
      <w:r w:rsidRPr="00B24561">
        <w:rPr>
          <w:rFonts w:ascii="Arial" w:hAnsi="Arial" w:cs="Arial"/>
          <w:b/>
          <w:bCs/>
          <w:lang w:val="es-MX"/>
        </w:rPr>
        <w:t>25.5% de la variabilidad en las ventas</w:t>
      </w:r>
      <w:r w:rsidRPr="00B24561">
        <w:rPr>
          <w:rFonts w:ascii="Arial" w:hAnsi="Arial" w:cs="Arial"/>
          <w:lang w:val="es-MX"/>
        </w:rPr>
        <w:t xml:space="preserve"> puede ser explicada por el nivel de transformación de la empresa.</w:t>
      </w:r>
    </w:p>
    <w:p w14:paraId="7C6A1C5E" w14:textId="77777777" w:rsidR="00B24561" w:rsidRPr="00B24561" w:rsidRDefault="00B24561" w:rsidP="00B24561">
      <w:pPr>
        <w:spacing w:before="240" w:after="240" w:line="276" w:lineRule="auto"/>
        <w:jc w:val="both"/>
        <w:rPr>
          <w:rFonts w:ascii="Arial" w:hAnsi="Arial" w:cs="Arial"/>
          <w:lang w:val="es-MX"/>
        </w:rPr>
      </w:pPr>
      <w:r w:rsidRPr="00B24561">
        <w:rPr>
          <w:rFonts w:ascii="Arial" w:hAnsi="Arial" w:cs="Arial"/>
          <w:lang w:val="es-MX"/>
        </w:rPr>
        <w:t xml:space="preserve">Además, el coeficiente estimado sugiere que, </w:t>
      </w:r>
      <w:r w:rsidRPr="00B24561">
        <w:rPr>
          <w:rFonts w:ascii="Arial" w:hAnsi="Arial" w:cs="Arial"/>
          <w:b/>
          <w:bCs/>
          <w:lang w:val="es-MX"/>
        </w:rPr>
        <w:t>por cada punto adicional en el índice</w:t>
      </w:r>
      <w:r w:rsidRPr="00B24561">
        <w:rPr>
          <w:rFonts w:ascii="Arial" w:hAnsi="Arial" w:cs="Arial"/>
          <w:lang w:val="es-MX"/>
        </w:rPr>
        <w:t xml:space="preserve">, las ventas anuales aumentan, en promedio, en aproximadamente </w:t>
      </w:r>
      <w:r w:rsidRPr="00B24561">
        <w:rPr>
          <w:rFonts w:ascii="Arial" w:hAnsi="Arial" w:cs="Arial"/>
          <w:b/>
          <w:bCs/>
          <w:lang w:val="es-MX"/>
        </w:rPr>
        <w:t>20 millones de unidades monetarias</w:t>
      </w:r>
      <w:r w:rsidRPr="00B24561">
        <w:rPr>
          <w:rFonts w:ascii="Arial" w:hAnsi="Arial" w:cs="Arial"/>
          <w:lang w:val="es-MX"/>
        </w:rPr>
        <w:t>, lo cual representa un impacto económico tangible.</w:t>
      </w:r>
    </w:p>
    <w:p w14:paraId="0DCF45CD" w14:textId="77777777" w:rsidR="00B24561" w:rsidRPr="00B24561" w:rsidRDefault="00B24561" w:rsidP="00B24561">
      <w:pPr>
        <w:spacing w:before="240" w:after="240" w:line="276" w:lineRule="auto"/>
        <w:jc w:val="both"/>
        <w:rPr>
          <w:rFonts w:ascii="Arial" w:hAnsi="Arial" w:cs="Arial"/>
        </w:rPr>
      </w:pPr>
      <w:r w:rsidRPr="00B24561">
        <w:rPr>
          <w:rFonts w:ascii="Arial" w:hAnsi="Arial" w:cs="Arial"/>
          <w:b/>
          <w:bCs/>
        </w:rPr>
        <w:t>Gráfico 7. Relación entre la variable latente (</w:t>
      </w:r>
      <w:proofErr w:type="spellStart"/>
      <w:r w:rsidRPr="00B24561">
        <w:rPr>
          <w:rFonts w:ascii="Arial" w:hAnsi="Arial" w:cs="Arial"/>
          <w:b/>
          <w:bCs/>
        </w:rPr>
        <w:t>Transformation</w:t>
      </w:r>
      <w:proofErr w:type="spellEnd"/>
      <w:r w:rsidRPr="00B24561">
        <w:rPr>
          <w:rFonts w:ascii="Arial" w:hAnsi="Arial" w:cs="Arial"/>
          <w:b/>
          <w:bCs/>
        </w:rPr>
        <w:t>) y ventas del último año</w:t>
      </w:r>
    </w:p>
    <w:p w14:paraId="63B5827E" w14:textId="3CCCAFCF" w:rsidR="00B24561" w:rsidRPr="00B24561" w:rsidRDefault="00B24561" w:rsidP="00B24561">
      <w:pPr>
        <w:spacing w:before="240" w:after="240" w:line="276" w:lineRule="auto"/>
        <w:jc w:val="both"/>
        <w:rPr>
          <w:rFonts w:ascii="Arial" w:hAnsi="Arial" w:cs="Arial"/>
          <w:lang w:val="es-MX"/>
        </w:rPr>
      </w:pPr>
      <w:r w:rsidRPr="00B24561">
        <w:rPr>
          <w:rFonts w:ascii="Arial" w:hAnsi="Arial" w:cs="Arial"/>
          <w:noProof/>
          <w:lang w:val="es-MX"/>
        </w:rPr>
        <w:drawing>
          <wp:inline distT="0" distB="0" distL="0" distR="0" wp14:anchorId="1A3AD2EB" wp14:editId="7189569D">
            <wp:extent cx="5133975" cy="2905125"/>
            <wp:effectExtent l="0" t="0" r="9525" b="9525"/>
            <wp:docPr id="706177760" name="Imagen 7" descr="A graph with green dots and red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A graph with green dots and red line&#10;&#10;AI-generated content may be incorrect."/>
                    <pic:cNvPicPr>
                      <a:picLocks noChangeAspect="1" noChangeArrowheads="1"/>
                    </pic:cNvPicPr>
                  </pic:nvPicPr>
                  <pic:blipFill>
                    <a:blip r:embed="rId17">
                      <a:extLst>
                        <a:ext uri="{28A0092B-C50C-407E-A947-70E740481C1C}">
                          <a14:useLocalDpi xmlns:a14="http://schemas.microsoft.com/office/drawing/2010/main" val="0"/>
                        </a:ext>
                      </a:extLst>
                    </a:blip>
                    <a:srcRect t="5118"/>
                    <a:stretch>
                      <a:fillRect/>
                    </a:stretch>
                  </pic:blipFill>
                  <pic:spPr bwMode="auto">
                    <a:xfrm>
                      <a:off x="0" y="0"/>
                      <a:ext cx="5133975" cy="2905125"/>
                    </a:xfrm>
                    <a:prstGeom prst="rect">
                      <a:avLst/>
                    </a:prstGeom>
                    <a:noFill/>
                    <a:ln>
                      <a:noFill/>
                    </a:ln>
                  </pic:spPr>
                </pic:pic>
              </a:graphicData>
            </a:graphic>
          </wp:inline>
        </w:drawing>
      </w:r>
    </w:p>
    <w:p w14:paraId="455BFE61" w14:textId="77777777" w:rsidR="00B24561" w:rsidRPr="00B24561" w:rsidRDefault="00B24561" w:rsidP="00B24561">
      <w:pPr>
        <w:spacing w:before="240" w:after="240" w:line="276" w:lineRule="auto"/>
        <w:jc w:val="both"/>
        <w:rPr>
          <w:rFonts w:ascii="Arial" w:hAnsi="Arial" w:cs="Arial"/>
          <w:b/>
          <w:bCs/>
        </w:rPr>
      </w:pPr>
      <w:r w:rsidRPr="00B24561">
        <w:rPr>
          <w:rFonts w:ascii="Arial" w:hAnsi="Arial" w:cs="Arial"/>
          <w:b/>
          <w:bCs/>
        </w:rPr>
        <w:t>Fuente: Elaboración propia</w:t>
      </w:r>
    </w:p>
    <w:p w14:paraId="753AAA93" w14:textId="77777777" w:rsidR="00B24561" w:rsidRPr="00B24561" w:rsidRDefault="00B24561" w:rsidP="00B24561">
      <w:pPr>
        <w:spacing w:before="240" w:after="240" w:line="276" w:lineRule="auto"/>
        <w:jc w:val="both"/>
        <w:rPr>
          <w:rFonts w:ascii="Arial" w:hAnsi="Arial" w:cs="Arial"/>
          <w:lang w:val="es-MX"/>
        </w:rPr>
      </w:pPr>
      <w:r w:rsidRPr="00B24561">
        <w:rPr>
          <w:rFonts w:ascii="Arial" w:hAnsi="Arial" w:cs="Arial"/>
        </w:rPr>
        <w:t xml:space="preserve">Aunque hay dispersión, el patrón es claro: a mayor transformación, mayores ventas. Es un predictor </w:t>
      </w:r>
      <w:r w:rsidRPr="00B24561">
        <w:rPr>
          <w:rFonts w:ascii="Arial" w:hAnsi="Arial" w:cs="Arial"/>
          <w:b/>
          <w:bCs/>
        </w:rPr>
        <w:t>significativo</w:t>
      </w:r>
      <w:r w:rsidRPr="00B24561">
        <w:rPr>
          <w:rFonts w:ascii="Arial" w:hAnsi="Arial" w:cs="Arial"/>
        </w:rPr>
        <w:t xml:space="preserve"> de las ventas del último año, aunque no es el único factor.</w:t>
      </w:r>
    </w:p>
    <w:p w14:paraId="66AEB359" w14:textId="77777777" w:rsidR="00B24561" w:rsidRPr="00B24561" w:rsidRDefault="00B24561" w:rsidP="00B24561">
      <w:pPr>
        <w:spacing w:before="240" w:after="240" w:line="276" w:lineRule="auto"/>
        <w:jc w:val="both"/>
        <w:rPr>
          <w:rFonts w:ascii="Arial" w:hAnsi="Arial" w:cs="Arial"/>
          <w:lang w:val="es-MX"/>
        </w:rPr>
      </w:pPr>
      <w:r w:rsidRPr="00B24561">
        <w:rPr>
          <w:rFonts w:ascii="Arial" w:hAnsi="Arial" w:cs="Arial"/>
          <w:lang w:val="es-MX"/>
        </w:rPr>
        <w:t xml:space="preserve">La correlación moderada positiva (r = 0.51) entre transformación y ventas refuerza esta asociación, confirmando que </w:t>
      </w:r>
      <w:r w:rsidRPr="00B24561">
        <w:rPr>
          <w:rFonts w:ascii="Arial" w:hAnsi="Arial" w:cs="Arial"/>
          <w:b/>
          <w:bCs/>
          <w:lang w:val="es-MX"/>
        </w:rPr>
        <w:t>la transformación organizacional no es solo un constructo deseable, sino un factor estratégicamente relevante en el desempeño comercial</w:t>
      </w:r>
      <w:r w:rsidRPr="00B24561">
        <w:rPr>
          <w:rFonts w:ascii="Arial" w:hAnsi="Arial" w:cs="Arial"/>
          <w:lang w:val="es-MX"/>
        </w:rPr>
        <w:t>.</w:t>
      </w:r>
    </w:p>
    <w:p w14:paraId="5723578A" w14:textId="1A3535CF" w:rsidR="00B24561" w:rsidRPr="00B24561" w:rsidRDefault="00B24561" w:rsidP="00B24561">
      <w:pPr>
        <w:spacing w:before="240" w:after="240" w:line="276" w:lineRule="auto"/>
        <w:jc w:val="both"/>
        <w:rPr>
          <w:rFonts w:ascii="Arial" w:hAnsi="Arial" w:cs="Arial"/>
          <w:lang w:val="es-MX"/>
        </w:rPr>
      </w:pPr>
      <w:r w:rsidRPr="00B24561">
        <w:rPr>
          <w:rFonts w:ascii="Arial" w:hAnsi="Arial" w:cs="Arial"/>
          <w:noProof/>
          <w:lang w:val="es-MX"/>
        </w:rPr>
        <w:lastRenderedPageBreak/>
        <w:drawing>
          <wp:inline distT="0" distB="0" distL="0" distR="0" wp14:anchorId="5DBA33A6" wp14:editId="34181047">
            <wp:extent cx="5610225" cy="1809750"/>
            <wp:effectExtent l="0" t="0" r="9525" b="0"/>
            <wp:docPr id="738940264" name="Imagen 6" descr="A close-up of a color 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close-up of a color chart&#10;&#10;AI-generated content may be incorrec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10225" cy="1809750"/>
                    </a:xfrm>
                    <a:prstGeom prst="rect">
                      <a:avLst/>
                    </a:prstGeom>
                    <a:noFill/>
                    <a:ln>
                      <a:noFill/>
                    </a:ln>
                  </pic:spPr>
                </pic:pic>
              </a:graphicData>
            </a:graphic>
          </wp:inline>
        </w:drawing>
      </w:r>
    </w:p>
    <w:p w14:paraId="37E5C76D" w14:textId="76ABEDEF" w:rsidR="005609E7" w:rsidRDefault="00543C36" w:rsidP="005609E7">
      <w:pPr>
        <w:spacing w:before="240" w:after="240" w:line="276" w:lineRule="auto"/>
        <w:jc w:val="both"/>
        <w:rPr>
          <w:rFonts w:ascii="Arial" w:hAnsi="Arial" w:cs="Arial"/>
          <w:b/>
          <w:bCs/>
        </w:rPr>
      </w:pPr>
      <w:r>
        <w:rPr>
          <w:rFonts w:ascii="Arial" w:hAnsi="Arial" w:cs="Arial"/>
          <w:b/>
          <w:bCs/>
        </w:rPr>
        <w:t xml:space="preserve">4.4.3 </w:t>
      </w:r>
      <w:r w:rsidR="005609E7">
        <w:rPr>
          <w:rFonts w:ascii="Arial" w:hAnsi="Arial" w:cs="Arial"/>
          <w:b/>
          <w:bCs/>
        </w:rPr>
        <w:t>Industria</w:t>
      </w:r>
    </w:p>
    <w:p w14:paraId="2D394488" w14:textId="22219910" w:rsidR="005609E7" w:rsidRDefault="005609E7" w:rsidP="005609E7">
      <w:pPr>
        <w:spacing w:before="240" w:after="240" w:line="276" w:lineRule="auto"/>
        <w:jc w:val="both"/>
        <w:rPr>
          <w:rFonts w:ascii="Arial" w:hAnsi="Arial" w:cs="Arial"/>
          <w:lang w:val="es-MX"/>
        </w:rPr>
      </w:pPr>
      <w:r w:rsidRPr="005609E7">
        <w:rPr>
          <w:rFonts w:ascii="Arial" w:hAnsi="Arial" w:cs="Arial"/>
        </w:rPr>
        <w:t>S</w:t>
      </w:r>
      <w:r>
        <w:rPr>
          <w:rFonts w:ascii="Arial" w:hAnsi="Arial" w:cs="Arial"/>
        </w:rPr>
        <w:t>iguiendo el proceso de evaluación, se realiza la prueba de normalidad (</w:t>
      </w:r>
      <w:r w:rsidRPr="00B24561">
        <w:rPr>
          <w:rFonts w:ascii="Arial" w:hAnsi="Arial" w:cs="Arial"/>
          <w:lang w:val="es-MX"/>
        </w:rPr>
        <w:t>Shapiro-Wilk</w:t>
      </w:r>
      <w:r>
        <w:rPr>
          <w:rFonts w:ascii="Arial" w:hAnsi="Arial" w:cs="Arial"/>
          <w:lang w:val="es-MX"/>
        </w:rPr>
        <w:t>)</w:t>
      </w:r>
    </w:p>
    <w:p w14:paraId="22F97F04" w14:textId="658E8808" w:rsidR="00987513" w:rsidRPr="00987513" w:rsidRDefault="00987513" w:rsidP="00987513">
      <w:pPr>
        <w:spacing w:before="240" w:after="240" w:line="276" w:lineRule="auto"/>
        <w:jc w:val="center"/>
        <w:rPr>
          <w:rFonts w:ascii="Arial" w:hAnsi="Arial" w:cs="Arial"/>
          <w:b/>
          <w:bCs/>
        </w:rPr>
      </w:pPr>
      <w:r w:rsidRPr="0014672C">
        <w:rPr>
          <w:rFonts w:ascii="Arial" w:hAnsi="Arial" w:cs="Arial"/>
          <w:b/>
          <w:bCs/>
        </w:rPr>
        <w:t xml:space="preserve">Tabla </w:t>
      </w:r>
      <w:r>
        <w:rPr>
          <w:rFonts w:ascii="Arial" w:hAnsi="Arial" w:cs="Arial"/>
          <w:b/>
          <w:bCs/>
        </w:rPr>
        <w:t>11</w:t>
      </w:r>
      <w:r w:rsidRPr="0014672C">
        <w:rPr>
          <w:rFonts w:ascii="Arial" w:hAnsi="Arial" w:cs="Arial"/>
          <w:b/>
          <w:bCs/>
        </w:rPr>
        <w:t>.</w:t>
      </w:r>
      <w:r>
        <w:rPr>
          <w:rFonts w:ascii="Arial" w:hAnsi="Arial" w:cs="Arial"/>
          <w:b/>
          <w:bCs/>
        </w:rPr>
        <w:t xml:space="preserve"> Resultados de prueba </w:t>
      </w:r>
      <w:r>
        <w:rPr>
          <w:rFonts w:ascii="Arial" w:hAnsi="Arial" w:cs="Arial"/>
          <w:b/>
          <w:bCs/>
        </w:rPr>
        <w:t xml:space="preserve">Normalidad </w:t>
      </w:r>
      <w:r w:rsidRPr="00987513">
        <w:rPr>
          <w:rFonts w:ascii="Arial" w:hAnsi="Arial" w:cs="Arial"/>
          <w:b/>
          <w:bCs/>
          <w:lang w:val="es-MX"/>
        </w:rPr>
        <w:t>Shapiro-Wilk</w:t>
      </w:r>
      <w:r>
        <w:rPr>
          <w:rFonts w:ascii="Arial" w:hAnsi="Arial" w:cs="Arial"/>
          <w:b/>
          <w:bCs/>
        </w:rPr>
        <w:t xml:space="preserve"> para </w:t>
      </w:r>
      <w:r w:rsidRPr="0014672C">
        <w:rPr>
          <w:rFonts w:ascii="Arial" w:hAnsi="Arial" w:cs="Arial"/>
          <w:b/>
          <w:bCs/>
        </w:rPr>
        <w:t xml:space="preserve">análisis bivariado entre variable latente </w:t>
      </w:r>
      <w:proofErr w:type="spellStart"/>
      <w:r>
        <w:rPr>
          <w:rFonts w:ascii="Arial" w:hAnsi="Arial" w:cs="Arial"/>
          <w:b/>
          <w:bCs/>
          <w:i/>
          <w:iCs/>
        </w:rPr>
        <w:t>Transformation</w:t>
      </w:r>
      <w:proofErr w:type="spellEnd"/>
      <w:r w:rsidRPr="0014672C">
        <w:rPr>
          <w:rFonts w:ascii="Arial" w:hAnsi="Arial" w:cs="Arial"/>
          <w:b/>
          <w:bCs/>
        </w:rPr>
        <w:t xml:space="preserve"> </w:t>
      </w:r>
      <w:r>
        <w:rPr>
          <w:rFonts w:ascii="Arial" w:hAnsi="Arial" w:cs="Arial"/>
          <w:b/>
          <w:bCs/>
        </w:rPr>
        <w:t>e Sector Industrial</w:t>
      </w:r>
      <w:r>
        <w:rPr>
          <w:rFonts w:ascii="Arial" w:hAnsi="Arial" w:cs="Arial"/>
          <w:b/>
          <w:bCs/>
        </w:rPr>
        <w:t xml:space="preserve"> de la empresa</w:t>
      </w:r>
    </w:p>
    <w:tbl>
      <w:tblPr>
        <w:tblStyle w:val="PlainTable5"/>
        <w:tblW w:w="9175" w:type="dxa"/>
        <w:tblLook w:val="04A0" w:firstRow="1" w:lastRow="0" w:firstColumn="1" w:lastColumn="0" w:noHBand="0" w:noVBand="1"/>
      </w:tblPr>
      <w:tblGrid>
        <w:gridCol w:w="2207"/>
        <w:gridCol w:w="2207"/>
        <w:gridCol w:w="1346"/>
        <w:gridCol w:w="3415"/>
      </w:tblGrid>
      <w:tr w:rsidR="005609E7" w14:paraId="6462473D" w14:textId="77777777" w:rsidTr="00CC54F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07" w:type="dxa"/>
            <w:shd w:val="clear" w:color="auto" w:fill="002060"/>
          </w:tcPr>
          <w:p w14:paraId="123E1DB6" w14:textId="0005A068" w:rsidR="005609E7" w:rsidRDefault="005609E7" w:rsidP="005609E7">
            <w:pPr>
              <w:pStyle w:val="NoSpacing"/>
              <w:rPr>
                <w:rFonts w:ascii="Arial" w:hAnsi="Arial" w:cs="Arial"/>
                <w:lang w:val="es-MX"/>
              </w:rPr>
            </w:pPr>
            <w:r>
              <w:t>Industria</w:t>
            </w:r>
          </w:p>
        </w:tc>
        <w:tc>
          <w:tcPr>
            <w:tcW w:w="2207" w:type="dxa"/>
            <w:shd w:val="clear" w:color="auto" w:fill="002060"/>
          </w:tcPr>
          <w:p w14:paraId="7406880F" w14:textId="72E778C4" w:rsidR="005609E7" w:rsidRDefault="005609E7" w:rsidP="005609E7">
            <w:pPr>
              <w:pStyle w:val="NoSpacing"/>
              <w:cnfStyle w:val="100000000000" w:firstRow="1" w:lastRow="0" w:firstColumn="0" w:lastColumn="0" w:oddVBand="0" w:evenVBand="0" w:oddHBand="0" w:evenHBand="0" w:firstRowFirstColumn="0" w:firstRowLastColumn="0" w:lastRowFirstColumn="0" w:lastRowLastColumn="0"/>
              <w:rPr>
                <w:rFonts w:ascii="Arial" w:hAnsi="Arial" w:cs="Arial"/>
                <w:lang w:val="es-MX"/>
              </w:rPr>
            </w:pPr>
            <w:r>
              <w:t>Estadístico W</w:t>
            </w:r>
          </w:p>
        </w:tc>
        <w:tc>
          <w:tcPr>
            <w:tcW w:w="1346" w:type="dxa"/>
            <w:shd w:val="clear" w:color="auto" w:fill="002060"/>
          </w:tcPr>
          <w:p w14:paraId="399EA973" w14:textId="3510F6E0" w:rsidR="005609E7" w:rsidRDefault="005609E7" w:rsidP="005609E7">
            <w:pPr>
              <w:pStyle w:val="NoSpacing"/>
              <w:cnfStyle w:val="100000000000" w:firstRow="1" w:lastRow="0" w:firstColumn="0" w:lastColumn="0" w:oddVBand="0" w:evenVBand="0" w:oddHBand="0" w:evenHBand="0" w:firstRowFirstColumn="0" w:firstRowLastColumn="0" w:lastRowFirstColumn="0" w:lastRowLastColumn="0"/>
              <w:rPr>
                <w:rFonts w:ascii="Arial" w:hAnsi="Arial" w:cs="Arial"/>
                <w:lang w:val="es-MX"/>
              </w:rPr>
            </w:pPr>
            <w:r>
              <w:t>p-valor</w:t>
            </w:r>
          </w:p>
        </w:tc>
        <w:tc>
          <w:tcPr>
            <w:tcW w:w="3415" w:type="dxa"/>
            <w:shd w:val="clear" w:color="auto" w:fill="002060"/>
          </w:tcPr>
          <w:p w14:paraId="16D78050" w14:textId="66DBCC36" w:rsidR="005609E7" w:rsidRDefault="005609E7" w:rsidP="005609E7">
            <w:pPr>
              <w:pStyle w:val="NoSpacing"/>
              <w:cnfStyle w:val="100000000000" w:firstRow="1" w:lastRow="0" w:firstColumn="0" w:lastColumn="0" w:oddVBand="0" w:evenVBand="0" w:oddHBand="0" w:evenHBand="0" w:firstRowFirstColumn="0" w:firstRowLastColumn="0" w:lastRowFirstColumn="0" w:lastRowLastColumn="0"/>
              <w:rPr>
                <w:rFonts w:ascii="Arial" w:hAnsi="Arial" w:cs="Arial"/>
                <w:lang w:val="es-MX"/>
              </w:rPr>
            </w:pPr>
            <w:r>
              <w:t>Conclusión sobre normalidad</w:t>
            </w:r>
          </w:p>
        </w:tc>
      </w:tr>
      <w:tr w:rsidR="005609E7" w14:paraId="20BD6D6B" w14:textId="77777777" w:rsidTr="00CC54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14:paraId="2953E89F" w14:textId="19360F7B" w:rsidR="005609E7" w:rsidRPr="005609E7" w:rsidRDefault="005609E7" w:rsidP="005609E7">
            <w:pPr>
              <w:pStyle w:val="NoSpacing"/>
              <w:rPr>
                <w:rFonts w:ascii="Arial" w:hAnsi="Arial" w:cs="Arial"/>
                <w:b/>
                <w:bCs/>
                <w:lang w:val="es-MX"/>
              </w:rPr>
            </w:pPr>
            <w:proofErr w:type="spellStart"/>
            <w:r w:rsidRPr="005609E7">
              <w:rPr>
                <w:b/>
                <w:bCs/>
              </w:rPr>
              <w:t>Manufacturing</w:t>
            </w:r>
            <w:proofErr w:type="spellEnd"/>
          </w:p>
        </w:tc>
        <w:tc>
          <w:tcPr>
            <w:tcW w:w="2207" w:type="dxa"/>
          </w:tcPr>
          <w:p w14:paraId="130FE019" w14:textId="49FCAFAF" w:rsidR="005609E7" w:rsidRDefault="005609E7" w:rsidP="005609E7">
            <w:pPr>
              <w:pStyle w:val="NoSpacing"/>
              <w:cnfStyle w:val="000000100000" w:firstRow="0" w:lastRow="0" w:firstColumn="0" w:lastColumn="0" w:oddVBand="0" w:evenVBand="0" w:oddHBand="1" w:evenHBand="0" w:firstRowFirstColumn="0" w:firstRowLastColumn="0" w:lastRowFirstColumn="0" w:lastRowLastColumn="0"/>
              <w:rPr>
                <w:rFonts w:ascii="Arial" w:hAnsi="Arial" w:cs="Arial"/>
                <w:lang w:val="es-MX"/>
              </w:rPr>
            </w:pPr>
            <w:r>
              <w:t>0.9509</w:t>
            </w:r>
          </w:p>
        </w:tc>
        <w:tc>
          <w:tcPr>
            <w:tcW w:w="1346" w:type="dxa"/>
          </w:tcPr>
          <w:p w14:paraId="6314EBBB" w14:textId="7DECA9C8" w:rsidR="005609E7" w:rsidRDefault="005609E7" w:rsidP="005609E7">
            <w:pPr>
              <w:pStyle w:val="NoSpacing"/>
              <w:cnfStyle w:val="000000100000" w:firstRow="0" w:lastRow="0" w:firstColumn="0" w:lastColumn="0" w:oddVBand="0" w:evenVBand="0" w:oddHBand="1" w:evenHBand="0" w:firstRowFirstColumn="0" w:firstRowLastColumn="0" w:lastRowFirstColumn="0" w:lastRowLastColumn="0"/>
              <w:rPr>
                <w:rFonts w:ascii="Arial" w:hAnsi="Arial" w:cs="Arial"/>
                <w:lang w:val="es-MX"/>
              </w:rPr>
            </w:pPr>
            <w:r>
              <w:t>0.5746</w:t>
            </w:r>
          </w:p>
        </w:tc>
        <w:tc>
          <w:tcPr>
            <w:tcW w:w="3415" w:type="dxa"/>
          </w:tcPr>
          <w:p w14:paraId="34A45E2B" w14:textId="7B3A5C5B" w:rsidR="005609E7" w:rsidRDefault="005609E7" w:rsidP="005609E7">
            <w:pPr>
              <w:pStyle w:val="NoSpacing"/>
              <w:cnfStyle w:val="000000100000" w:firstRow="0" w:lastRow="0" w:firstColumn="0" w:lastColumn="0" w:oddVBand="0" w:evenVBand="0" w:oddHBand="1" w:evenHBand="0" w:firstRowFirstColumn="0" w:firstRowLastColumn="0" w:lastRowFirstColumn="0" w:lastRowLastColumn="0"/>
              <w:rPr>
                <w:rFonts w:ascii="Arial" w:hAnsi="Arial" w:cs="Arial"/>
                <w:lang w:val="es-MX"/>
              </w:rPr>
            </w:pPr>
            <w:r>
              <w:rPr>
                <w:rFonts w:ascii="Segoe UI Emoji" w:hAnsi="Segoe UI Emoji" w:cs="Segoe UI Emoji"/>
              </w:rPr>
              <w:t>✅</w:t>
            </w:r>
            <w:r>
              <w:t xml:space="preserve"> Se asume normalidad</w:t>
            </w:r>
          </w:p>
        </w:tc>
      </w:tr>
      <w:tr w:rsidR="005609E7" w14:paraId="1AB28A4D" w14:textId="77777777" w:rsidTr="00CC54F0">
        <w:tc>
          <w:tcPr>
            <w:cnfStyle w:val="001000000000" w:firstRow="0" w:lastRow="0" w:firstColumn="1" w:lastColumn="0" w:oddVBand="0" w:evenVBand="0" w:oddHBand="0" w:evenHBand="0" w:firstRowFirstColumn="0" w:firstRowLastColumn="0" w:lastRowFirstColumn="0" w:lastRowLastColumn="0"/>
            <w:tcW w:w="2207" w:type="dxa"/>
          </w:tcPr>
          <w:p w14:paraId="1E1B5486" w14:textId="08F61542" w:rsidR="005609E7" w:rsidRPr="005609E7" w:rsidRDefault="005609E7" w:rsidP="005609E7">
            <w:pPr>
              <w:pStyle w:val="NoSpacing"/>
              <w:rPr>
                <w:rFonts w:ascii="Arial" w:hAnsi="Arial" w:cs="Arial"/>
                <w:b/>
                <w:bCs/>
                <w:lang w:val="es-MX"/>
              </w:rPr>
            </w:pPr>
            <w:proofErr w:type="spellStart"/>
            <w:r w:rsidRPr="005609E7">
              <w:rPr>
                <w:b/>
                <w:bCs/>
              </w:rPr>
              <w:t>Services</w:t>
            </w:r>
            <w:proofErr w:type="spellEnd"/>
          </w:p>
        </w:tc>
        <w:tc>
          <w:tcPr>
            <w:tcW w:w="2207" w:type="dxa"/>
          </w:tcPr>
          <w:p w14:paraId="19866A6E" w14:textId="639A44BD" w:rsidR="005609E7" w:rsidRDefault="005609E7" w:rsidP="005609E7">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lang w:val="es-MX"/>
              </w:rPr>
            </w:pPr>
            <w:r>
              <w:t>0.9333</w:t>
            </w:r>
          </w:p>
        </w:tc>
        <w:tc>
          <w:tcPr>
            <w:tcW w:w="1346" w:type="dxa"/>
          </w:tcPr>
          <w:p w14:paraId="54ADB7F4" w14:textId="304BF69B" w:rsidR="005609E7" w:rsidRDefault="005609E7" w:rsidP="005609E7">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lang w:val="es-MX"/>
              </w:rPr>
            </w:pPr>
            <w:r>
              <w:t>0.5464</w:t>
            </w:r>
          </w:p>
        </w:tc>
        <w:tc>
          <w:tcPr>
            <w:tcW w:w="3415" w:type="dxa"/>
          </w:tcPr>
          <w:p w14:paraId="2776FC1C" w14:textId="6D405A05" w:rsidR="005609E7" w:rsidRDefault="005609E7" w:rsidP="005609E7">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lang w:val="es-MX"/>
              </w:rPr>
            </w:pPr>
            <w:r>
              <w:rPr>
                <w:rFonts w:ascii="Segoe UI Emoji" w:hAnsi="Segoe UI Emoji" w:cs="Segoe UI Emoji"/>
              </w:rPr>
              <w:t>✅</w:t>
            </w:r>
            <w:r>
              <w:t xml:space="preserve"> Se asume normalidad</w:t>
            </w:r>
          </w:p>
        </w:tc>
      </w:tr>
      <w:tr w:rsidR="005609E7" w14:paraId="10450FE8" w14:textId="77777777" w:rsidTr="00CC54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14:paraId="4E70746E" w14:textId="58CA571E" w:rsidR="005609E7" w:rsidRPr="005609E7" w:rsidRDefault="005609E7" w:rsidP="005609E7">
            <w:pPr>
              <w:pStyle w:val="NoSpacing"/>
              <w:rPr>
                <w:rFonts w:ascii="Arial" w:hAnsi="Arial" w:cs="Arial"/>
                <w:b/>
                <w:bCs/>
                <w:lang w:val="es-MX"/>
              </w:rPr>
            </w:pPr>
            <w:r w:rsidRPr="005609E7">
              <w:rPr>
                <w:b/>
                <w:bCs/>
              </w:rPr>
              <w:t>Commerce</w:t>
            </w:r>
          </w:p>
        </w:tc>
        <w:tc>
          <w:tcPr>
            <w:tcW w:w="2207" w:type="dxa"/>
          </w:tcPr>
          <w:p w14:paraId="4B2F6C3D" w14:textId="657D09EA" w:rsidR="005609E7" w:rsidRDefault="005609E7" w:rsidP="005609E7">
            <w:pPr>
              <w:pStyle w:val="NoSpacing"/>
              <w:cnfStyle w:val="000000100000" w:firstRow="0" w:lastRow="0" w:firstColumn="0" w:lastColumn="0" w:oddVBand="0" w:evenVBand="0" w:oddHBand="1" w:evenHBand="0" w:firstRowFirstColumn="0" w:firstRowLastColumn="0" w:lastRowFirstColumn="0" w:lastRowLastColumn="0"/>
              <w:rPr>
                <w:rFonts w:ascii="Arial" w:hAnsi="Arial" w:cs="Arial"/>
                <w:lang w:val="es-MX"/>
              </w:rPr>
            </w:pPr>
            <w:r>
              <w:t>0.7537</w:t>
            </w:r>
          </w:p>
        </w:tc>
        <w:tc>
          <w:tcPr>
            <w:tcW w:w="1346" w:type="dxa"/>
          </w:tcPr>
          <w:p w14:paraId="7558368D" w14:textId="08F2450E" w:rsidR="005609E7" w:rsidRDefault="005609E7" w:rsidP="005609E7">
            <w:pPr>
              <w:pStyle w:val="NoSpacing"/>
              <w:cnfStyle w:val="000000100000" w:firstRow="0" w:lastRow="0" w:firstColumn="0" w:lastColumn="0" w:oddVBand="0" w:evenVBand="0" w:oddHBand="1" w:evenHBand="0" w:firstRowFirstColumn="0" w:firstRowLastColumn="0" w:lastRowFirstColumn="0" w:lastRowLastColumn="0"/>
              <w:rPr>
                <w:rFonts w:ascii="Arial" w:hAnsi="Arial" w:cs="Arial"/>
                <w:lang w:val="es-MX"/>
              </w:rPr>
            </w:pPr>
            <w:r>
              <w:t>0.0216</w:t>
            </w:r>
          </w:p>
        </w:tc>
        <w:tc>
          <w:tcPr>
            <w:tcW w:w="3415" w:type="dxa"/>
          </w:tcPr>
          <w:p w14:paraId="5431A99F" w14:textId="514FE4E7" w:rsidR="005609E7" w:rsidRDefault="005609E7" w:rsidP="005609E7">
            <w:pPr>
              <w:pStyle w:val="NoSpacing"/>
              <w:cnfStyle w:val="000000100000" w:firstRow="0" w:lastRow="0" w:firstColumn="0" w:lastColumn="0" w:oddVBand="0" w:evenVBand="0" w:oddHBand="1" w:evenHBand="0" w:firstRowFirstColumn="0" w:firstRowLastColumn="0" w:lastRowFirstColumn="0" w:lastRowLastColumn="0"/>
              <w:rPr>
                <w:rFonts w:ascii="Arial" w:hAnsi="Arial" w:cs="Arial"/>
                <w:lang w:val="es-MX"/>
              </w:rPr>
            </w:pPr>
            <w:r>
              <w:rPr>
                <w:rFonts w:ascii="Segoe UI Emoji" w:hAnsi="Segoe UI Emoji" w:cs="Segoe UI Emoji"/>
              </w:rPr>
              <w:t>❌</w:t>
            </w:r>
            <w:r>
              <w:t xml:space="preserve"> No se asume normalidad</w:t>
            </w:r>
          </w:p>
        </w:tc>
      </w:tr>
    </w:tbl>
    <w:p w14:paraId="0B2AEAC9" w14:textId="0D7B69F2" w:rsidR="005609E7" w:rsidRDefault="00767053" w:rsidP="00B24561">
      <w:pPr>
        <w:spacing w:before="240" w:after="240" w:line="276" w:lineRule="auto"/>
        <w:jc w:val="both"/>
        <w:rPr>
          <w:rFonts w:ascii="Arial" w:hAnsi="Arial" w:cs="Arial"/>
        </w:rPr>
      </w:pPr>
      <w:r w:rsidRPr="00767053">
        <w:rPr>
          <w:rFonts w:ascii="Arial" w:hAnsi="Arial" w:cs="Arial"/>
        </w:rPr>
        <w:t xml:space="preserve">Dado que no se puede asumir normalidad para todos los grupos, no se puede aplicar ANOVA Clásica, por lo que se usa </w:t>
      </w:r>
      <w:r w:rsidRPr="00767053">
        <w:rPr>
          <w:rFonts w:ascii="Arial" w:hAnsi="Arial" w:cs="Arial"/>
        </w:rPr>
        <w:t xml:space="preserve">pruebas </w:t>
      </w:r>
      <w:r w:rsidRPr="00767053">
        <w:rPr>
          <w:rFonts w:ascii="Arial" w:hAnsi="Arial" w:cs="Arial"/>
          <w:b/>
          <w:bCs/>
        </w:rPr>
        <w:t>robustas o no paramétricas</w:t>
      </w:r>
      <w:r>
        <w:rPr>
          <w:rFonts w:ascii="Arial" w:hAnsi="Arial" w:cs="Arial"/>
          <w:b/>
          <w:bCs/>
        </w:rPr>
        <w:t xml:space="preserve"> </w:t>
      </w:r>
      <w:r w:rsidRPr="00767053">
        <w:rPr>
          <w:rFonts w:ascii="Arial" w:hAnsi="Arial" w:cs="Arial"/>
          <w:lang w:val="es-MX"/>
        </w:rPr>
        <w:t>como</w:t>
      </w:r>
      <w:r>
        <w:rPr>
          <w:rFonts w:ascii="Arial" w:hAnsi="Arial" w:cs="Arial"/>
          <w:b/>
          <w:bCs/>
        </w:rPr>
        <w:t xml:space="preserve"> </w:t>
      </w:r>
      <w:r w:rsidRPr="00767053">
        <w:rPr>
          <w:rFonts w:ascii="Arial" w:hAnsi="Arial" w:cs="Arial"/>
          <w:b/>
          <w:bCs/>
        </w:rPr>
        <w:t xml:space="preserve">Kruskal-Wallis </w:t>
      </w:r>
      <w:r>
        <w:rPr>
          <w:rFonts w:ascii="Arial" w:hAnsi="Arial" w:cs="Arial"/>
        </w:rPr>
        <w:t xml:space="preserve">y </w:t>
      </w:r>
      <w:r w:rsidRPr="00767053">
        <w:rPr>
          <w:rFonts w:ascii="Arial" w:hAnsi="Arial" w:cs="Arial"/>
          <w:b/>
          <w:bCs/>
        </w:rPr>
        <w:t>Prueba de Dunn</w:t>
      </w:r>
      <w:r w:rsidRPr="00767053">
        <w:rPr>
          <w:rFonts w:ascii="Arial" w:hAnsi="Arial" w:cs="Arial"/>
        </w:rPr>
        <w:t xml:space="preserve"> o </w:t>
      </w:r>
      <w:r w:rsidRPr="00767053">
        <w:rPr>
          <w:rFonts w:ascii="Arial" w:hAnsi="Arial" w:cs="Arial"/>
          <w:b/>
          <w:bCs/>
        </w:rPr>
        <w:t>Mann-Whitney</w:t>
      </w:r>
      <w:r w:rsidRPr="00767053">
        <w:rPr>
          <w:rFonts w:ascii="Arial" w:hAnsi="Arial" w:cs="Arial"/>
        </w:rPr>
        <w:t xml:space="preserve"> para comparaciones </w:t>
      </w:r>
      <w:proofErr w:type="spellStart"/>
      <w:r w:rsidRPr="00767053">
        <w:rPr>
          <w:rFonts w:ascii="Arial" w:hAnsi="Arial" w:cs="Arial"/>
        </w:rPr>
        <w:t>post-hoc</w:t>
      </w:r>
      <w:proofErr w:type="spellEnd"/>
      <w:r>
        <w:rPr>
          <w:rFonts w:ascii="Arial" w:hAnsi="Arial" w:cs="Arial"/>
        </w:rPr>
        <w:t>, como se viene realizando para las anteriores variables.</w:t>
      </w:r>
    </w:p>
    <w:p w14:paraId="769B09F1" w14:textId="7F1BAC1B" w:rsidR="00767053" w:rsidRPr="00767053" w:rsidRDefault="00767053" w:rsidP="00767053">
      <w:pPr>
        <w:spacing w:before="240" w:after="240" w:line="276" w:lineRule="auto"/>
        <w:jc w:val="both"/>
        <w:rPr>
          <w:rFonts w:ascii="Arial" w:hAnsi="Arial" w:cs="Arial"/>
          <w:lang w:val="es-MX"/>
        </w:rPr>
      </w:pPr>
      <w:r>
        <w:rPr>
          <w:rFonts w:ascii="Arial" w:hAnsi="Arial" w:cs="Arial"/>
        </w:rPr>
        <w:t xml:space="preserve">El resultado que nos arroja Kruskal: </w:t>
      </w:r>
      <w:r w:rsidRPr="00767053">
        <w:rPr>
          <w:rFonts w:ascii="Arial" w:hAnsi="Arial" w:cs="Arial"/>
          <w:b/>
          <w:bCs/>
          <w:lang w:val="es-MX"/>
        </w:rPr>
        <w:t>Estadístico H</w:t>
      </w:r>
      <w:r w:rsidRPr="00767053">
        <w:rPr>
          <w:rFonts w:ascii="Arial" w:hAnsi="Arial" w:cs="Arial"/>
          <w:lang w:val="es-MX"/>
        </w:rPr>
        <w:t xml:space="preserve"> = 0.5898</w:t>
      </w:r>
      <w:r>
        <w:rPr>
          <w:rFonts w:ascii="Arial" w:hAnsi="Arial" w:cs="Arial"/>
          <w:lang w:val="es-MX"/>
        </w:rPr>
        <w:t xml:space="preserve"> y </w:t>
      </w:r>
      <w:r w:rsidRPr="00767053">
        <w:rPr>
          <w:rFonts w:ascii="Arial" w:hAnsi="Arial" w:cs="Arial"/>
          <w:b/>
          <w:bCs/>
          <w:lang w:val="es-MX"/>
        </w:rPr>
        <w:t>p-valor</w:t>
      </w:r>
      <w:r w:rsidRPr="00767053">
        <w:rPr>
          <w:rFonts w:ascii="Arial" w:hAnsi="Arial" w:cs="Arial"/>
          <w:lang w:val="es-MX"/>
        </w:rPr>
        <w:t xml:space="preserve"> = 0.7446</w:t>
      </w:r>
    </w:p>
    <w:p w14:paraId="34D96620" w14:textId="296597CD" w:rsidR="00767053" w:rsidRPr="00767053" w:rsidRDefault="00767053" w:rsidP="00767053">
      <w:pPr>
        <w:spacing w:before="240" w:after="240" w:line="276" w:lineRule="auto"/>
        <w:jc w:val="both"/>
        <w:rPr>
          <w:rFonts w:ascii="Arial" w:hAnsi="Arial" w:cs="Arial"/>
          <w:lang w:val="es-MX"/>
        </w:rPr>
      </w:pPr>
      <w:r w:rsidRPr="00767053">
        <w:rPr>
          <w:rFonts w:ascii="Arial" w:hAnsi="Arial" w:cs="Arial"/>
          <w:lang w:val="es-MX"/>
        </w:rPr>
        <w:t xml:space="preserve">Dado que el p-valor es </w:t>
      </w:r>
      <w:r w:rsidRPr="00767053">
        <w:rPr>
          <w:rFonts w:ascii="Arial" w:hAnsi="Arial" w:cs="Arial"/>
          <w:b/>
          <w:bCs/>
          <w:lang w:val="es-MX"/>
        </w:rPr>
        <w:t>mayor a 0.05</w:t>
      </w:r>
      <w:r w:rsidRPr="00767053">
        <w:rPr>
          <w:rFonts w:ascii="Arial" w:hAnsi="Arial" w:cs="Arial"/>
          <w:lang w:val="es-MX"/>
        </w:rPr>
        <w:t xml:space="preserve">, no se rechaza la hipótesis nula. Esto indica que </w:t>
      </w:r>
      <w:r w:rsidRPr="00767053">
        <w:rPr>
          <w:rFonts w:ascii="Arial" w:hAnsi="Arial" w:cs="Arial"/>
          <w:b/>
          <w:bCs/>
          <w:lang w:val="es-MX"/>
        </w:rPr>
        <w:t>no existen diferencias estadísticamente significativas</w:t>
      </w:r>
      <w:r w:rsidRPr="00767053">
        <w:rPr>
          <w:rFonts w:ascii="Arial" w:hAnsi="Arial" w:cs="Arial"/>
          <w:lang w:val="es-MX"/>
        </w:rPr>
        <w:t xml:space="preserve"> entre los niveles medianos del índice de transformación de las empresas según su industria</w:t>
      </w:r>
      <w:r w:rsidR="00E14D11">
        <w:rPr>
          <w:rFonts w:ascii="Arial" w:hAnsi="Arial" w:cs="Arial"/>
          <w:lang w:val="es-MX"/>
        </w:rPr>
        <w:t xml:space="preserve">, por lo que no será necesario hacer prueba </w:t>
      </w:r>
      <w:proofErr w:type="spellStart"/>
      <w:r w:rsidR="00E14D11">
        <w:rPr>
          <w:rFonts w:ascii="Arial" w:hAnsi="Arial" w:cs="Arial"/>
          <w:lang w:val="es-MX"/>
        </w:rPr>
        <w:t>post-hoc</w:t>
      </w:r>
      <w:proofErr w:type="spellEnd"/>
      <w:r w:rsidR="00E14D11">
        <w:rPr>
          <w:rFonts w:ascii="Arial" w:hAnsi="Arial" w:cs="Arial"/>
          <w:lang w:val="es-MX"/>
        </w:rPr>
        <w:t>.</w:t>
      </w:r>
    </w:p>
    <w:p w14:paraId="11436B62" w14:textId="77777777" w:rsidR="00767053" w:rsidRPr="00767053" w:rsidRDefault="00767053" w:rsidP="00767053">
      <w:pPr>
        <w:spacing w:before="240" w:after="240" w:line="276" w:lineRule="auto"/>
        <w:jc w:val="both"/>
        <w:rPr>
          <w:rFonts w:ascii="Arial" w:hAnsi="Arial" w:cs="Arial"/>
          <w:lang w:val="es-MX"/>
        </w:rPr>
      </w:pPr>
      <w:r w:rsidRPr="00767053">
        <w:rPr>
          <w:rFonts w:ascii="Arial" w:hAnsi="Arial" w:cs="Arial"/>
          <w:lang w:val="es-MX"/>
        </w:rPr>
        <w:t xml:space="preserve">Aunque inicialmente se esperaba que el sector económico pudiera influir en los niveles de transformación organizacional, los resultados sugieren que, en esta muestra, </w:t>
      </w:r>
      <w:r w:rsidRPr="00767053">
        <w:rPr>
          <w:rFonts w:ascii="Arial" w:hAnsi="Arial" w:cs="Arial"/>
          <w:b/>
          <w:bCs/>
          <w:lang w:val="es-MX"/>
        </w:rPr>
        <w:t>el tipo de industria (manufactura, servicios o comercio) no representa un factor diferenciador significativo</w:t>
      </w:r>
      <w:r w:rsidRPr="00767053">
        <w:rPr>
          <w:rFonts w:ascii="Arial" w:hAnsi="Arial" w:cs="Arial"/>
          <w:lang w:val="es-MX"/>
        </w:rPr>
        <w:t xml:space="preserve"> en cuanto al nivel de transformación percibido o reportado por las empresas.</w:t>
      </w:r>
    </w:p>
    <w:p w14:paraId="627B400D" w14:textId="77777777" w:rsidR="00767053" w:rsidRPr="00767053" w:rsidRDefault="00767053" w:rsidP="00767053">
      <w:pPr>
        <w:spacing w:before="240" w:after="240" w:line="276" w:lineRule="auto"/>
        <w:jc w:val="both"/>
        <w:rPr>
          <w:rFonts w:ascii="Arial" w:hAnsi="Arial" w:cs="Arial"/>
          <w:lang w:val="es-MX"/>
        </w:rPr>
      </w:pPr>
      <w:r w:rsidRPr="00767053">
        <w:rPr>
          <w:rFonts w:ascii="Arial" w:hAnsi="Arial" w:cs="Arial"/>
          <w:lang w:val="es-MX"/>
        </w:rPr>
        <w:t>Esto puede tener varias interpretaciones:</w:t>
      </w:r>
    </w:p>
    <w:p w14:paraId="2D552E6E" w14:textId="77777777" w:rsidR="00767053" w:rsidRPr="00767053" w:rsidRDefault="00767053" w:rsidP="00767053">
      <w:pPr>
        <w:numPr>
          <w:ilvl w:val="0"/>
          <w:numId w:val="19"/>
        </w:numPr>
        <w:spacing w:before="240" w:after="240" w:line="276" w:lineRule="auto"/>
        <w:jc w:val="both"/>
        <w:rPr>
          <w:rFonts w:ascii="Arial" w:hAnsi="Arial" w:cs="Arial"/>
          <w:lang w:val="es-MX"/>
        </w:rPr>
      </w:pPr>
      <w:r w:rsidRPr="00767053">
        <w:rPr>
          <w:rFonts w:ascii="Arial" w:hAnsi="Arial" w:cs="Arial"/>
          <w:lang w:val="es-MX"/>
        </w:rPr>
        <w:t>Las prácticas de transformación están siendo adoptadas transversalmente en los distintos sectores.</w:t>
      </w:r>
    </w:p>
    <w:p w14:paraId="37E30788" w14:textId="3F9C0486" w:rsidR="00767053" w:rsidRDefault="00767053" w:rsidP="00767053">
      <w:pPr>
        <w:numPr>
          <w:ilvl w:val="0"/>
          <w:numId w:val="19"/>
        </w:numPr>
        <w:spacing w:before="240" w:after="240" w:line="276" w:lineRule="auto"/>
        <w:jc w:val="both"/>
        <w:rPr>
          <w:rFonts w:ascii="Arial" w:hAnsi="Arial" w:cs="Arial"/>
          <w:lang w:val="es-MX"/>
        </w:rPr>
      </w:pPr>
      <w:r w:rsidRPr="00767053">
        <w:rPr>
          <w:rFonts w:ascii="Arial" w:hAnsi="Arial" w:cs="Arial"/>
          <w:lang w:val="es-MX"/>
        </w:rPr>
        <w:lastRenderedPageBreak/>
        <w:t xml:space="preserve">Las diferencias </w:t>
      </w:r>
      <w:r>
        <w:rPr>
          <w:rFonts w:ascii="Arial" w:hAnsi="Arial" w:cs="Arial"/>
          <w:lang w:val="es-MX"/>
        </w:rPr>
        <w:t>están</w:t>
      </w:r>
      <w:r w:rsidRPr="00767053">
        <w:rPr>
          <w:rFonts w:ascii="Arial" w:hAnsi="Arial" w:cs="Arial"/>
          <w:lang w:val="es-MX"/>
        </w:rPr>
        <w:t xml:space="preserve"> más marcadas por factores internos (como tamaño de empresa, nivel de digitalización, cultura organizacional</w:t>
      </w:r>
      <w:r>
        <w:rPr>
          <w:rFonts w:ascii="Arial" w:hAnsi="Arial" w:cs="Arial"/>
          <w:lang w:val="es-MX"/>
        </w:rPr>
        <w:t>, como se mencionó anteriormente</w:t>
      </w:r>
      <w:r w:rsidRPr="00767053">
        <w:rPr>
          <w:rFonts w:ascii="Arial" w:hAnsi="Arial" w:cs="Arial"/>
          <w:lang w:val="es-MX"/>
        </w:rPr>
        <w:t>) más que por el sector económico.</w:t>
      </w:r>
    </w:p>
    <w:p w14:paraId="7916B27A" w14:textId="4F06B9DD" w:rsidR="0012354E" w:rsidRPr="0012354E" w:rsidRDefault="0012354E" w:rsidP="0012354E">
      <w:pPr>
        <w:spacing w:before="240" w:after="240" w:line="276" w:lineRule="auto"/>
        <w:ind w:left="360"/>
        <w:jc w:val="both"/>
        <w:rPr>
          <w:rFonts w:ascii="Arial" w:hAnsi="Arial" w:cs="Arial"/>
        </w:rPr>
      </w:pPr>
      <w:r w:rsidRPr="0012354E">
        <w:rPr>
          <w:rFonts w:ascii="Arial" w:hAnsi="Arial" w:cs="Arial"/>
          <w:b/>
          <w:bCs/>
        </w:rPr>
        <w:t xml:space="preserve">Gráfico </w:t>
      </w:r>
      <w:r w:rsidRPr="0012354E">
        <w:rPr>
          <w:rFonts w:ascii="Arial" w:hAnsi="Arial" w:cs="Arial"/>
          <w:b/>
          <w:bCs/>
        </w:rPr>
        <w:t>8</w:t>
      </w:r>
      <w:r w:rsidRPr="0012354E">
        <w:rPr>
          <w:rFonts w:ascii="Arial" w:hAnsi="Arial" w:cs="Arial"/>
          <w:b/>
          <w:bCs/>
        </w:rPr>
        <w:t>. Relación entre la variable latente (</w:t>
      </w:r>
      <w:proofErr w:type="spellStart"/>
      <w:r w:rsidRPr="0012354E">
        <w:rPr>
          <w:rFonts w:ascii="Arial" w:hAnsi="Arial" w:cs="Arial"/>
          <w:b/>
          <w:bCs/>
        </w:rPr>
        <w:t>Transformation</w:t>
      </w:r>
      <w:proofErr w:type="spellEnd"/>
      <w:r w:rsidRPr="0012354E">
        <w:rPr>
          <w:rFonts w:ascii="Arial" w:hAnsi="Arial" w:cs="Arial"/>
          <w:b/>
          <w:bCs/>
        </w:rPr>
        <w:t xml:space="preserve">) y </w:t>
      </w:r>
      <w:r w:rsidRPr="0012354E">
        <w:rPr>
          <w:rFonts w:ascii="Arial" w:hAnsi="Arial" w:cs="Arial"/>
          <w:b/>
          <w:bCs/>
        </w:rPr>
        <w:t>Tipo de Industria</w:t>
      </w:r>
    </w:p>
    <w:p w14:paraId="4A1C7873" w14:textId="7C551FEB" w:rsidR="00767053" w:rsidRPr="00767053" w:rsidRDefault="00E14D11" w:rsidP="00B24561">
      <w:pPr>
        <w:spacing w:before="240" w:after="240" w:line="276" w:lineRule="auto"/>
        <w:jc w:val="both"/>
        <w:rPr>
          <w:rFonts w:ascii="Arial" w:hAnsi="Arial" w:cs="Arial"/>
          <w:lang w:val="es-MX"/>
        </w:rPr>
      </w:pPr>
      <w:r w:rsidRPr="00E14D11">
        <w:rPr>
          <w:rFonts w:ascii="Arial" w:hAnsi="Arial" w:cs="Arial"/>
          <w:lang w:val="es-MX"/>
        </w:rPr>
        <w:drawing>
          <wp:inline distT="0" distB="0" distL="0" distR="0" wp14:anchorId="68B673E7" wp14:editId="423128AB">
            <wp:extent cx="5612130" cy="2867025"/>
            <wp:effectExtent l="0" t="0" r="7620" b="9525"/>
            <wp:docPr id="1493428821" name="Picture 1" descr="A diagram of different colored rectangl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3428821" name="Picture 1" descr="A diagram of different colored rectangles&#10;&#10;AI-generated content may be incorrect."/>
                    <pic:cNvPicPr/>
                  </pic:nvPicPr>
                  <pic:blipFill>
                    <a:blip r:embed="rId19"/>
                    <a:stretch>
                      <a:fillRect/>
                    </a:stretch>
                  </pic:blipFill>
                  <pic:spPr>
                    <a:xfrm>
                      <a:off x="0" y="0"/>
                      <a:ext cx="5612130" cy="2867025"/>
                    </a:xfrm>
                    <a:prstGeom prst="rect">
                      <a:avLst/>
                    </a:prstGeom>
                  </pic:spPr>
                </pic:pic>
              </a:graphicData>
            </a:graphic>
          </wp:inline>
        </w:drawing>
      </w:r>
    </w:p>
    <w:p w14:paraId="7FCC3B4C" w14:textId="77777777" w:rsidR="00541953" w:rsidRPr="00D437CB" w:rsidRDefault="00541953" w:rsidP="00541953">
      <w:pPr>
        <w:spacing w:before="240" w:after="240" w:line="276" w:lineRule="auto"/>
        <w:jc w:val="both"/>
        <w:rPr>
          <w:rFonts w:ascii="Arial" w:hAnsi="Arial" w:cs="Arial"/>
          <w:b/>
          <w:bCs/>
          <w:sz w:val="20"/>
          <w:szCs w:val="20"/>
        </w:rPr>
      </w:pPr>
      <w:r w:rsidRPr="00D437CB">
        <w:rPr>
          <w:rFonts w:ascii="Arial" w:hAnsi="Arial" w:cs="Arial"/>
          <w:b/>
          <w:bCs/>
          <w:sz w:val="20"/>
          <w:szCs w:val="20"/>
        </w:rPr>
        <w:t>Fuente: Elaboración propia</w:t>
      </w:r>
    </w:p>
    <w:p w14:paraId="10CD0E3A" w14:textId="77777777" w:rsidR="00D437CB" w:rsidRPr="00B24561" w:rsidRDefault="00D437CB" w:rsidP="00541953">
      <w:pPr>
        <w:spacing w:before="240" w:after="240" w:line="276" w:lineRule="auto"/>
        <w:jc w:val="both"/>
        <w:rPr>
          <w:rFonts w:ascii="Arial" w:hAnsi="Arial" w:cs="Arial"/>
          <w:b/>
          <w:bCs/>
        </w:rPr>
      </w:pPr>
    </w:p>
    <w:p w14:paraId="16E79B7F" w14:textId="78789A38" w:rsidR="00767053" w:rsidRDefault="00D437CB" w:rsidP="00B24561">
      <w:pPr>
        <w:spacing w:before="240" w:after="240" w:line="276" w:lineRule="auto"/>
        <w:jc w:val="both"/>
        <w:rPr>
          <w:rFonts w:ascii="Arial" w:hAnsi="Arial" w:cs="Arial"/>
          <w:b/>
          <w:bCs/>
        </w:rPr>
      </w:pPr>
      <w:r w:rsidRPr="00D437CB">
        <w:rPr>
          <w:rFonts w:ascii="Arial" w:hAnsi="Arial" w:cs="Arial"/>
          <w:b/>
          <w:bCs/>
        </w:rPr>
        <w:t>4.4.3 Ubicación Geográfica</w:t>
      </w:r>
    </w:p>
    <w:p w14:paraId="48A3BF28" w14:textId="68B886A3" w:rsidR="00987513" w:rsidRPr="00987513" w:rsidRDefault="00987513" w:rsidP="00987513">
      <w:pPr>
        <w:spacing w:before="240" w:after="240" w:line="240" w:lineRule="auto"/>
        <w:jc w:val="center"/>
        <w:rPr>
          <w:rFonts w:ascii="Arial" w:hAnsi="Arial" w:cs="Arial"/>
          <w:b/>
          <w:bCs/>
        </w:rPr>
      </w:pPr>
      <w:r w:rsidRPr="0014672C">
        <w:rPr>
          <w:rFonts w:ascii="Arial" w:hAnsi="Arial" w:cs="Arial"/>
          <w:b/>
          <w:bCs/>
        </w:rPr>
        <w:t xml:space="preserve">Tabla </w:t>
      </w:r>
      <w:r>
        <w:rPr>
          <w:rFonts w:ascii="Arial" w:hAnsi="Arial" w:cs="Arial"/>
          <w:b/>
          <w:bCs/>
        </w:rPr>
        <w:t>1</w:t>
      </w:r>
      <w:r>
        <w:rPr>
          <w:rFonts w:ascii="Arial" w:hAnsi="Arial" w:cs="Arial"/>
          <w:b/>
          <w:bCs/>
        </w:rPr>
        <w:t>2</w:t>
      </w:r>
      <w:r w:rsidRPr="0014672C">
        <w:rPr>
          <w:rFonts w:ascii="Arial" w:hAnsi="Arial" w:cs="Arial"/>
          <w:b/>
          <w:bCs/>
        </w:rPr>
        <w:t>.</w:t>
      </w:r>
      <w:r>
        <w:rPr>
          <w:rFonts w:ascii="Arial" w:hAnsi="Arial" w:cs="Arial"/>
          <w:b/>
          <w:bCs/>
        </w:rPr>
        <w:t xml:space="preserve"> Resultados de prueba Normalidad </w:t>
      </w:r>
      <w:r w:rsidRPr="00987513">
        <w:rPr>
          <w:rFonts w:ascii="Arial" w:hAnsi="Arial" w:cs="Arial"/>
          <w:b/>
          <w:bCs/>
          <w:lang w:val="es-MX"/>
        </w:rPr>
        <w:t>Shapiro-Wilk</w:t>
      </w:r>
      <w:r>
        <w:rPr>
          <w:rFonts w:ascii="Arial" w:hAnsi="Arial" w:cs="Arial"/>
          <w:b/>
          <w:bCs/>
        </w:rPr>
        <w:t xml:space="preserve"> para </w:t>
      </w:r>
      <w:r w:rsidRPr="0014672C">
        <w:rPr>
          <w:rFonts w:ascii="Arial" w:hAnsi="Arial" w:cs="Arial"/>
          <w:b/>
          <w:bCs/>
        </w:rPr>
        <w:t xml:space="preserve">análisis bivariado entre variable latente </w:t>
      </w:r>
      <w:proofErr w:type="spellStart"/>
      <w:r>
        <w:rPr>
          <w:rFonts w:ascii="Arial" w:hAnsi="Arial" w:cs="Arial"/>
          <w:b/>
          <w:bCs/>
          <w:i/>
          <w:iCs/>
        </w:rPr>
        <w:t>Transformation</w:t>
      </w:r>
      <w:proofErr w:type="spellEnd"/>
      <w:r w:rsidRPr="0014672C">
        <w:rPr>
          <w:rFonts w:ascii="Arial" w:hAnsi="Arial" w:cs="Arial"/>
          <w:b/>
          <w:bCs/>
        </w:rPr>
        <w:t xml:space="preserve"> </w:t>
      </w:r>
      <w:r>
        <w:rPr>
          <w:rFonts w:ascii="Arial" w:hAnsi="Arial" w:cs="Arial"/>
          <w:b/>
          <w:bCs/>
        </w:rPr>
        <w:t>y Ubicación Geográfica</w:t>
      </w:r>
      <w:r>
        <w:rPr>
          <w:rFonts w:ascii="Arial" w:hAnsi="Arial" w:cs="Arial"/>
          <w:b/>
          <w:bCs/>
        </w:rPr>
        <w:t xml:space="preserve"> de la empresa</w:t>
      </w:r>
    </w:p>
    <w:tbl>
      <w:tblPr>
        <w:tblStyle w:val="PlainTable5"/>
        <w:tblW w:w="9810" w:type="dxa"/>
        <w:tblLook w:val="04A0" w:firstRow="1" w:lastRow="0" w:firstColumn="1" w:lastColumn="0" w:noHBand="0" w:noVBand="1"/>
      </w:tblPr>
      <w:tblGrid>
        <w:gridCol w:w="2250"/>
        <w:gridCol w:w="1530"/>
        <w:gridCol w:w="1800"/>
        <w:gridCol w:w="1170"/>
        <w:gridCol w:w="3060"/>
      </w:tblGrid>
      <w:tr w:rsidR="00D437CB" w14:paraId="4CAE03DF" w14:textId="77777777" w:rsidTr="00CC54F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50" w:type="dxa"/>
            <w:shd w:val="clear" w:color="auto" w:fill="002060"/>
          </w:tcPr>
          <w:p w14:paraId="7536798F" w14:textId="57221A46" w:rsidR="00D437CB" w:rsidRDefault="00D437CB" w:rsidP="00D437CB">
            <w:pPr>
              <w:pStyle w:val="NoSpacing"/>
              <w:rPr>
                <w:rFonts w:ascii="Arial" w:hAnsi="Arial" w:cs="Arial"/>
                <w:lang w:val="es-MX"/>
              </w:rPr>
            </w:pPr>
            <w:r>
              <w:t>Alcance geográfico</w:t>
            </w:r>
          </w:p>
        </w:tc>
        <w:tc>
          <w:tcPr>
            <w:tcW w:w="1530" w:type="dxa"/>
            <w:shd w:val="clear" w:color="auto" w:fill="002060"/>
          </w:tcPr>
          <w:p w14:paraId="45E252E4" w14:textId="5256D70E" w:rsidR="00D437CB" w:rsidRDefault="00D437CB" w:rsidP="00D437CB">
            <w:pPr>
              <w:pStyle w:val="NoSpacing"/>
              <w:cnfStyle w:val="100000000000" w:firstRow="1" w:lastRow="0" w:firstColumn="0" w:lastColumn="0" w:oddVBand="0" w:evenVBand="0" w:oddHBand="0" w:evenHBand="0" w:firstRowFirstColumn="0" w:firstRowLastColumn="0" w:lastRowFirstColumn="0" w:lastRowLastColumn="0"/>
              <w:rPr>
                <w:rFonts w:ascii="Arial" w:hAnsi="Arial" w:cs="Arial"/>
                <w:lang w:val="es-MX"/>
              </w:rPr>
            </w:pPr>
            <w:r>
              <w:t>N empresas</w:t>
            </w:r>
          </w:p>
        </w:tc>
        <w:tc>
          <w:tcPr>
            <w:tcW w:w="1800" w:type="dxa"/>
            <w:shd w:val="clear" w:color="auto" w:fill="002060"/>
          </w:tcPr>
          <w:p w14:paraId="1692DD0E" w14:textId="688515F1" w:rsidR="00D437CB" w:rsidRDefault="00D437CB" w:rsidP="00D437CB">
            <w:pPr>
              <w:pStyle w:val="NoSpacing"/>
              <w:cnfStyle w:val="100000000000" w:firstRow="1" w:lastRow="0" w:firstColumn="0" w:lastColumn="0" w:oddVBand="0" w:evenVBand="0" w:oddHBand="0" w:evenHBand="0" w:firstRowFirstColumn="0" w:firstRowLastColumn="0" w:lastRowFirstColumn="0" w:lastRowLastColumn="0"/>
              <w:rPr>
                <w:rFonts w:ascii="Arial" w:hAnsi="Arial" w:cs="Arial"/>
                <w:lang w:val="es-MX"/>
              </w:rPr>
            </w:pPr>
            <w:r>
              <w:t>Estadístico W</w:t>
            </w:r>
          </w:p>
        </w:tc>
        <w:tc>
          <w:tcPr>
            <w:tcW w:w="1170" w:type="dxa"/>
            <w:shd w:val="clear" w:color="auto" w:fill="002060"/>
          </w:tcPr>
          <w:p w14:paraId="1B372EF7" w14:textId="54A7A0EE" w:rsidR="00D437CB" w:rsidRDefault="00D437CB" w:rsidP="00D437CB">
            <w:pPr>
              <w:pStyle w:val="NoSpacing"/>
              <w:cnfStyle w:val="100000000000" w:firstRow="1" w:lastRow="0" w:firstColumn="0" w:lastColumn="0" w:oddVBand="0" w:evenVBand="0" w:oddHBand="0" w:evenHBand="0" w:firstRowFirstColumn="0" w:firstRowLastColumn="0" w:lastRowFirstColumn="0" w:lastRowLastColumn="0"/>
              <w:rPr>
                <w:rFonts w:ascii="Arial" w:hAnsi="Arial" w:cs="Arial"/>
                <w:lang w:val="es-MX"/>
              </w:rPr>
            </w:pPr>
            <w:r>
              <w:t>p-valor</w:t>
            </w:r>
          </w:p>
        </w:tc>
        <w:tc>
          <w:tcPr>
            <w:tcW w:w="3060" w:type="dxa"/>
            <w:shd w:val="clear" w:color="auto" w:fill="002060"/>
          </w:tcPr>
          <w:p w14:paraId="2F117B25" w14:textId="3DD5B742" w:rsidR="00D437CB" w:rsidRDefault="00D437CB" w:rsidP="00D437CB">
            <w:pPr>
              <w:pStyle w:val="NoSpacing"/>
              <w:cnfStyle w:val="100000000000" w:firstRow="1" w:lastRow="0" w:firstColumn="0" w:lastColumn="0" w:oddVBand="0" w:evenVBand="0" w:oddHBand="0" w:evenHBand="0" w:firstRowFirstColumn="0" w:firstRowLastColumn="0" w:lastRowFirstColumn="0" w:lastRowLastColumn="0"/>
              <w:rPr>
                <w:rFonts w:ascii="Arial" w:hAnsi="Arial" w:cs="Arial"/>
                <w:lang w:val="es-MX"/>
              </w:rPr>
            </w:pPr>
            <w:r>
              <w:t>Conclusión</w:t>
            </w:r>
          </w:p>
        </w:tc>
      </w:tr>
      <w:tr w:rsidR="00D437CB" w14:paraId="37F52174" w14:textId="77777777" w:rsidTr="00CC54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14:paraId="4AD75C26" w14:textId="4AE42EED" w:rsidR="00D437CB" w:rsidRPr="00D437CB" w:rsidRDefault="00D437CB" w:rsidP="00D437CB">
            <w:pPr>
              <w:pStyle w:val="NoSpacing"/>
              <w:rPr>
                <w:rFonts w:ascii="Arial" w:hAnsi="Arial" w:cs="Arial"/>
                <w:lang w:val="es-MX"/>
              </w:rPr>
            </w:pPr>
            <w:r w:rsidRPr="00D437CB">
              <w:t>Regional</w:t>
            </w:r>
          </w:p>
        </w:tc>
        <w:tc>
          <w:tcPr>
            <w:tcW w:w="1530" w:type="dxa"/>
          </w:tcPr>
          <w:p w14:paraId="42F70B5A" w14:textId="2EE90CAC" w:rsidR="00D437CB" w:rsidRDefault="00D437CB" w:rsidP="00D437CB">
            <w:pPr>
              <w:pStyle w:val="NoSpacing"/>
              <w:cnfStyle w:val="000000100000" w:firstRow="0" w:lastRow="0" w:firstColumn="0" w:lastColumn="0" w:oddVBand="0" w:evenVBand="0" w:oddHBand="1" w:evenHBand="0" w:firstRowFirstColumn="0" w:firstRowLastColumn="0" w:lastRowFirstColumn="0" w:lastRowLastColumn="0"/>
              <w:rPr>
                <w:rFonts w:ascii="Arial" w:hAnsi="Arial" w:cs="Arial"/>
                <w:lang w:val="es-MX"/>
              </w:rPr>
            </w:pPr>
            <w:r>
              <w:t>2</w:t>
            </w:r>
          </w:p>
        </w:tc>
        <w:tc>
          <w:tcPr>
            <w:tcW w:w="1800" w:type="dxa"/>
          </w:tcPr>
          <w:p w14:paraId="1A7B449A" w14:textId="3D97DC68" w:rsidR="00D437CB" w:rsidRDefault="00D437CB" w:rsidP="00D437CB">
            <w:pPr>
              <w:pStyle w:val="NoSpacing"/>
              <w:cnfStyle w:val="000000100000" w:firstRow="0" w:lastRow="0" w:firstColumn="0" w:lastColumn="0" w:oddVBand="0" w:evenVBand="0" w:oddHBand="1" w:evenHBand="0" w:firstRowFirstColumn="0" w:firstRowLastColumn="0" w:lastRowFirstColumn="0" w:lastRowLastColumn="0"/>
              <w:rPr>
                <w:rFonts w:ascii="Arial" w:hAnsi="Arial" w:cs="Arial"/>
                <w:lang w:val="es-MX"/>
              </w:rPr>
            </w:pPr>
            <w:r>
              <w:t>—</w:t>
            </w:r>
          </w:p>
        </w:tc>
        <w:tc>
          <w:tcPr>
            <w:tcW w:w="1170" w:type="dxa"/>
          </w:tcPr>
          <w:p w14:paraId="060397AC" w14:textId="05EF44EC" w:rsidR="00D437CB" w:rsidRDefault="00D437CB" w:rsidP="00D437CB">
            <w:pPr>
              <w:pStyle w:val="NoSpacing"/>
              <w:cnfStyle w:val="000000100000" w:firstRow="0" w:lastRow="0" w:firstColumn="0" w:lastColumn="0" w:oddVBand="0" w:evenVBand="0" w:oddHBand="1" w:evenHBand="0" w:firstRowFirstColumn="0" w:firstRowLastColumn="0" w:lastRowFirstColumn="0" w:lastRowLastColumn="0"/>
              <w:rPr>
                <w:rFonts w:ascii="Arial" w:hAnsi="Arial" w:cs="Arial"/>
                <w:lang w:val="es-MX"/>
              </w:rPr>
            </w:pPr>
            <w:r>
              <w:t>—</w:t>
            </w:r>
          </w:p>
        </w:tc>
        <w:tc>
          <w:tcPr>
            <w:tcW w:w="3060" w:type="dxa"/>
          </w:tcPr>
          <w:p w14:paraId="52DE5F26" w14:textId="4733BB9F" w:rsidR="00D437CB" w:rsidRDefault="00D437CB" w:rsidP="00D437CB">
            <w:pPr>
              <w:pStyle w:val="NoSpacing"/>
              <w:cnfStyle w:val="000000100000" w:firstRow="0" w:lastRow="0" w:firstColumn="0" w:lastColumn="0" w:oddVBand="0" w:evenVBand="0" w:oddHBand="1" w:evenHBand="0" w:firstRowFirstColumn="0" w:firstRowLastColumn="0" w:lastRowFirstColumn="0" w:lastRowLastColumn="0"/>
              <w:rPr>
                <w:rFonts w:ascii="Arial" w:hAnsi="Arial" w:cs="Arial"/>
                <w:lang w:val="es-MX"/>
              </w:rPr>
            </w:pPr>
            <w:r>
              <w:t>No aplica (N &lt; 3)</w:t>
            </w:r>
          </w:p>
        </w:tc>
      </w:tr>
      <w:tr w:rsidR="00D437CB" w14:paraId="720236E3" w14:textId="77777777" w:rsidTr="00CC54F0">
        <w:tc>
          <w:tcPr>
            <w:cnfStyle w:val="001000000000" w:firstRow="0" w:lastRow="0" w:firstColumn="1" w:lastColumn="0" w:oddVBand="0" w:evenVBand="0" w:oddHBand="0" w:evenHBand="0" w:firstRowFirstColumn="0" w:firstRowLastColumn="0" w:lastRowFirstColumn="0" w:lastRowLastColumn="0"/>
            <w:tcW w:w="2250" w:type="dxa"/>
          </w:tcPr>
          <w:p w14:paraId="52112127" w14:textId="26B18AD8" w:rsidR="00D437CB" w:rsidRPr="00D437CB" w:rsidRDefault="00D437CB" w:rsidP="00D437CB">
            <w:pPr>
              <w:pStyle w:val="NoSpacing"/>
              <w:rPr>
                <w:rFonts w:ascii="Arial" w:hAnsi="Arial" w:cs="Arial"/>
                <w:lang w:val="es-MX"/>
              </w:rPr>
            </w:pPr>
            <w:proofErr w:type="spellStart"/>
            <w:r w:rsidRPr="00D437CB">
              <w:t>National</w:t>
            </w:r>
            <w:proofErr w:type="spellEnd"/>
          </w:p>
        </w:tc>
        <w:tc>
          <w:tcPr>
            <w:tcW w:w="1530" w:type="dxa"/>
          </w:tcPr>
          <w:p w14:paraId="7631AFFA" w14:textId="04285045" w:rsidR="00D437CB" w:rsidRDefault="00D437CB" w:rsidP="00D437CB">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lang w:val="es-MX"/>
              </w:rPr>
            </w:pPr>
            <w:r>
              <w:t>9</w:t>
            </w:r>
          </w:p>
        </w:tc>
        <w:tc>
          <w:tcPr>
            <w:tcW w:w="1800" w:type="dxa"/>
          </w:tcPr>
          <w:p w14:paraId="6B390FB7" w14:textId="199C2BB4" w:rsidR="00D437CB" w:rsidRDefault="00D437CB" w:rsidP="00D437CB">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lang w:val="es-MX"/>
              </w:rPr>
            </w:pPr>
            <w:r>
              <w:t>0.918</w:t>
            </w:r>
          </w:p>
        </w:tc>
        <w:tc>
          <w:tcPr>
            <w:tcW w:w="1170" w:type="dxa"/>
          </w:tcPr>
          <w:p w14:paraId="071CD01A" w14:textId="17455A8E" w:rsidR="00D437CB" w:rsidRDefault="00D437CB" w:rsidP="00D437CB">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lang w:val="es-MX"/>
              </w:rPr>
            </w:pPr>
            <w:r>
              <w:t>0.373</w:t>
            </w:r>
          </w:p>
        </w:tc>
        <w:tc>
          <w:tcPr>
            <w:tcW w:w="3060" w:type="dxa"/>
          </w:tcPr>
          <w:p w14:paraId="77682938" w14:textId="5AAFBBF9" w:rsidR="00D437CB" w:rsidRDefault="00D437CB" w:rsidP="00D437CB">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lang w:val="es-MX"/>
              </w:rPr>
            </w:pPr>
            <w:r>
              <w:rPr>
                <w:rFonts w:ascii="Segoe UI Emoji" w:hAnsi="Segoe UI Emoji" w:cs="Segoe UI Emoji"/>
              </w:rPr>
              <w:t>✅</w:t>
            </w:r>
            <w:r>
              <w:t xml:space="preserve"> Normal (no se rechaza H</w:t>
            </w:r>
            <w:r>
              <w:rPr>
                <w:rFonts w:ascii="Times New Roman" w:hAnsi="Times New Roman" w:cs="Times New Roman"/>
              </w:rPr>
              <w:t>₀</w:t>
            </w:r>
            <w:r>
              <w:t>)</w:t>
            </w:r>
          </w:p>
        </w:tc>
      </w:tr>
      <w:tr w:rsidR="00D437CB" w14:paraId="4FC86DA4" w14:textId="77777777" w:rsidTr="00CC54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14:paraId="5A0091E2" w14:textId="22CB16C0" w:rsidR="00D437CB" w:rsidRPr="00D437CB" w:rsidRDefault="00D437CB" w:rsidP="00D437CB">
            <w:pPr>
              <w:pStyle w:val="NoSpacing"/>
              <w:rPr>
                <w:rFonts w:ascii="Arial" w:hAnsi="Arial" w:cs="Arial"/>
                <w:lang w:val="es-MX"/>
              </w:rPr>
            </w:pPr>
            <w:r w:rsidRPr="00D437CB">
              <w:t>Local</w:t>
            </w:r>
          </w:p>
        </w:tc>
        <w:tc>
          <w:tcPr>
            <w:tcW w:w="1530" w:type="dxa"/>
          </w:tcPr>
          <w:p w14:paraId="62E968D6" w14:textId="64348EAD" w:rsidR="00D437CB" w:rsidRDefault="00D437CB" w:rsidP="00D437CB">
            <w:pPr>
              <w:pStyle w:val="NoSpacing"/>
              <w:cnfStyle w:val="000000100000" w:firstRow="0" w:lastRow="0" w:firstColumn="0" w:lastColumn="0" w:oddVBand="0" w:evenVBand="0" w:oddHBand="1" w:evenHBand="0" w:firstRowFirstColumn="0" w:firstRowLastColumn="0" w:lastRowFirstColumn="0" w:lastRowLastColumn="0"/>
              <w:rPr>
                <w:rFonts w:ascii="Arial" w:hAnsi="Arial" w:cs="Arial"/>
                <w:lang w:val="es-MX"/>
              </w:rPr>
            </w:pPr>
            <w:r>
              <w:t>14</w:t>
            </w:r>
          </w:p>
        </w:tc>
        <w:tc>
          <w:tcPr>
            <w:tcW w:w="1800" w:type="dxa"/>
          </w:tcPr>
          <w:p w14:paraId="2F67BC80" w14:textId="4F527543" w:rsidR="00D437CB" w:rsidRDefault="00D437CB" w:rsidP="00D437CB">
            <w:pPr>
              <w:pStyle w:val="NoSpacing"/>
              <w:cnfStyle w:val="000000100000" w:firstRow="0" w:lastRow="0" w:firstColumn="0" w:lastColumn="0" w:oddVBand="0" w:evenVBand="0" w:oddHBand="1" w:evenHBand="0" w:firstRowFirstColumn="0" w:firstRowLastColumn="0" w:lastRowFirstColumn="0" w:lastRowLastColumn="0"/>
              <w:rPr>
                <w:rFonts w:ascii="Arial" w:hAnsi="Arial" w:cs="Arial"/>
                <w:lang w:val="es-MX"/>
              </w:rPr>
            </w:pPr>
            <w:r>
              <w:t>0.886</w:t>
            </w:r>
          </w:p>
        </w:tc>
        <w:tc>
          <w:tcPr>
            <w:tcW w:w="1170" w:type="dxa"/>
          </w:tcPr>
          <w:p w14:paraId="39B73D69" w14:textId="29697331" w:rsidR="00D437CB" w:rsidRDefault="00D437CB" w:rsidP="00D437CB">
            <w:pPr>
              <w:pStyle w:val="NoSpacing"/>
              <w:cnfStyle w:val="000000100000" w:firstRow="0" w:lastRow="0" w:firstColumn="0" w:lastColumn="0" w:oddVBand="0" w:evenVBand="0" w:oddHBand="1" w:evenHBand="0" w:firstRowFirstColumn="0" w:firstRowLastColumn="0" w:lastRowFirstColumn="0" w:lastRowLastColumn="0"/>
              <w:rPr>
                <w:rFonts w:ascii="Arial" w:hAnsi="Arial" w:cs="Arial"/>
                <w:lang w:val="es-MX"/>
              </w:rPr>
            </w:pPr>
            <w:r>
              <w:t>0.071</w:t>
            </w:r>
          </w:p>
        </w:tc>
        <w:tc>
          <w:tcPr>
            <w:tcW w:w="3060" w:type="dxa"/>
          </w:tcPr>
          <w:p w14:paraId="45BBC6DA" w14:textId="4D74EF33" w:rsidR="00D437CB" w:rsidRDefault="00D437CB" w:rsidP="00D437CB">
            <w:pPr>
              <w:pStyle w:val="NoSpacing"/>
              <w:cnfStyle w:val="000000100000" w:firstRow="0" w:lastRow="0" w:firstColumn="0" w:lastColumn="0" w:oddVBand="0" w:evenVBand="0" w:oddHBand="1" w:evenHBand="0" w:firstRowFirstColumn="0" w:firstRowLastColumn="0" w:lastRowFirstColumn="0" w:lastRowLastColumn="0"/>
              <w:rPr>
                <w:rFonts w:ascii="Arial" w:hAnsi="Arial" w:cs="Arial"/>
                <w:lang w:val="es-MX"/>
              </w:rPr>
            </w:pPr>
            <w:r>
              <w:rPr>
                <w:rFonts w:ascii="Segoe UI Emoji" w:hAnsi="Segoe UI Emoji" w:cs="Segoe UI Emoji"/>
              </w:rPr>
              <w:t>✅</w:t>
            </w:r>
            <w:r>
              <w:t xml:space="preserve"> Normal (no se rechaza H</w:t>
            </w:r>
            <w:r>
              <w:rPr>
                <w:rFonts w:ascii="Times New Roman" w:hAnsi="Times New Roman" w:cs="Times New Roman"/>
              </w:rPr>
              <w:t>₀</w:t>
            </w:r>
            <w:r>
              <w:t>)</w:t>
            </w:r>
          </w:p>
        </w:tc>
      </w:tr>
      <w:tr w:rsidR="00D437CB" w14:paraId="25B48901" w14:textId="77777777" w:rsidTr="00CC54F0">
        <w:tc>
          <w:tcPr>
            <w:cnfStyle w:val="001000000000" w:firstRow="0" w:lastRow="0" w:firstColumn="1" w:lastColumn="0" w:oddVBand="0" w:evenVBand="0" w:oddHBand="0" w:evenHBand="0" w:firstRowFirstColumn="0" w:firstRowLastColumn="0" w:lastRowFirstColumn="0" w:lastRowLastColumn="0"/>
            <w:tcW w:w="2250" w:type="dxa"/>
          </w:tcPr>
          <w:p w14:paraId="5722FB40" w14:textId="1A094D8C" w:rsidR="00D437CB" w:rsidRPr="00D437CB" w:rsidRDefault="00D437CB" w:rsidP="00D437CB">
            <w:pPr>
              <w:pStyle w:val="NoSpacing"/>
              <w:rPr>
                <w:rFonts w:ascii="Arial" w:hAnsi="Arial" w:cs="Arial"/>
                <w:lang w:val="es-MX"/>
              </w:rPr>
            </w:pPr>
            <w:r w:rsidRPr="00D437CB">
              <w:t>International</w:t>
            </w:r>
          </w:p>
        </w:tc>
        <w:tc>
          <w:tcPr>
            <w:tcW w:w="1530" w:type="dxa"/>
          </w:tcPr>
          <w:p w14:paraId="740DBBCF" w14:textId="71F0BB6A" w:rsidR="00D437CB" w:rsidRDefault="00D437CB" w:rsidP="00D437CB">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lang w:val="es-MX"/>
              </w:rPr>
            </w:pPr>
            <w:r>
              <w:t>3</w:t>
            </w:r>
          </w:p>
        </w:tc>
        <w:tc>
          <w:tcPr>
            <w:tcW w:w="1800" w:type="dxa"/>
          </w:tcPr>
          <w:p w14:paraId="4DEAF42D" w14:textId="3B52BD41" w:rsidR="00D437CB" w:rsidRDefault="00D437CB" w:rsidP="00D437CB">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lang w:val="es-MX"/>
              </w:rPr>
            </w:pPr>
            <w:r>
              <w:t>0.863</w:t>
            </w:r>
          </w:p>
        </w:tc>
        <w:tc>
          <w:tcPr>
            <w:tcW w:w="1170" w:type="dxa"/>
          </w:tcPr>
          <w:p w14:paraId="49A6457A" w14:textId="7033483E" w:rsidR="00D437CB" w:rsidRDefault="00D437CB" w:rsidP="00D437CB">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lang w:val="es-MX"/>
              </w:rPr>
            </w:pPr>
            <w:r>
              <w:t>0.275</w:t>
            </w:r>
          </w:p>
        </w:tc>
        <w:tc>
          <w:tcPr>
            <w:tcW w:w="3060" w:type="dxa"/>
          </w:tcPr>
          <w:p w14:paraId="0AC43F14" w14:textId="7A67665C" w:rsidR="00D437CB" w:rsidRDefault="00D437CB" w:rsidP="00D437CB">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lang w:val="es-MX"/>
              </w:rPr>
            </w:pPr>
            <w:r>
              <w:rPr>
                <w:rFonts w:ascii="Segoe UI Emoji" w:hAnsi="Segoe UI Emoji" w:cs="Segoe UI Emoji"/>
              </w:rPr>
              <w:t>✅</w:t>
            </w:r>
            <w:r>
              <w:t xml:space="preserve"> Normal (no se rechaza H</w:t>
            </w:r>
            <w:r>
              <w:rPr>
                <w:rFonts w:ascii="Times New Roman" w:hAnsi="Times New Roman" w:cs="Times New Roman"/>
              </w:rPr>
              <w:t>₀</w:t>
            </w:r>
            <w:r>
              <w:t>)</w:t>
            </w:r>
          </w:p>
        </w:tc>
      </w:tr>
    </w:tbl>
    <w:p w14:paraId="404CBC45" w14:textId="1FA41A2A" w:rsidR="00D437CB" w:rsidRDefault="00D437CB" w:rsidP="00D437CB">
      <w:pPr>
        <w:spacing w:before="240" w:after="240" w:line="276" w:lineRule="auto"/>
        <w:jc w:val="both"/>
        <w:rPr>
          <w:rFonts w:ascii="Arial" w:hAnsi="Arial" w:cs="Arial"/>
          <w:b/>
          <w:bCs/>
          <w:lang w:val="es-MX"/>
        </w:rPr>
      </w:pPr>
      <w:r>
        <w:rPr>
          <w:rFonts w:ascii="Arial" w:hAnsi="Arial" w:cs="Arial"/>
          <w:lang w:val="es-MX"/>
        </w:rPr>
        <w:t>Excluyendo el tipo ‘Regional’, podemos</w:t>
      </w:r>
      <w:r w:rsidR="00BD4668">
        <w:rPr>
          <w:rFonts w:ascii="Arial" w:hAnsi="Arial" w:cs="Arial"/>
          <w:lang w:val="es-MX"/>
        </w:rPr>
        <w:t xml:space="preserve"> continuar con la</w:t>
      </w:r>
      <w:r>
        <w:rPr>
          <w:rFonts w:ascii="Arial" w:hAnsi="Arial" w:cs="Arial"/>
          <w:lang w:val="es-MX"/>
        </w:rPr>
        <w:t xml:space="preserve"> prueba de Homogeneidad de Varianzas con </w:t>
      </w:r>
      <w:r w:rsidRPr="00D437CB">
        <w:rPr>
          <w:rFonts w:ascii="Arial" w:hAnsi="Arial" w:cs="Arial"/>
          <w:b/>
          <w:bCs/>
          <w:lang w:val="es-MX"/>
        </w:rPr>
        <w:t>Levene</w:t>
      </w:r>
      <w:r w:rsidRPr="00D437CB">
        <w:rPr>
          <w:rFonts w:ascii="Arial" w:hAnsi="Arial" w:cs="Arial"/>
          <w:lang w:val="es-MX"/>
        </w:rPr>
        <w:t xml:space="preserve">, donde </w:t>
      </w:r>
      <w:r w:rsidRPr="00D437CB">
        <w:rPr>
          <w:rFonts w:ascii="Arial" w:hAnsi="Arial" w:cs="Arial"/>
        </w:rPr>
        <w:t>Se cumple el supuesto</w:t>
      </w:r>
      <w:r>
        <w:rPr>
          <w:rFonts w:ascii="Arial" w:hAnsi="Arial" w:cs="Arial"/>
          <w:b/>
          <w:bCs/>
          <w:lang w:val="es-MX"/>
        </w:rPr>
        <w:t>:</w:t>
      </w:r>
      <w:r w:rsidRPr="00D437CB">
        <w:rPr>
          <w:rFonts w:ascii="Arial" w:hAnsi="Arial" w:cs="Arial"/>
          <w:b/>
          <w:bCs/>
          <w:lang w:val="es-MX"/>
        </w:rPr>
        <w:t xml:space="preserve"> </w:t>
      </w:r>
    </w:p>
    <w:p w14:paraId="513D4525" w14:textId="77777777" w:rsidR="00D437CB" w:rsidRDefault="00D437CB" w:rsidP="00D437CB">
      <w:pPr>
        <w:pStyle w:val="ListParagraph"/>
        <w:numPr>
          <w:ilvl w:val="0"/>
          <w:numId w:val="21"/>
        </w:numPr>
        <w:spacing w:before="240" w:after="240" w:line="276" w:lineRule="auto"/>
        <w:jc w:val="both"/>
        <w:rPr>
          <w:rFonts w:ascii="Arial" w:hAnsi="Arial" w:cs="Arial"/>
          <w:b/>
          <w:bCs/>
          <w:lang w:val="es-MX"/>
        </w:rPr>
      </w:pPr>
      <w:r w:rsidRPr="00D437CB">
        <w:rPr>
          <w:rFonts w:ascii="Arial" w:hAnsi="Arial" w:cs="Arial"/>
          <w:b/>
          <w:bCs/>
          <w:lang w:val="es-MX"/>
        </w:rPr>
        <w:t>Estadístico de Levene: 0.8101</w:t>
      </w:r>
    </w:p>
    <w:p w14:paraId="526D0BAE" w14:textId="4ED15F2E" w:rsidR="00D437CB" w:rsidRPr="00D437CB" w:rsidRDefault="00D437CB" w:rsidP="00D437CB">
      <w:pPr>
        <w:pStyle w:val="ListParagraph"/>
        <w:numPr>
          <w:ilvl w:val="0"/>
          <w:numId w:val="21"/>
        </w:numPr>
        <w:spacing w:before="240" w:after="240" w:line="276" w:lineRule="auto"/>
        <w:jc w:val="both"/>
        <w:rPr>
          <w:rFonts w:ascii="Arial" w:hAnsi="Arial" w:cs="Arial"/>
          <w:b/>
          <w:bCs/>
          <w:lang w:val="es-MX"/>
        </w:rPr>
      </w:pPr>
      <w:r w:rsidRPr="00D437CB">
        <w:rPr>
          <w:rFonts w:ascii="Arial" w:hAnsi="Arial" w:cs="Arial"/>
          <w:b/>
          <w:bCs/>
          <w:lang w:val="en-US"/>
        </w:rPr>
        <w:t>p-valor: 0.4571</w:t>
      </w:r>
    </w:p>
    <w:p w14:paraId="52CCEE99" w14:textId="253403DC" w:rsidR="00BD4668" w:rsidRPr="00BD4668" w:rsidRDefault="00BD4668" w:rsidP="00BD4668">
      <w:pPr>
        <w:pStyle w:val="NormalWeb"/>
        <w:jc w:val="both"/>
        <w:rPr>
          <w:rFonts w:ascii="Arial" w:eastAsiaTheme="minorHAnsi" w:hAnsi="Arial" w:cs="Arial"/>
          <w:b/>
          <w:bCs/>
          <w:kern w:val="2"/>
          <w:sz w:val="22"/>
          <w:szCs w:val="22"/>
          <w:lang w:val="es-MX" w:eastAsia="en-US"/>
          <w14:ligatures w14:val="standardContextual"/>
        </w:rPr>
      </w:pPr>
      <w:r w:rsidRPr="00BD4668">
        <w:rPr>
          <w:rFonts w:ascii="Arial" w:eastAsiaTheme="minorHAnsi" w:hAnsi="Arial" w:cs="Arial"/>
          <w:kern w:val="2"/>
          <w:sz w:val="22"/>
          <w:szCs w:val="22"/>
          <w:lang w:val="es-MX" w:eastAsia="en-US"/>
          <w14:ligatures w14:val="standardContextual"/>
        </w:rPr>
        <w:t xml:space="preserve">Finalmente, </w:t>
      </w:r>
      <w:r w:rsidRPr="00BD4668">
        <w:rPr>
          <w:rFonts w:ascii="Arial" w:eastAsiaTheme="minorHAnsi" w:hAnsi="Arial" w:cs="Arial"/>
          <w:kern w:val="2"/>
          <w:sz w:val="22"/>
          <w:szCs w:val="22"/>
          <w:lang w:val="es-MX" w:eastAsia="en-US"/>
          <w14:ligatures w14:val="standardContextual"/>
        </w:rPr>
        <w:t xml:space="preserve">Aunque se consideraba que el tipo de empresa según su ubicación geográfica —es decir, si opera principalmente a nivel </w:t>
      </w:r>
      <w:r w:rsidRPr="00BD4668">
        <w:rPr>
          <w:rFonts w:ascii="Arial" w:eastAsiaTheme="minorHAnsi" w:hAnsi="Arial" w:cs="Arial"/>
          <w:b/>
          <w:bCs/>
          <w:kern w:val="2"/>
          <w:sz w:val="22"/>
          <w:szCs w:val="22"/>
          <w:lang w:val="es-MX" w:eastAsia="en-US"/>
          <w14:ligatures w14:val="standardContextual"/>
        </w:rPr>
        <w:t>local</w:t>
      </w:r>
      <w:r w:rsidRPr="00BD4668">
        <w:rPr>
          <w:rFonts w:ascii="Arial" w:eastAsiaTheme="minorHAnsi" w:hAnsi="Arial" w:cs="Arial"/>
          <w:kern w:val="2"/>
          <w:sz w:val="22"/>
          <w:szCs w:val="22"/>
          <w:lang w:val="es-MX" w:eastAsia="en-US"/>
          <w14:ligatures w14:val="standardContextual"/>
        </w:rPr>
        <w:t xml:space="preserve">, </w:t>
      </w:r>
      <w:r w:rsidRPr="00BD4668">
        <w:rPr>
          <w:rFonts w:ascii="Arial" w:eastAsiaTheme="minorHAnsi" w:hAnsi="Arial" w:cs="Arial"/>
          <w:b/>
          <w:bCs/>
          <w:kern w:val="2"/>
          <w:sz w:val="22"/>
          <w:szCs w:val="22"/>
          <w:lang w:val="es-MX" w:eastAsia="en-US"/>
          <w14:ligatures w14:val="standardContextual"/>
        </w:rPr>
        <w:t>nacional</w:t>
      </w:r>
      <w:r w:rsidRPr="00BD4668">
        <w:rPr>
          <w:rFonts w:ascii="Arial" w:eastAsiaTheme="minorHAnsi" w:hAnsi="Arial" w:cs="Arial"/>
          <w:kern w:val="2"/>
          <w:sz w:val="22"/>
          <w:szCs w:val="22"/>
          <w:lang w:val="es-MX" w:eastAsia="en-US"/>
          <w14:ligatures w14:val="standardContextual"/>
        </w:rPr>
        <w:t xml:space="preserve">, </w:t>
      </w:r>
      <w:r w:rsidRPr="00BD4668">
        <w:rPr>
          <w:rFonts w:ascii="Arial" w:eastAsiaTheme="minorHAnsi" w:hAnsi="Arial" w:cs="Arial"/>
          <w:b/>
          <w:bCs/>
          <w:kern w:val="2"/>
          <w:sz w:val="22"/>
          <w:szCs w:val="22"/>
          <w:lang w:val="es-MX" w:eastAsia="en-US"/>
          <w14:ligatures w14:val="standardContextual"/>
        </w:rPr>
        <w:t>regional</w:t>
      </w:r>
      <w:r w:rsidRPr="00BD4668">
        <w:rPr>
          <w:rFonts w:ascii="Arial" w:eastAsiaTheme="minorHAnsi" w:hAnsi="Arial" w:cs="Arial"/>
          <w:kern w:val="2"/>
          <w:sz w:val="22"/>
          <w:szCs w:val="22"/>
          <w:lang w:val="es-MX" w:eastAsia="en-US"/>
          <w14:ligatures w14:val="standardContextual"/>
        </w:rPr>
        <w:t xml:space="preserve"> o </w:t>
      </w:r>
      <w:r w:rsidRPr="00BD4668">
        <w:rPr>
          <w:rFonts w:ascii="Arial" w:eastAsiaTheme="minorHAnsi" w:hAnsi="Arial" w:cs="Arial"/>
          <w:b/>
          <w:bCs/>
          <w:kern w:val="2"/>
          <w:sz w:val="22"/>
          <w:szCs w:val="22"/>
          <w:lang w:val="es-MX" w:eastAsia="en-US"/>
          <w14:ligatures w14:val="standardContextual"/>
        </w:rPr>
        <w:t>internacional</w:t>
      </w:r>
      <w:r w:rsidRPr="00BD4668">
        <w:rPr>
          <w:rFonts w:ascii="Arial" w:eastAsiaTheme="minorHAnsi" w:hAnsi="Arial" w:cs="Arial"/>
          <w:kern w:val="2"/>
          <w:sz w:val="22"/>
          <w:szCs w:val="22"/>
          <w:lang w:val="es-MX" w:eastAsia="en-US"/>
          <w14:ligatures w14:val="standardContextual"/>
        </w:rPr>
        <w:t xml:space="preserve">— </w:t>
      </w:r>
      <w:r w:rsidRPr="00BD4668">
        <w:rPr>
          <w:rFonts w:ascii="Arial" w:eastAsiaTheme="minorHAnsi" w:hAnsi="Arial" w:cs="Arial"/>
          <w:kern w:val="2"/>
          <w:sz w:val="22"/>
          <w:szCs w:val="22"/>
          <w:lang w:val="es-MX" w:eastAsia="en-US"/>
          <w14:ligatures w14:val="standardContextual"/>
        </w:rPr>
        <w:lastRenderedPageBreak/>
        <w:t>podría estar relacionado con distintos niveles de transformación organizacional, los resultados del ANOVA indican que</w:t>
      </w:r>
      <w:r w:rsidRPr="00BD4668">
        <w:rPr>
          <w:rFonts w:ascii="Arial" w:eastAsiaTheme="minorHAnsi" w:hAnsi="Arial" w:cs="Arial"/>
          <w:kern w:val="2"/>
          <w:sz w:val="22"/>
          <w:szCs w:val="22"/>
          <w:lang w:val="es-MX" w:eastAsia="en-US"/>
          <w14:ligatures w14:val="standardContextual"/>
        </w:rPr>
        <w:t xml:space="preserve"> </w:t>
      </w:r>
      <w:r w:rsidRPr="00BD4668">
        <w:rPr>
          <w:rFonts w:ascii="Arial" w:eastAsiaTheme="minorHAnsi" w:hAnsi="Arial" w:cs="Arial"/>
          <w:b/>
          <w:bCs/>
          <w:kern w:val="2"/>
          <w:sz w:val="22"/>
          <w:szCs w:val="22"/>
          <w:lang w:val="es-MX" w:eastAsia="en-US"/>
          <w14:ligatures w14:val="standardContextual"/>
        </w:rPr>
        <w:t>No se encontraron diferencias estadísticamente significativas en el índice de transformación entre los distintos tipos de empresas según su alcance geográfico.</w:t>
      </w:r>
    </w:p>
    <w:p w14:paraId="38EA74E8" w14:textId="77777777" w:rsidR="00BD4668" w:rsidRPr="00BD4668" w:rsidRDefault="00BD4668" w:rsidP="00BD4668">
      <w:pPr>
        <w:pStyle w:val="NormalWeb"/>
        <w:numPr>
          <w:ilvl w:val="0"/>
          <w:numId w:val="22"/>
        </w:numPr>
        <w:jc w:val="both"/>
        <w:rPr>
          <w:rFonts w:ascii="Arial" w:eastAsiaTheme="minorHAnsi" w:hAnsi="Arial" w:cs="Arial"/>
          <w:kern w:val="2"/>
          <w:sz w:val="22"/>
          <w:szCs w:val="22"/>
          <w:lang w:val="es-MX" w:eastAsia="en-US"/>
          <w14:ligatures w14:val="standardContextual"/>
        </w:rPr>
      </w:pPr>
      <w:r w:rsidRPr="00BD4668">
        <w:rPr>
          <w:rFonts w:ascii="Arial" w:eastAsiaTheme="minorHAnsi" w:hAnsi="Arial" w:cs="Arial"/>
          <w:b/>
          <w:bCs/>
          <w:kern w:val="2"/>
          <w:sz w:val="22"/>
          <w:szCs w:val="22"/>
          <w:lang w:val="es-MX" w:eastAsia="en-US"/>
          <w14:ligatures w14:val="standardContextual"/>
        </w:rPr>
        <w:t>F-statistic:</w:t>
      </w:r>
      <w:r w:rsidRPr="00BD4668">
        <w:rPr>
          <w:rFonts w:ascii="Arial" w:eastAsiaTheme="minorHAnsi" w:hAnsi="Arial" w:cs="Arial"/>
          <w:kern w:val="2"/>
          <w:sz w:val="22"/>
          <w:szCs w:val="22"/>
          <w:lang w:val="es-MX" w:eastAsia="en-US"/>
          <w14:ligatures w14:val="standardContextual"/>
        </w:rPr>
        <w:t xml:space="preserve"> 1.3650</w:t>
      </w:r>
    </w:p>
    <w:p w14:paraId="43AE5663" w14:textId="760BACA0" w:rsidR="00BD4668" w:rsidRDefault="00BD4668" w:rsidP="00BD4668">
      <w:pPr>
        <w:pStyle w:val="NormalWeb"/>
        <w:numPr>
          <w:ilvl w:val="0"/>
          <w:numId w:val="22"/>
        </w:numPr>
        <w:jc w:val="both"/>
        <w:rPr>
          <w:rFonts w:ascii="Arial" w:eastAsiaTheme="minorHAnsi" w:hAnsi="Arial" w:cs="Arial"/>
          <w:kern w:val="2"/>
          <w:sz w:val="22"/>
          <w:szCs w:val="22"/>
          <w:lang w:val="es-MX" w:eastAsia="en-US"/>
          <w14:ligatures w14:val="standardContextual"/>
        </w:rPr>
      </w:pPr>
      <w:r w:rsidRPr="00BD4668">
        <w:rPr>
          <w:rFonts w:ascii="Arial" w:eastAsiaTheme="minorHAnsi" w:hAnsi="Arial" w:cs="Arial"/>
          <w:b/>
          <w:bCs/>
          <w:kern w:val="2"/>
          <w:sz w:val="22"/>
          <w:szCs w:val="22"/>
          <w:lang w:val="es-MX" w:eastAsia="en-US"/>
          <w14:ligatures w14:val="standardContextual"/>
        </w:rPr>
        <w:t>p-valor:</w:t>
      </w:r>
      <w:r w:rsidRPr="00BD4668">
        <w:rPr>
          <w:rFonts w:ascii="Arial" w:eastAsiaTheme="minorHAnsi" w:hAnsi="Arial" w:cs="Arial"/>
          <w:kern w:val="2"/>
          <w:sz w:val="22"/>
          <w:szCs w:val="22"/>
          <w:lang w:val="es-MX" w:eastAsia="en-US"/>
          <w14:ligatures w14:val="standardContextual"/>
        </w:rPr>
        <w:t xml:space="preserve"> 0.2773</w:t>
      </w:r>
    </w:p>
    <w:p w14:paraId="65DBC3CB" w14:textId="77777777" w:rsidR="0012354E" w:rsidRDefault="0012354E" w:rsidP="0012354E">
      <w:pPr>
        <w:pStyle w:val="NormalWeb"/>
        <w:ind w:left="720"/>
        <w:jc w:val="both"/>
        <w:rPr>
          <w:rFonts w:ascii="Arial" w:eastAsiaTheme="minorHAnsi" w:hAnsi="Arial" w:cs="Arial"/>
          <w:kern w:val="2"/>
          <w:sz w:val="22"/>
          <w:szCs w:val="22"/>
          <w:lang w:val="es-MX" w:eastAsia="en-US"/>
          <w14:ligatures w14:val="standardContextual"/>
        </w:rPr>
      </w:pPr>
    </w:p>
    <w:p w14:paraId="05888F3F" w14:textId="11CF1FA3" w:rsidR="0012354E" w:rsidRPr="00BD4668" w:rsidRDefault="0012354E" w:rsidP="00987513">
      <w:pPr>
        <w:spacing w:before="240" w:after="240" w:line="240" w:lineRule="auto"/>
        <w:ind w:left="360"/>
        <w:jc w:val="both"/>
        <w:rPr>
          <w:rFonts w:ascii="Arial" w:hAnsi="Arial" w:cs="Arial"/>
        </w:rPr>
      </w:pPr>
      <w:r w:rsidRPr="0012354E">
        <w:rPr>
          <w:rFonts w:ascii="Arial" w:hAnsi="Arial" w:cs="Arial"/>
          <w:b/>
          <w:bCs/>
        </w:rPr>
        <w:t xml:space="preserve">Gráfico </w:t>
      </w:r>
      <w:r>
        <w:rPr>
          <w:rFonts w:ascii="Arial" w:hAnsi="Arial" w:cs="Arial"/>
          <w:b/>
          <w:bCs/>
        </w:rPr>
        <w:t>9</w:t>
      </w:r>
      <w:r w:rsidRPr="0012354E">
        <w:rPr>
          <w:rFonts w:ascii="Arial" w:hAnsi="Arial" w:cs="Arial"/>
          <w:b/>
          <w:bCs/>
        </w:rPr>
        <w:t>. Relación variable latente (</w:t>
      </w:r>
      <w:proofErr w:type="spellStart"/>
      <w:r w:rsidRPr="0012354E">
        <w:rPr>
          <w:rFonts w:ascii="Arial" w:hAnsi="Arial" w:cs="Arial"/>
          <w:b/>
          <w:bCs/>
        </w:rPr>
        <w:t>Transformation</w:t>
      </w:r>
      <w:proofErr w:type="spellEnd"/>
      <w:r w:rsidRPr="0012354E">
        <w:rPr>
          <w:rFonts w:ascii="Arial" w:hAnsi="Arial" w:cs="Arial"/>
          <w:b/>
          <w:bCs/>
        </w:rPr>
        <w:t xml:space="preserve">) y </w:t>
      </w:r>
      <w:r>
        <w:rPr>
          <w:rFonts w:ascii="Arial" w:hAnsi="Arial" w:cs="Arial"/>
          <w:b/>
          <w:bCs/>
        </w:rPr>
        <w:t>Ubicación Geográfica</w:t>
      </w:r>
    </w:p>
    <w:p w14:paraId="1B45132D" w14:textId="4A09583B" w:rsidR="00BD4668" w:rsidRDefault="008E217C" w:rsidP="00BD4668">
      <w:pPr>
        <w:pStyle w:val="NormalWeb"/>
      </w:pPr>
      <w:r w:rsidRPr="008E217C">
        <w:drawing>
          <wp:inline distT="0" distB="0" distL="0" distR="0" wp14:anchorId="638AA693" wp14:editId="785C4A63">
            <wp:extent cx="5612130" cy="2867025"/>
            <wp:effectExtent l="0" t="0" r="7620" b="9525"/>
            <wp:docPr id="300186169" name="Picture 1" descr="A diagram of a bar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186169" name="Picture 1" descr="A diagram of a bar graph&#10;&#10;AI-generated content may be incorrect."/>
                    <pic:cNvPicPr/>
                  </pic:nvPicPr>
                  <pic:blipFill>
                    <a:blip r:embed="rId20"/>
                    <a:stretch>
                      <a:fillRect/>
                    </a:stretch>
                  </pic:blipFill>
                  <pic:spPr>
                    <a:xfrm>
                      <a:off x="0" y="0"/>
                      <a:ext cx="5612130" cy="2867025"/>
                    </a:xfrm>
                    <a:prstGeom prst="rect">
                      <a:avLst/>
                    </a:prstGeom>
                  </pic:spPr>
                </pic:pic>
              </a:graphicData>
            </a:graphic>
          </wp:inline>
        </w:drawing>
      </w:r>
    </w:p>
    <w:p w14:paraId="461E55C3" w14:textId="77777777" w:rsidR="008E217C" w:rsidRPr="00D437CB" w:rsidRDefault="008E217C" w:rsidP="008E217C">
      <w:pPr>
        <w:spacing w:before="240" w:after="240" w:line="276" w:lineRule="auto"/>
        <w:jc w:val="both"/>
        <w:rPr>
          <w:rFonts w:ascii="Arial" w:hAnsi="Arial" w:cs="Arial"/>
          <w:b/>
          <w:bCs/>
          <w:sz w:val="20"/>
          <w:szCs w:val="20"/>
        </w:rPr>
      </w:pPr>
      <w:r w:rsidRPr="00D437CB">
        <w:rPr>
          <w:rFonts w:ascii="Arial" w:hAnsi="Arial" w:cs="Arial"/>
          <w:b/>
          <w:bCs/>
          <w:sz w:val="20"/>
          <w:szCs w:val="20"/>
        </w:rPr>
        <w:t>Fuente: Elaboración propia</w:t>
      </w:r>
    </w:p>
    <w:p w14:paraId="24A67018" w14:textId="3C65F33E" w:rsidR="00D437CB" w:rsidRDefault="00D437CB" w:rsidP="00B24561">
      <w:pPr>
        <w:spacing w:before="240" w:after="240" w:line="276" w:lineRule="auto"/>
        <w:jc w:val="both"/>
        <w:rPr>
          <w:rFonts w:ascii="Arial" w:hAnsi="Arial" w:cs="Arial"/>
          <w:b/>
          <w:bCs/>
        </w:rPr>
      </w:pPr>
    </w:p>
    <w:p w14:paraId="15AD2BE3" w14:textId="3CDD721F" w:rsidR="008E217C" w:rsidRDefault="003372E2" w:rsidP="00B24561">
      <w:pPr>
        <w:spacing w:before="240" w:after="240" w:line="276" w:lineRule="auto"/>
        <w:jc w:val="both"/>
        <w:rPr>
          <w:rFonts w:ascii="Arial" w:hAnsi="Arial" w:cs="Arial"/>
          <w:b/>
          <w:bCs/>
        </w:rPr>
      </w:pPr>
      <w:r>
        <w:rPr>
          <w:rFonts w:ascii="Arial" w:hAnsi="Arial" w:cs="Arial"/>
          <w:b/>
          <w:bCs/>
        </w:rPr>
        <w:t>4.4.4 Edad</w:t>
      </w:r>
    </w:p>
    <w:p w14:paraId="42E91905" w14:textId="4DAF3F49" w:rsidR="003372E2" w:rsidRDefault="003372E2" w:rsidP="003372E2">
      <w:pPr>
        <w:spacing w:before="240" w:after="240" w:line="276" w:lineRule="auto"/>
        <w:jc w:val="both"/>
        <w:rPr>
          <w:rFonts w:ascii="Arial" w:hAnsi="Arial" w:cs="Arial"/>
          <w:lang w:val="es-MX"/>
        </w:rPr>
      </w:pPr>
      <w:r w:rsidRPr="00D67827">
        <w:rPr>
          <w:rFonts w:ascii="Arial" w:hAnsi="Arial" w:cs="Arial"/>
          <w:lang w:val="es-MX"/>
        </w:rPr>
        <w:t xml:space="preserve">Siendo esta variable continua, aplicamos </w:t>
      </w:r>
      <w:r w:rsidR="00D67827">
        <w:rPr>
          <w:rFonts w:ascii="Arial" w:hAnsi="Arial" w:cs="Arial"/>
          <w:lang w:val="es-MX"/>
        </w:rPr>
        <w:t>diferentes indicadores</w:t>
      </w:r>
      <w:r w:rsidRPr="00D67827">
        <w:rPr>
          <w:rFonts w:ascii="Arial" w:hAnsi="Arial" w:cs="Arial"/>
          <w:lang w:val="es-MX"/>
        </w:rPr>
        <w:t xml:space="preserve"> para validar correlación y obtuvimos que n</w:t>
      </w:r>
      <w:r w:rsidRPr="00D67827">
        <w:rPr>
          <w:rFonts w:ascii="Arial" w:hAnsi="Arial" w:cs="Arial"/>
          <w:lang w:val="es-MX"/>
        </w:rPr>
        <w:t>o se encontró evidencia estadísticamente significativa de una relación lineal entre el índice latente de transformación y la antigüedad de la empresa.</w:t>
      </w:r>
    </w:p>
    <w:p w14:paraId="7000F417" w14:textId="509E31AF" w:rsidR="00987513" w:rsidRPr="00987513" w:rsidRDefault="00987513" w:rsidP="00987513">
      <w:pPr>
        <w:spacing w:before="240" w:after="240" w:line="240" w:lineRule="auto"/>
        <w:jc w:val="center"/>
        <w:rPr>
          <w:rFonts w:ascii="Arial" w:hAnsi="Arial" w:cs="Arial"/>
          <w:b/>
          <w:bCs/>
        </w:rPr>
      </w:pPr>
      <w:r w:rsidRPr="0014672C">
        <w:rPr>
          <w:rFonts w:ascii="Arial" w:hAnsi="Arial" w:cs="Arial"/>
          <w:b/>
          <w:bCs/>
        </w:rPr>
        <w:t xml:space="preserve">Tabla </w:t>
      </w:r>
      <w:r>
        <w:rPr>
          <w:rFonts w:ascii="Arial" w:hAnsi="Arial" w:cs="Arial"/>
          <w:b/>
          <w:bCs/>
        </w:rPr>
        <w:t>1</w:t>
      </w:r>
      <w:r>
        <w:rPr>
          <w:rFonts w:ascii="Arial" w:hAnsi="Arial" w:cs="Arial"/>
          <w:b/>
          <w:bCs/>
        </w:rPr>
        <w:t>3</w:t>
      </w:r>
      <w:r w:rsidRPr="0014672C">
        <w:rPr>
          <w:rFonts w:ascii="Arial" w:hAnsi="Arial" w:cs="Arial"/>
          <w:b/>
          <w:bCs/>
        </w:rPr>
        <w:t>.</w:t>
      </w:r>
      <w:r>
        <w:rPr>
          <w:rFonts w:ascii="Arial" w:hAnsi="Arial" w:cs="Arial"/>
          <w:b/>
          <w:bCs/>
        </w:rPr>
        <w:t xml:space="preserve"> Resultados de </w:t>
      </w:r>
      <w:r>
        <w:rPr>
          <w:rFonts w:ascii="Arial" w:hAnsi="Arial" w:cs="Arial"/>
          <w:b/>
          <w:bCs/>
        </w:rPr>
        <w:t>Correlación</w:t>
      </w:r>
      <w:r>
        <w:rPr>
          <w:rFonts w:ascii="Arial" w:hAnsi="Arial" w:cs="Arial"/>
          <w:b/>
          <w:bCs/>
        </w:rPr>
        <w:t xml:space="preserve"> para </w:t>
      </w:r>
      <w:r w:rsidRPr="0014672C">
        <w:rPr>
          <w:rFonts w:ascii="Arial" w:hAnsi="Arial" w:cs="Arial"/>
          <w:b/>
          <w:bCs/>
        </w:rPr>
        <w:t xml:space="preserve">análisis bivariado entre variable latente </w:t>
      </w:r>
      <w:proofErr w:type="spellStart"/>
      <w:r>
        <w:rPr>
          <w:rFonts w:ascii="Arial" w:hAnsi="Arial" w:cs="Arial"/>
          <w:b/>
          <w:bCs/>
          <w:i/>
          <w:iCs/>
        </w:rPr>
        <w:t>Transformation</w:t>
      </w:r>
      <w:proofErr w:type="spellEnd"/>
      <w:r w:rsidRPr="0014672C">
        <w:rPr>
          <w:rFonts w:ascii="Arial" w:hAnsi="Arial" w:cs="Arial"/>
          <w:b/>
          <w:bCs/>
        </w:rPr>
        <w:t xml:space="preserve"> </w:t>
      </w:r>
      <w:r>
        <w:rPr>
          <w:rFonts w:ascii="Arial" w:hAnsi="Arial" w:cs="Arial"/>
          <w:b/>
          <w:bCs/>
        </w:rPr>
        <w:t>y Edad</w:t>
      </w:r>
      <w:r>
        <w:rPr>
          <w:rFonts w:ascii="Arial" w:hAnsi="Arial" w:cs="Arial"/>
          <w:b/>
          <w:bCs/>
        </w:rPr>
        <w:t xml:space="preserve"> de la empresa</w:t>
      </w:r>
    </w:p>
    <w:tbl>
      <w:tblPr>
        <w:tblStyle w:val="PlainTable5"/>
        <w:tblW w:w="0" w:type="auto"/>
        <w:tblLook w:val="04A0" w:firstRow="1" w:lastRow="0" w:firstColumn="1" w:lastColumn="0" w:noHBand="0" w:noVBand="1"/>
      </w:tblPr>
      <w:tblGrid>
        <w:gridCol w:w="2207"/>
        <w:gridCol w:w="1483"/>
        <w:gridCol w:w="1260"/>
        <w:gridCol w:w="3878"/>
      </w:tblGrid>
      <w:tr w:rsidR="00D67827" w14:paraId="4AED7FD0" w14:textId="77777777" w:rsidTr="00AC49E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07" w:type="dxa"/>
            <w:shd w:val="clear" w:color="auto" w:fill="002060"/>
          </w:tcPr>
          <w:p w14:paraId="1889D121" w14:textId="58A1F23A" w:rsidR="00D67827" w:rsidRDefault="00D67827" w:rsidP="00D67827">
            <w:pPr>
              <w:pStyle w:val="NoSpacing"/>
              <w:rPr>
                <w:rFonts w:ascii="Arial" w:hAnsi="Arial" w:cs="Arial"/>
                <w:lang w:val="es-MX"/>
              </w:rPr>
            </w:pPr>
            <w:r>
              <w:t>Método</w:t>
            </w:r>
          </w:p>
        </w:tc>
        <w:tc>
          <w:tcPr>
            <w:tcW w:w="1483" w:type="dxa"/>
            <w:shd w:val="clear" w:color="auto" w:fill="002060"/>
          </w:tcPr>
          <w:p w14:paraId="7A28AFFC" w14:textId="57D68372" w:rsidR="00D67827" w:rsidRDefault="00D67827" w:rsidP="00D67827">
            <w:pPr>
              <w:pStyle w:val="NoSpacing"/>
              <w:cnfStyle w:val="100000000000" w:firstRow="1" w:lastRow="0" w:firstColumn="0" w:lastColumn="0" w:oddVBand="0" w:evenVBand="0" w:oddHBand="0" w:evenHBand="0" w:firstRowFirstColumn="0" w:firstRowLastColumn="0" w:lastRowFirstColumn="0" w:lastRowLastColumn="0"/>
              <w:rPr>
                <w:rFonts w:ascii="Arial" w:hAnsi="Arial" w:cs="Arial"/>
                <w:lang w:val="es-MX"/>
              </w:rPr>
            </w:pPr>
            <w:r>
              <w:t>Coeficiente</w:t>
            </w:r>
          </w:p>
        </w:tc>
        <w:tc>
          <w:tcPr>
            <w:tcW w:w="1260" w:type="dxa"/>
            <w:shd w:val="clear" w:color="auto" w:fill="002060"/>
          </w:tcPr>
          <w:p w14:paraId="05F43DF4" w14:textId="5B7D873A" w:rsidR="00D67827" w:rsidRDefault="00D67827" w:rsidP="00D67827">
            <w:pPr>
              <w:pStyle w:val="NoSpacing"/>
              <w:cnfStyle w:val="100000000000" w:firstRow="1" w:lastRow="0" w:firstColumn="0" w:lastColumn="0" w:oddVBand="0" w:evenVBand="0" w:oddHBand="0" w:evenHBand="0" w:firstRowFirstColumn="0" w:firstRowLastColumn="0" w:lastRowFirstColumn="0" w:lastRowLastColumn="0"/>
              <w:rPr>
                <w:rFonts w:ascii="Arial" w:hAnsi="Arial" w:cs="Arial"/>
                <w:lang w:val="es-MX"/>
              </w:rPr>
            </w:pPr>
            <w:r>
              <w:t>p-valor</w:t>
            </w:r>
          </w:p>
        </w:tc>
        <w:tc>
          <w:tcPr>
            <w:tcW w:w="3878" w:type="dxa"/>
            <w:shd w:val="clear" w:color="auto" w:fill="002060"/>
          </w:tcPr>
          <w:p w14:paraId="05F9603C" w14:textId="79B99B9A" w:rsidR="00D67827" w:rsidRDefault="00D67827" w:rsidP="00D67827">
            <w:pPr>
              <w:pStyle w:val="NoSpacing"/>
              <w:cnfStyle w:val="100000000000" w:firstRow="1" w:lastRow="0" w:firstColumn="0" w:lastColumn="0" w:oddVBand="0" w:evenVBand="0" w:oddHBand="0" w:evenHBand="0" w:firstRowFirstColumn="0" w:firstRowLastColumn="0" w:lastRowFirstColumn="0" w:lastRowLastColumn="0"/>
              <w:rPr>
                <w:rFonts w:ascii="Arial" w:hAnsi="Arial" w:cs="Arial"/>
                <w:lang w:val="es-MX"/>
              </w:rPr>
            </w:pPr>
            <w:r>
              <w:t>Interpretación</w:t>
            </w:r>
          </w:p>
        </w:tc>
      </w:tr>
      <w:tr w:rsidR="00D67827" w14:paraId="507ED57B" w14:textId="77777777" w:rsidTr="00AC49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14:paraId="144D3A3D" w14:textId="6093537C" w:rsidR="00D67827" w:rsidRDefault="00D67827" w:rsidP="00D67827">
            <w:pPr>
              <w:pStyle w:val="NoSpacing"/>
              <w:rPr>
                <w:rFonts w:ascii="Arial" w:hAnsi="Arial" w:cs="Arial"/>
                <w:lang w:val="es-MX"/>
              </w:rPr>
            </w:pPr>
            <w:r>
              <w:rPr>
                <w:rStyle w:val="Strong"/>
              </w:rPr>
              <w:t>Pearson</w:t>
            </w:r>
          </w:p>
        </w:tc>
        <w:tc>
          <w:tcPr>
            <w:tcW w:w="1483" w:type="dxa"/>
          </w:tcPr>
          <w:p w14:paraId="71BFEA4F" w14:textId="0EF6B5A9" w:rsidR="00D67827" w:rsidRDefault="00D67827" w:rsidP="00D67827">
            <w:pPr>
              <w:pStyle w:val="NoSpacing"/>
              <w:cnfStyle w:val="000000100000" w:firstRow="0" w:lastRow="0" w:firstColumn="0" w:lastColumn="0" w:oddVBand="0" w:evenVBand="0" w:oddHBand="1" w:evenHBand="0" w:firstRowFirstColumn="0" w:firstRowLastColumn="0" w:lastRowFirstColumn="0" w:lastRowLastColumn="0"/>
              <w:rPr>
                <w:rFonts w:ascii="Arial" w:hAnsi="Arial" w:cs="Arial"/>
                <w:lang w:val="es-MX"/>
              </w:rPr>
            </w:pPr>
            <w:r>
              <w:t>-0.1105</w:t>
            </w:r>
          </w:p>
        </w:tc>
        <w:tc>
          <w:tcPr>
            <w:tcW w:w="1260" w:type="dxa"/>
          </w:tcPr>
          <w:p w14:paraId="6A8CC2B8" w14:textId="29A3C04E" w:rsidR="00D67827" w:rsidRDefault="00D67827" w:rsidP="00D67827">
            <w:pPr>
              <w:pStyle w:val="NoSpacing"/>
              <w:cnfStyle w:val="000000100000" w:firstRow="0" w:lastRow="0" w:firstColumn="0" w:lastColumn="0" w:oddVBand="0" w:evenVBand="0" w:oddHBand="1" w:evenHBand="0" w:firstRowFirstColumn="0" w:firstRowLastColumn="0" w:lastRowFirstColumn="0" w:lastRowLastColumn="0"/>
              <w:rPr>
                <w:rFonts w:ascii="Arial" w:hAnsi="Arial" w:cs="Arial"/>
                <w:lang w:val="es-MX"/>
              </w:rPr>
            </w:pPr>
            <w:r>
              <w:t>0.5756</w:t>
            </w:r>
          </w:p>
        </w:tc>
        <w:tc>
          <w:tcPr>
            <w:tcW w:w="3878" w:type="dxa"/>
          </w:tcPr>
          <w:p w14:paraId="35170DF2" w14:textId="0A1534C0" w:rsidR="00D67827" w:rsidRDefault="00D67827" w:rsidP="00D67827">
            <w:pPr>
              <w:pStyle w:val="NoSpacing"/>
              <w:cnfStyle w:val="000000100000" w:firstRow="0" w:lastRow="0" w:firstColumn="0" w:lastColumn="0" w:oddVBand="0" w:evenVBand="0" w:oddHBand="1" w:evenHBand="0" w:firstRowFirstColumn="0" w:firstRowLastColumn="0" w:lastRowFirstColumn="0" w:lastRowLastColumn="0"/>
              <w:rPr>
                <w:rFonts w:ascii="Arial" w:hAnsi="Arial" w:cs="Arial"/>
                <w:lang w:val="es-MX"/>
              </w:rPr>
            </w:pPr>
            <w:r>
              <w:t>No hay correlación lineal significativa</w:t>
            </w:r>
          </w:p>
        </w:tc>
      </w:tr>
      <w:tr w:rsidR="00D67827" w14:paraId="31E21046" w14:textId="77777777" w:rsidTr="00AC49ED">
        <w:tc>
          <w:tcPr>
            <w:cnfStyle w:val="001000000000" w:firstRow="0" w:lastRow="0" w:firstColumn="1" w:lastColumn="0" w:oddVBand="0" w:evenVBand="0" w:oddHBand="0" w:evenHBand="0" w:firstRowFirstColumn="0" w:firstRowLastColumn="0" w:lastRowFirstColumn="0" w:lastRowLastColumn="0"/>
            <w:tcW w:w="2207" w:type="dxa"/>
          </w:tcPr>
          <w:p w14:paraId="2CD09DFC" w14:textId="6A955701" w:rsidR="00D67827" w:rsidRDefault="00D67827" w:rsidP="00D67827">
            <w:pPr>
              <w:pStyle w:val="NoSpacing"/>
              <w:rPr>
                <w:rFonts w:ascii="Arial" w:hAnsi="Arial" w:cs="Arial"/>
                <w:lang w:val="es-MX"/>
              </w:rPr>
            </w:pPr>
            <w:r>
              <w:rPr>
                <w:rStyle w:val="Strong"/>
              </w:rPr>
              <w:t>Spearman</w:t>
            </w:r>
          </w:p>
        </w:tc>
        <w:tc>
          <w:tcPr>
            <w:tcW w:w="1483" w:type="dxa"/>
          </w:tcPr>
          <w:p w14:paraId="5A499F44" w14:textId="7E37B679" w:rsidR="00D67827" w:rsidRDefault="00D67827" w:rsidP="00D67827">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lang w:val="es-MX"/>
              </w:rPr>
            </w:pPr>
            <w:r>
              <w:t>0.0025</w:t>
            </w:r>
          </w:p>
        </w:tc>
        <w:tc>
          <w:tcPr>
            <w:tcW w:w="1260" w:type="dxa"/>
          </w:tcPr>
          <w:p w14:paraId="556FE1EC" w14:textId="3A603C7D" w:rsidR="00D67827" w:rsidRDefault="00D67827" w:rsidP="00D67827">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lang w:val="es-MX"/>
              </w:rPr>
            </w:pPr>
            <w:r>
              <w:t>0.9901</w:t>
            </w:r>
          </w:p>
        </w:tc>
        <w:tc>
          <w:tcPr>
            <w:tcW w:w="3878" w:type="dxa"/>
          </w:tcPr>
          <w:p w14:paraId="403AFBFE" w14:textId="18FD5D0E" w:rsidR="00D67827" w:rsidRDefault="00D67827" w:rsidP="00D67827">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lang w:val="es-MX"/>
              </w:rPr>
            </w:pPr>
            <w:r>
              <w:t>No hay correlación monótona significativa</w:t>
            </w:r>
          </w:p>
        </w:tc>
      </w:tr>
      <w:tr w:rsidR="00D67827" w14:paraId="25B1A9F8" w14:textId="77777777" w:rsidTr="00AC49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14:paraId="48970E78" w14:textId="4AE7AD2A" w:rsidR="00D67827" w:rsidRDefault="00D67827" w:rsidP="00D67827">
            <w:pPr>
              <w:pStyle w:val="NoSpacing"/>
              <w:rPr>
                <w:rFonts w:ascii="Arial" w:hAnsi="Arial" w:cs="Arial"/>
                <w:lang w:val="es-MX"/>
              </w:rPr>
            </w:pPr>
            <w:r>
              <w:rPr>
                <w:rStyle w:val="Strong"/>
              </w:rPr>
              <w:t>Kendall</w:t>
            </w:r>
          </w:p>
        </w:tc>
        <w:tc>
          <w:tcPr>
            <w:tcW w:w="1483" w:type="dxa"/>
          </w:tcPr>
          <w:p w14:paraId="6612DE8B" w14:textId="34EAFE3F" w:rsidR="00D67827" w:rsidRDefault="00D67827" w:rsidP="00D67827">
            <w:pPr>
              <w:pStyle w:val="NoSpacing"/>
              <w:cnfStyle w:val="000000100000" w:firstRow="0" w:lastRow="0" w:firstColumn="0" w:lastColumn="0" w:oddVBand="0" w:evenVBand="0" w:oddHBand="1" w:evenHBand="0" w:firstRowFirstColumn="0" w:firstRowLastColumn="0" w:lastRowFirstColumn="0" w:lastRowLastColumn="0"/>
              <w:rPr>
                <w:rFonts w:ascii="Arial" w:hAnsi="Arial" w:cs="Arial"/>
                <w:lang w:val="es-MX"/>
              </w:rPr>
            </w:pPr>
            <w:r>
              <w:t>0.0027</w:t>
            </w:r>
          </w:p>
        </w:tc>
        <w:tc>
          <w:tcPr>
            <w:tcW w:w="1260" w:type="dxa"/>
          </w:tcPr>
          <w:p w14:paraId="7CF0693D" w14:textId="3628967F" w:rsidR="00D67827" w:rsidRDefault="00D67827" w:rsidP="00D67827">
            <w:pPr>
              <w:pStyle w:val="NoSpacing"/>
              <w:cnfStyle w:val="000000100000" w:firstRow="0" w:lastRow="0" w:firstColumn="0" w:lastColumn="0" w:oddVBand="0" w:evenVBand="0" w:oddHBand="1" w:evenHBand="0" w:firstRowFirstColumn="0" w:firstRowLastColumn="0" w:lastRowFirstColumn="0" w:lastRowLastColumn="0"/>
              <w:rPr>
                <w:rFonts w:ascii="Arial" w:hAnsi="Arial" w:cs="Arial"/>
                <w:lang w:val="es-MX"/>
              </w:rPr>
            </w:pPr>
            <w:r>
              <w:t>0.9842</w:t>
            </w:r>
          </w:p>
        </w:tc>
        <w:tc>
          <w:tcPr>
            <w:tcW w:w="3878" w:type="dxa"/>
          </w:tcPr>
          <w:p w14:paraId="2E0234D5" w14:textId="4E225749" w:rsidR="00D67827" w:rsidRDefault="00D67827" w:rsidP="00D67827">
            <w:pPr>
              <w:pStyle w:val="NoSpacing"/>
              <w:cnfStyle w:val="000000100000" w:firstRow="0" w:lastRow="0" w:firstColumn="0" w:lastColumn="0" w:oddVBand="0" w:evenVBand="0" w:oddHBand="1" w:evenHBand="0" w:firstRowFirstColumn="0" w:firstRowLastColumn="0" w:lastRowFirstColumn="0" w:lastRowLastColumn="0"/>
              <w:rPr>
                <w:rFonts w:ascii="Arial" w:hAnsi="Arial" w:cs="Arial"/>
                <w:lang w:val="es-MX"/>
              </w:rPr>
            </w:pPr>
            <w:r>
              <w:t>No hay correlación significativa</w:t>
            </w:r>
          </w:p>
        </w:tc>
      </w:tr>
    </w:tbl>
    <w:p w14:paraId="0371BC5F" w14:textId="38109A55" w:rsidR="003372E2" w:rsidRDefault="003372E2" w:rsidP="003372E2">
      <w:pPr>
        <w:spacing w:before="240" w:after="240" w:line="276" w:lineRule="auto"/>
        <w:jc w:val="both"/>
        <w:rPr>
          <w:rFonts w:ascii="Arial" w:hAnsi="Arial" w:cs="Arial"/>
          <w:lang w:val="es-MX"/>
        </w:rPr>
      </w:pPr>
      <w:r w:rsidRPr="003372E2">
        <w:rPr>
          <w:rFonts w:ascii="Arial" w:hAnsi="Arial" w:cs="Arial"/>
          <w:lang w:val="es-MX"/>
        </w:rPr>
        <w:lastRenderedPageBreak/>
        <w:t>Esto indica que, dentro de esta muestra, la edad de la empresa no está asociada de manera clara con su nivel de transformación organizacional. Tanto empresas jóvenes como consolidadas pueden presentar niveles altos o bajos de transformación</w:t>
      </w:r>
      <w:r w:rsidR="00D67827" w:rsidRPr="00D67827">
        <w:rPr>
          <w:rFonts w:ascii="Arial" w:hAnsi="Arial" w:cs="Arial"/>
          <w:lang w:val="es-MX"/>
        </w:rPr>
        <w:t>.</w:t>
      </w:r>
    </w:p>
    <w:p w14:paraId="5BF332CD" w14:textId="7D5315A2" w:rsidR="00D67827" w:rsidRPr="003372E2" w:rsidRDefault="0012354E" w:rsidP="00987513">
      <w:pPr>
        <w:spacing w:before="240" w:after="240" w:line="240" w:lineRule="auto"/>
        <w:ind w:left="360"/>
        <w:jc w:val="both"/>
        <w:rPr>
          <w:rFonts w:ascii="Arial" w:hAnsi="Arial" w:cs="Arial"/>
        </w:rPr>
      </w:pPr>
      <w:r w:rsidRPr="0012354E">
        <w:rPr>
          <w:rFonts w:ascii="Arial" w:hAnsi="Arial" w:cs="Arial"/>
          <w:b/>
          <w:bCs/>
        </w:rPr>
        <w:t xml:space="preserve">Gráfico </w:t>
      </w:r>
      <w:r>
        <w:rPr>
          <w:rFonts w:ascii="Arial" w:hAnsi="Arial" w:cs="Arial"/>
          <w:b/>
          <w:bCs/>
        </w:rPr>
        <w:t>10</w:t>
      </w:r>
      <w:r w:rsidRPr="0012354E">
        <w:rPr>
          <w:rFonts w:ascii="Arial" w:hAnsi="Arial" w:cs="Arial"/>
          <w:b/>
          <w:bCs/>
        </w:rPr>
        <w:t xml:space="preserve">. </w:t>
      </w:r>
      <w:r>
        <w:rPr>
          <w:rFonts w:ascii="Arial" w:hAnsi="Arial" w:cs="Arial"/>
          <w:b/>
          <w:bCs/>
        </w:rPr>
        <w:t>Correlación</w:t>
      </w:r>
      <w:r w:rsidRPr="0012354E">
        <w:rPr>
          <w:rFonts w:ascii="Arial" w:hAnsi="Arial" w:cs="Arial"/>
          <w:b/>
          <w:bCs/>
        </w:rPr>
        <w:t xml:space="preserve"> variable latente (</w:t>
      </w:r>
      <w:proofErr w:type="spellStart"/>
      <w:r w:rsidRPr="0012354E">
        <w:rPr>
          <w:rFonts w:ascii="Arial" w:hAnsi="Arial" w:cs="Arial"/>
          <w:b/>
          <w:bCs/>
        </w:rPr>
        <w:t>Transformation</w:t>
      </w:r>
      <w:proofErr w:type="spellEnd"/>
      <w:r w:rsidRPr="0012354E">
        <w:rPr>
          <w:rFonts w:ascii="Arial" w:hAnsi="Arial" w:cs="Arial"/>
          <w:b/>
          <w:bCs/>
        </w:rPr>
        <w:t xml:space="preserve">) y </w:t>
      </w:r>
      <w:r w:rsidR="00987513">
        <w:rPr>
          <w:rFonts w:ascii="Arial" w:hAnsi="Arial" w:cs="Arial"/>
          <w:b/>
          <w:bCs/>
        </w:rPr>
        <w:t>Edad Compañía</w:t>
      </w:r>
    </w:p>
    <w:p w14:paraId="5F53F059" w14:textId="67FCF459" w:rsidR="003372E2" w:rsidRPr="00BD4668" w:rsidRDefault="00D67827" w:rsidP="00987513">
      <w:pPr>
        <w:spacing w:before="240" w:after="240" w:line="240" w:lineRule="auto"/>
        <w:jc w:val="both"/>
        <w:rPr>
          <w:rFonts w:ascii="Arial" w:hAnsi="Arial" w:cs="Arial"/>
          <w:b/>
          <w:bCs/>
        </w:rPr>
      </w:pPr>
      <w:r w:rsidRPr="00D67827">
        <w:rPr>
          <w:rFonts w:ascii="Arial" w:hAnsi="Arial" w:cs="Arial"/>
          <w:b/>
          <w:bCs/>
        </w:rPr>
        <w:drawing>
          <wp:inline distT="0" distB="0" distL="0" distR="0" wp14:anchorId="6E36E8A0" wp14:editId="11FF5830">
            <wp:extent cx="5514536" cy="4118743"/>
            <wp:effectExtent l="0" t="0" r="0" b="0"/>
            <wp:docPr id="915183967" name="Picture 1" descr="A graph with red line and blue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183967" name="Picture 1" descr="A graph with red line and blue dots&#10;&#10;AI-generated content may be incorrect."/>
                    <pic:cNvPicPr/>
                  </pic:nvPicPr>
                  <pic:blipFill>
                    <a:blip r:embed="rId21"/>
                    <a:stretch>
                      <a:fillRect/>
                    </a:stretch>
                  </pic:blipFill>
                  <pic:spPr>
                    <a:xfrm>
                      <a:off x="0" y="0"/>
                      <a:ext cx="5544546" cy="4141157"/>
                    </a:xfrm>
                    <a:prstGeom prst="rect">
                      <a:avLst/>
                    </a:prstGeom>
                  </pic:spPr>
                </pic:pic>
              </a:graphicData>
            </a:graphic>
          </wp:inline>
        </w:drawing>
      </w:r>
    </w:p>
    <w:p w14:paraId="2036C8DF" w14:textId="77777777" w:rsidR="00D67827" w:rsidRDefault="00D67827" w:rsidP="00D67827">
      <w:pPr>
        <w:spacing w:before="240" w:after="240" w:line="276" w:lineRule="auto"/>
        <w:jc w:val="both"/>
        <w:rPr>
          <w:rFonts w:ascii="Arial" w:hAnsi="Arial" w:cs="Arial"/>
          <w:b/>
          <w:bCs/>
          <w:sz w:val="20"/>
          <w:szCs w:val="20"/>
        </w:rPr>
      </w:pPr>
      <w:r w:rsidRPr="00D437CB">
        <w:rPr>
          <w:rFonts w:ascii="Arial" w:hAnsi="Arial" w:cs="Arial"/>
          <w:b/>
          <w:bCs/>
          <w:sz w:val="20"/>
          <w:szCs w:val="20"/>
        </w:rPr>
        <w:t>Fuente: Elaboración propia</w:t>
      </w:r>
    </w:p>
    <w:p w14:paraId="38AD5734" w14:textId="77777777" w:rsidR="0012354E" w:rsidRPr="00D437CB" w:rsidRDefault="0012354E" w:rsidP="00D67827">
      <w:pPr>
        <w:spacing w:before="240" w:after="240" w:line="276" w:lineRule="auto"/>
        <w:jc w:val="both"/>
        <w:rPr>
          <w:rFonts w:ascii="Arial" w:hAnsi="Arial" w:cs="Arial"/>
          <w:b/>
          <w:bCs/>
          <w:sz w:val="20"/>
          <w:szCs w:val="20"/>
        </w:rPr>
      </w:pPr>
    </w:p>
    <w:p w14:paraId="695160B6" w14:textId="44A2BC83" w:rsidR="00D437CB" w:rsidRDefault="00D67827" w:rsidP="00B24561">
      <w:pPr>
        <w:spacing w:before="240" w:after="240" w:line="276" w:lineRule="auto"/>
        <w:jc w:val="both"/>
        <w:rPr>
          <w:rFonts w:ascii="Arial" w:hAnsi="Arial" w:cs="Arial"/>
          <w:b/>
          <w:bCs/>
        </w:rPr>
      </w:pPr>
      <w:r w:rsidRPr="00AC49ED">
        <w:rPr>
          <w:rFonts w:ascii="Arial" w:hAnsi="Arial" w:cs="Arial"/>
          <w:b/>
          <w:bCs/>
          <w:lang w:val="es-MX"/>
        </w:rPr>
        <w:t>4.4.5</w:t>
      </w:r>
      <w:r>
        <w:rPr>
          <w:rFonts w:ascii="Arial" w:hAnsi="Arial" w:cs="Arial"/>
          <w:lang w:val="es-MX"/>
        </w:rPr>
        <w:t xml:space="preserve"> </w:t>
      </w:r>
      <w:r w:rsidR="00AC49ED">
        <w:rPr>
          <w:rFonts w:ascii="Arial" w:hAnsi="Arial" w:cs="Arial"/>
          <w:b/>
          <w:bCs/>
        </w:rPr>
        <w:t>G</w:t>
      </w:r>
      <w:r w:rsidR="00AC49ED" w:rsidRPr="00AC49ED">
        <w:rPr>
          <w:rFonts w:ascii="Arial" w:hAnsi="Arial" w:cs="Arial"/>
          <w:b/>
          <w:bCs/>
        </w:rPr>
        <w:t xml:space="preserve">asto en I+D (R&amp;D </w:t>
      </w:r>
      <w:proofErr w:type="spellStart"/>
      <w:r w:rsidR="00AC49ED" w:rsidRPr="00AC49ED">
        <w:rPr>
          <w:rFonts w:ascii="Arial" w:hAnsi="Arial" w:cs="Arial"/>
          <w:b/>
          <w:bCs/>
        </w:rPr>
        <w:t>expenditure</w:t>
      </w:r>
      <w:proofErr w:type="spellEnd"/>
      <w:r w:rsidR="00AC49ED" w:rsidRPr="00AC49ED">
        <w:rPr>
          <w:rFonts w:ascii="Arial" w:hAnsi="Arial" w:cs="Arial"/>
          <w:b/>
          <w:bCs/>
        </w:rPr>
        <w:t>)</w:t>
      </w:r>
    </w:p>
    <w:p w14:paraId="17725978" w14:textId="5C550F68" w:rsidR="00AC49ED" w:rsidRDefault="00AC49ED" w:rsidP="00B24561">
      <w:pPr>
        <w:spacing w:before="240" w:after="240" w:line="276" w:lineRule="auto"/>
        <w:jc w:val="both"/>
        <w:rPr>
          <w:rFonts w:ascii="Arial" w:hAnsi="Arial" w:cs="Arial"/>
        </w:rPr>
      </w:pPr>
      <w:r w:rsidRPr="00AC49ED">
        <w:rPr>
          <w:rFonts w:ascii="Arial" w:hAnsi="Arial" w:cs="Arial"/>
        </w:rPr>
        <w:t xml:space="preserve">Se analizaron las posibles asociaciones entre el </w:t>
      </w:r>
      <w:r w:rsidRPr="00AC49ED">
        <w:rPr>
          <w:rFonts w:ascii="Arial" w:hAnsi="Arial" w:cs="Arial"/>
          <w:b/>
          <w:bCs/>
        </w:rPr>
        <w:t>índice latente de transformación</w:t>
      </w:r>
      <w:r w:rsidRPr="00AC49ED">
        <w:rPr>
          <w:rFonts w:ascii="Arial" w:hAnsi="Arial" w:cs="Arial"/>
        </w:rPr>
        <w:t xml:space="preserve">) y el </w:t>
      </w:r>
      <w:r w:rsidRPr="00AC49ED">
        <w:rPr>
          <w:rFonts w:ascii="Arial" w:hAnsi="Arial" w:cs="Arial"/>
          <w:b/>
          <w:bCs/>
        </w:rPr>
        <w:t>nivel de gasto en investigación y desarrollo (I+D)</w:t>
      </w:r>
      <w:r w:rsidRPr="00AC49ED">
        <w:rPr>
          <w:rFonts w:ascii="Arial" w:hAnsi="Arial" w:cs="Arial"/>
        </w:rPr>
        <w:t xml:space="preserve"> utilizando tres métodos de correlación:</w:t>
      </w:r>
    </w:p>
    <w:p w14:paraId="11DC1D17" w14:textId="7EA47FFB" w:rsidR="00987513" w:rsidRPr="00987513" w:rsidRDefault="00987513" w:rsidP="00987513">
      <w:pPr>
        <w:spacing w:after="240" w:line="240" w:lineRule="auto"/>
        <w:jc w:val="center"/>
        <w:rPr>
          <w:rFonts w:ascii="Arial" w:hAnsi="Arial" w:cs="Arial"/>
          <w:b/>
          <w:bCs/>
        </w:rPr>
      </w:pPr>
      <w:r w:rsidRPr="0014672C">
        <w:rPr>
          <w:rFonts w:ascii="Arial" w:hAnsi="Arial" w:cs="Arial"/>
          <w:b/>
          <w:bCs/>
        </w:rPr>
        <w:t xml:space="preserve">Tabla </w:t>
      </w:r>
      <w:r>
        <w:rPr>
          <w:rFonts w:ascii="Arial" w:hAnsi="Arial" w:cs="Arial"/>
          <w:b/>
          <w:bCs/>
        </w:rPr>
        <w:t>13</w:t>
      </w:r>
      <w:r w:rsidRPr="0014672C">
        <w:rPr>
          <w:rFonts w:ascii="Arial" w:hAnsi="Arial" w:cs="Arial"/>
          <w:b/>
          <w:bCs/>
        </w:rPr>
        <w:t>.</w:t>
      </w:r>
      <w:r>
        <w:rPr>
          <w:rFonts w:ascii="Arial" w:hAnsi="Arial" w:cs="Arial"/>
          <w:b/>
          <w:bCs/>
        </w:rPr>
        <w:t xml:space="preserve"> Resultados de Correlación para </w:t>
      </w:r>
      <w:r w:rsidRPr="0014672C">
        <w:rPr>
          <w:rFonts w:ascii="Arial" w:hAnsi="Arial" w:cs="Arial"/>
          <w:b/>
          <w:bCs/>
        </w:rPr>
        <w:t xml:space="preserve">análisis bivariado entre variable latente </w:t>
      </w:r>
      <w:proofErr w:type="spellStart"/>
      <w:r>
        <w:rPr>
          <w:rFonts w:ascii="Arial" w:hAnsi="Arial" w:cs="Arial"/>
          <w:b/>
          <w:bCs/>
          <w:i/>
          <w:iCs/>
        </w:rPr>
        <w:t>Transformation</w:t>
      </w:r>
      <w:proofErr w:type="spellEnd"/>
      <w:r w:rsidRPr="0014672C">
        <w:rPr>
          <w:rFonts w:ascii="Arial" w:hAnsi="Arial" w:cs="Arial"/>
          <w:b/>
          <w:bCs/>
        </w:rPr>
        <w:t xml:space="preserve"> </w:t>
      </w:r>
      <w:r>
        <w:rPr>
          <w:rFonts w:ascii="Arial" w:hAnsi="Arial" w:cs="Arial"/>
          <w:b/>
          <w:bCs/>
        </w:rPr>
        <w:t>y Edad de la empresa</w:t>
      </w:r>
    </w:p>
    <w:tbl>
      <w:tblPr>
        <w:tblStyle w:val="PlainTable5"/>
        <w:tblW w:w="9180" w:type="dxa"/>
        <w:tblLook w:val="04A0" w:firstRow="1" w:lastRow="0" w:firstColumn="1" w:lastColumn="0" w:noHBand="0" w:noVBand="1"/>
      </w:tblPr>
      <w:tblGrid>
        <w:gridCol w:w="1530"/>
        <w:gridCol w:w="1440"/>
        <w:gridCol w:w="990"/>
        <w:gridCol w:w="5220"/>
      </w:tblGrid>
      <w:tr w:rsidR="00AC49ED" w14:paraId="417A4890" w14:textId="77777777" w:rsidTr="00AC49E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30" w:type="dxa"/>
            <w:shd w:val="clear" w:color="auto" w:fill="002060"/>
          </w:tcPr>
          <w:p w14:paraId="6DECF863" w14:textId="77777777" w:rsidR="00AC49ED" w:rsidRDefault="00AC49ED" w:rsidP="007D5D44">
            <w:pPr>
              <w:pStyle w:val="NoSpacing"/>
              <w:rPr>
                <w:rFonts w:ascii="Arial" w:hAnsi="Arial" w:cs="Arial"/>
                <w:lang w:val="es-MX"/>
              </w:rPr>
            </w:pPr>
            <w:r>
              <w:t>Método</w:t>
            </w:r>
          </w:p>
        </w:tc>
        <w:tc>
          <w:tcPr>
            <w:tcW w:w="1440" w:type="dxa"/>
            <w:shd w:val="clear" w:color="auto" w:fill="002060"/>
          </w:tcPr>
          <w:p w14:paraId="3701F1FD" w14:textId="77777777" w:rsidR="00AC49ED" w:rsidRDefault="00AC49ED" w:rsidP="007D5D44">
            <w:pPr>
              <w:pStyle w:val="NoSpacing"/>
              <w:cnfStyle w:val="100000000000" w:firstRow="1" w:lastRow="0" w:firstColumn="0" w:lastColumn="0" w:oddVBand="0" w:evenVBand="0" w:oddHBand="0" w:evenHBand="0" w:firstRowFirstColumn="0" w:firstRowLastColumn="0" w:lastRowFirstColumn="0" w:lastRowLastColumn="0"/>
              <w:rPr>
                <w:rFonts w:ascii="Arial" w:hAnsi="Arial" w:cs="Arial"/>
                <w:lang w:val="es-MX"/>
              </w:rPr>
            </w:pPr>
            <w:r>
              <w:t>Coeficiente</w:t>
            </w:r>
          </w:p>
        </w:tc>
        <w:tc>
          <w:tcPr>
            <w:tcW w:w="990" w:type="dxa"/>
            <w:shd w:val="clear" w:color="auto" w:fill="002060"/>
          </w:tcPr>
          <w:p w14:paraId="60AD52D8" w14:textId="77777777" w:rsidR="00AC49ED" w:rsidRDefault="00AC49ED" w:rsidP="007D5D44">
            <w:pPr>
              <w:pStyle w:val="NoSpacing"/>
              <w:cnfStyle w:val="100000000000" w:firstRow="1" w:lastRow="0" w:firstColumn="0" w:lastColumn="0" w:oddVBand="0" w:evenVBand="0" w:oddHBand="0" w:evenHBand="0" w:firstRowFirstColumn="0" w:firstRowLastColumn="0" w:lastRowFirstColumn="0" w:lastRowLastColumn="0"/>
              <w:rPr>
                <w:rFonts w:ascii="Arial" w:hAnsi="Arial" w:cs="Arial"/>
                <w:lang w:val="es-MX"/>
              </w:rPr>
            </w:pPr>
            <w:r>
              <w:t>p-valor</w:t>
            </w:r>
          </w:p>
        </w:tc>
        <w:tc>
          <w:tcPr>
            <w:tcW w:w="5220" w:type="dxa"/>
            <w:shd w:val="clear" w:color="auto" w:fill="002060"/>
          </w:tcPr>
          <w:p w14:paraId="745023CC" w14:textId="77777777" w:rsidR="00AC49ED" w:rsidRDefault="00AC49ED" w:rsidP="007D5D44">
            <w:pPr>
              <w:pStyle w:val="NoSpacing"/>
              <w:cnfStyle w:val="100000000000" w:firstRow="1" w:lastRow="0" w:firstColumn="0" w:lastColumn="0" w:oddVBand="0" w:evenVBand="0" w:oddHBand="0" w:evenHBand="0" w:firstRowFirstColumn="0" w:firstRowLastColumn="0" w:lastRowFirstColumn="0" w:lastRowLastColumn="0"/>
              <w:rPr>
                <w:rFonts w:ascii="Arial" w:hAnsi="Arial" w:cs="Arial"/>
                <w:lang w:val="es-MX"/>
              </w:rPr>
            </w:pPr>
            <w:r>
              <w:t>Interpretación</w:t>
            </w:r>
          </w:p>
        </w:tc>
      </w:tr>
      <w:tr w:rsidR="00AC49ED" w14:paraId="206DAE3F" w14:textId="77777777" w:rsidTr="00AC49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0B3E951B" w14:textId="77777777" w:rsidR="00AC49ED" w:rsidRDefault="00AC49ED" w:rsidP="007D5D44">
            <w:pPr>
              <w:pStyle w:val="NoSpacing"/>
              <w:rPr>
                <w:rFonts w:ascii="Arial" w:hAnsi="Arial" w:cs="Arial"/>
                <w:lang w:val="es-MX"/>
              </w:rPr>
            </w:pPr>
            <w:r>
              <w:rPr>
                <w:rStyle w:val="Strong"/>
              </w:rPr>
              <w:t>Pearson</w:t>
            </w:r>
          </w:p>
        </w:tc>
        <w:tc>
          <w:tcPr>
            <w:tcW w:w="1440" w:type="dxa"/>
          </w:tcPr>
          <w:p w14:paraId="7AEAE9A6" w14:textId="56927EBF" w:rsidR="00AC49ED" w:rsidRDefault="00AC49ED" w:rsidP="007D5D44">
            <w:pPr>
              <w:pStyle w:val="NoSpacing"/>
              <w:cnfStyle w:val="000000100000" w:firstRow="0" w:lastRow="0" w:firstColumn="0" w:lastColumn="0" w:oddVBand="0" w:evenVBand="0" w:oddHBand="1" w:evenHBand="0" w:firstRowFirstColumn="0" w:firstRowLastColumn="0" w:lastRowFirstColumn="0" w:lastRowLastColumn="0"/>
              <w:rPr>
                <w:rFonts w:ascii="Arial" w:hAnsi="Arial" w:cs="Arial"/>
                <w:lang w:val="es-MX"/>
              </w:rPr>
            </w:pPr>
            <w:r w:rsidRPr="00AC49ED">
              <w:t>-0.1441</w:t>
            </w:r>
          </w:p>
        </w:tc>
        <w:tc>
          <w:tcPr>
            <w:tcW w:w="990" w:type="dxa"/>
          </w:tcPr>
          <w:p w14:paraId="21127207" w14:textId="5B1FE67F" w:rsidR="00AC49ED" w:rsidRDefault="00AC49ED" w:rsidP="007D5D44">
            <w:pPr>
              <w:pStyle w:val="NoSpacing"/>
              <w:cnfStyle w:val="000000100000" w:firstRow="0" w:lastRow="0" w:firstColumn="0" w:lastColumn="0" w:oddVBand="0" w:evenVBand="0" w:oddHBand="1" w:evenHBand="0" w:firstRowFirstColumn="0" w:firstRowLastColumn="0" w:lastRowFirstColumn="0" w:lastRowLastColumn="0"/>
              <w:rPr>
                <w:rFonts w:ascii="Arial" w:hAnsi="Arial" w:cs="Arial"/>
                <w:lang w:val="es-MX"/>
              </w:rPr>
            </w:pPr>
            <w:r w:rsidRPr="00AC49ED">
              <w:t>0.4644</w:t>
            </w:r>
          </w:p>
        </w:tc>
        <w:tc>
          <w:tcPr>
            <w:tcW w:w="5220" w:type="dxa"/>
          </w:tcPr>
          <w:p w14:paraId="5BAD3F99" w14:textId="3FBFD559" w:rsidR="00AC49ED" w:rsidRDefault="00AC49ED" w:rsidP="007D5D44">
            <w:pPr>
              <w:pStyle w:val="NoSpacing"/>
              <w:cnfStyle w:val="000000100000" w:firstRow="0" w:lastRow="0" w:firstColumn="0" w:lastColumn="0" w:oddVBand="0" w:evenVBand="0" w:oddHBand="1" w:evenHBand="0" w:firstRowFirstColumn="0" w:firstRowLastColumn="0" w:lastRowFirstColumn="0" w:lastRowLastColumn="0"/>
              <w:rPr>
                <w:rFonts w:ascii="Arial" w:hAnsi="Arial" w:cs="Arial"/>
                <w:lang w:val="es-MX"/>
              </w:rPr>
            </w:pPr>
            <w:r w:rsidRPr="00AC49ED">
              <w:rPr>
                <w:rFonts w:ascii="Segoe UI Emoji" w:hAnsi="Segoe UI Emoji" w:cs="Segoe UI Emoji"/>
              </w:rPr>
              <w:t>❌</w:t>
            </w:r>
            <w:r w:rsidRPr="00AC49ED">
              <w:t xml:space="preserve"> No hay correlación lineal significativa</w:t>
            </w:r>
          </w:p>
        </w:tc>
      </w:tr>
      <w:tr w:rsidR="00AC49ED" w14:paraId="19D43F17" w14:textId="77777777" w:rsidTr="00AC49ED">
        <w:tc>
          <w:tcPr>
            <w:cnfStyle w:val="001000000000" w:firstRow="0" w:lastRow="0" w:firstColumn="1" w:lastColumn="0" w:oddVBand="0" w:evenVBand="0" w:oddHBand="0" w:evenHBand="0" w:firstRowFirstColumn="0" w:firstRowLastColumn="0" w:lastRowFirstColumn="0" w:lastRowLastColumn="0"/>
            <w:tcW w:w="1530" w:type="dxa"/>
          </w:tcPr>
          <w:p w14:paraId="2AC25C50" w14:textId="77777777" w:rsidR="00AC49ED" w:rsidRDefault="00AC49ED" w:rsidP="007D5D44">
            <w:pPr>
              <w:pStyle w:val="NoSpacing"/>
              <w:rPr>
                <w:rFonts w:ascii="Arial" w:hAnsi="Arial" w:cs="Arial"/>
                <w:lang w:val="es-MX"/>
              </w:rPr>
            </w:pPr>
            <w:r>
              <w:rPr>
                <w:rStyle w:val="Strong"/>
              </w:rPr>
              <w:t>Spearman</w:t>
            </w:r>
          </w:p>
        </w:tc>
        <w:tc>
          <w:tcPr>
            <w:tcW w:w="1440" w:type="dxa"/>
          </w:tcPr>
          <w:p w14:paraId="7D5C3017" w14:textId="4409DEF1" w:rsidR="00AC49ED" w:rsidRDefault="00AC49ED" w:rsidP="007D5D44">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lang w:val="es-MX"/>
              </w:rPr>
            </w:pPr>
            <w:r w:rsidRPr="00AC49ED">
              <w:t>0.3204</w:t>
            </w:r>
          </w:p>
        </w:tc>
        <w:tc>
          <w:tcPr>
            <w:tcW w:w="990" w:type="dxa"/>
          </w:tcPr>
          <w:p w14:paraId="54ADEA0D" w14:textId="4230C8FF" w:rsidR="00AC49ED" w:rsidRDefault="00AC49ED" w:rsidP="007D5D44">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lang w:val="es-MX"/>
              </w:rPr>
            </w:pPr>
            <w:r w:rsidRPr="00AC49ED">
              <w:t>0.0965</w:t>
            </w:r>
          </w:p>
        </w:tc>
        <w:tc>
          <w:tcPr>
            <w:tcW w:w="5220" w:type="dxa"/>
          </w:tcPr>
          <w:p w14:paraId="2EF8CCC4" w14:textId="1E0D376E" w:rsidR="00AC49ED" w:rsidRDefault="00AC49ED" w:rsidP="007D5D44">
            <w:pPr>
              <w:pStyle w:val="NoSpacing"/>
              <w:cnfStyle w:val="000000000000" w:firstRow="0" w:lastRow="0" w:firstColumn="0" w:lastColumn="0" w:oddVBand="0" w:evenVBand="0" w:oddHBand="0" w:evenHBand="0" w:firstRowFirstColumn="0" w:firstRowLastColumn="0" w:lastRowFirstColumn="0" w:lastRowLastColumn="0"/>
              <w:rPr>
                <w:rFonts w:ascii="Arial" w:hAnsi="Arial" w:cs="Arial"/>
                <w:lang w:val="es-MX"/>
              </w:rPr>
            </w:pPr>
            <w:r w:rsidRPr="00AC49ED">
              <w:rPr>
                <w:rFonts w:ascii="Segoe UI Emoji" w:hAnsi="Segoe UI Emoji" w:cs="Segoe UI Emoji"/>
              </w:rPr>
              <w:t>⚠️</w:t>
            </w:r>
            <w:r w:rsidRPr="00AC49ED">
              <w:t xml:space="preserve"> Tendencia positiva moderada pero no significativa (monótona)</w:t>
            </w:r>
          </w:p>
        </w:tc>
      </w:tr>
      <w:tr w:rsidR="00AC49ED" w14:paraId="70D23099" w14:textId="77777777" w:rsidTr="00AC49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7E851E8F" w14:textId="77777777" w:rsidR="00AC49ED" w:rsidRDefault="00AC49ED" w:rsidP="007D5D44">
            <w:pPr>
              <w:pStyle w:val="NoSpacing"/>
              <w:rPr>
                <w:rFonts w:ascii="Arial" w:hAnsi="Arial" w:cs="Arial"/>
                <w:lang w:val="es-MX"/>
              </w:rPr>
            </w:pPr>
            <w:r>
              <w:rPr>
                <w:rStyle w:val="Strong"/>
              </w:rPr>
              <w:t>Kendall</w:t>
            </w:r>
          </w:p>
        </w:tc>
        <w:tc>
          <w:tcPr>
            <w:tcW w:w="1440" w:type="dxa"/>
          </w:tcPr>
          <w:p w14:paraId="53F23F8C" w14:textId="4139C618" w:rsidR="00AC49ED" w:rsidRDefault="00AC49ED" w:rsidP="007D5D44">
            <w:pPr>
              <w:pStyle w:val="NoSpacing"/>
              <w:cnfStyle w:val="000000100000" w:firstRow="0" w:lastRow="0" w:firstColumn="0" w:lastColumn="0" w:oddVBand="0" w:evenVBand="0" w:oddHBand="1" w:evenHBand="0" w:firstRowFirstColumn="0" w:firstRowLastColumn="0" w:lastRowFirstColumn="0" w:lastRowLastColumn="0"/>
              <w:rPr>
                <w:rFonts w:ascii="Arial" w:hAnsi="Arial" w:cs="Arial"/>
                <w:lang w:val="es-MX"/>
              </w:rPr>
            </w:pPr>
            <w:r w:rsidRPr="00AC49ED">
              <w:t>0.2395</w:t>
            </w:r>
          </w:p>
        </w:tc>
        <w:tc>
          <w:tcPr>
            <w:tcW w:w="990" w:type="dxa"/>
          </w:tcPr>
          <w:p w14:paraId="0F7CB168" w14:textId="4FCA9B9E" w:rsidR="00AC49ED" w:rsidRDefault="00AC49ED" w:rsidP="007D5D44">
            <w:pPr>
              <w:pStyle w:val="NoSpacing"/>
              <w:cnfStyle w:val="000000100000" w:firstRow="0" w:lastRow="0" w:firstColumn="0" w:lastColumn="0" w:oddVBand="0" w:evenVBand="0" w:oddHBand="1" w:evenHBand="0" w:firstRowFirstColumn="0" w:firstRowLastColumn="0" w:lastRowFirstColumn="0" w:lastRowLastColumn="0"/>
              <w:rPr>
                <w:rFonts w:ascii="Arial" w:hAnsi="Arial" w:cs="Arial"/>
                <w:lang w:val="es-MX"/>
              </w:rPr>
            </w:pPr>
            <w:r w:rsidRPr="00AC49ED">
              <w:t>0.0816</w:t>
            </w:r>
          </w:p>
        </w:tc>
        <w:tc>
          <w:tcPr>
            <w:tcW w:w="5220" w:type="dxa"/>
          </w:tcPr>
          <w:p w14:paraId="3DAEAA90" w14:textId="6C694ADE" w:rsidR="00AC49ED" w:rsidRDefault="00AC49ED" w:rsidP="007D5D44">
            <w:pPr>
              <w:pStyle w:val="NoSpacing"/>
              <w:cnfStyle w:val="000000100000" w:firstRow="0" w:lastRow="0" w:firstColumn="0" w:lastColumn="0" w:oddVBand="0" w:evenVBand="0" w:oddHBand="1" w:evenHBand="0" w:firstRowFirstColumn="0" w:firstRowLastColumn="0" w:lastRowFirstColumn="0" w:lastRowLastColumn="0"/>
              <w:rPr>
                <w:rFonts w:ascii="Arial" w:hAnsi="Arial" w:cs="Arial"/>
                <w:lang w:val="es-MX"/>
              </w:rPr>
            </w:pPr>
            <w:r w:rsidRPr="00AC49ED">
              <w:rPr>
                <w:rFonts w:ascii="Segoe UI Emoji" w:hAnsi="Segoe UI Emoji" w:cs="Segoe UI Emoji"/>
              </w:rPr>
              <w:t>⚠️</w:t>
            </w:r>
            <w:r w:rsidRPr="00AC49ED">
              <w:t xml:space="preserve"> Tendencia positiva leve, no significativa</w:t>
            </w:r>
          </w:p>
        </w:tc>
      </w:tr>
    </w:tbl>
    <w:p w14:paraId="3DF0BA31" w14:textId="77777777" w:rsidR="0012354E" w:rsidRPr="0012354E" w:rsidRDefault="0012354E" w:rsidP="0012354E">
      <w:pPr>
        <w:spacing w:before="240" w:after="240" w:line="276" w:lineRule="auto"/>
        <w:jc w:val="both"/>
        <w:rPr>
          <w:rFonts w:ascii="Arial" w:hAnsi="Arial" w:cs="Arial"/>
          <w:lang w:val="es-MX"/>
        </w:rPr>
      </w:pPr>
      <w:r w:rsidRPr="0012354E">
        <w:rPr>
          <w:rFonts w:ascii="Arial" w:hAnsi="Arial" w:cs="Arial"/>
          <w:lang w:val="es-MX"/>
        </w:rPr>
        <w:lastRenderedPageBreak/>
        <w:t xml:space="preserve">En esta muestra, </w:t>
      </w:r>
      <w:r w:rsidRPr="0012354E">
        <w:rPr>
          <w:rFonts w:ascii="Arial" w:hAnsi="Arial" w:cs="Arial"/>
          <w:b/>
          <w:bCs/>
          <w:lang w:val="es-MX"/>
        </w:rPr>
        <w:t>no se encontró evidencia estadísticamente significativa de una relación entre el nivel de transformación organizacional y el gasto reportado en investigación y desarrollo</w:t>
      </w:r>
      <w:r w:rsidRPr="0012354E">
        <w:rPr>
          <w:rFonts w:ascii="Arial" w:hAnsi="Arial" w:cs="Arial"/>
          <w:lang w:val="es-MX"/>
        </w:rPr>
        <w:t>.</w:t>
      </w:r>
    </w:p>
    <w:p w14:paraId="5723B2DB" w14:textId="77777777" w:rsidR="0012354E" w:rsidRDefault="0012354E" w:rsidP="0012354E">
      <w:pPr>
        <w:spacing w:before="240" w:after="240" w:line="276" w:lineRule="auto"/>
        <w:jc w:val="both"/>
        <w:rPr>
          <w:rFonts w:ascii="Arial" w:hAnsi="Arial" w:cs="Arial"/>
          <w:lang w:val="es-MX"/>
        </w:rPr>
      </w:pPr>
      <w:r w:rsidRPr="0012354E">
        <w:rPr>
          <w:rFonts w:ascii="Arial" w:hAnsi="Arial" w:cs="Arial"/>
          <w:lang w:val="es-MX"/>
        </w:rPr>
        <w:t xml:space="preserve">No obstante, las correlaciones positivas observadas en Spearman y Kendall —aunque no significativas— podrían </w:t>
      </w:r>
      <w:r w:rsidRPr="0012354E">
        <w:rPr>
          <w:rFonts w:ascii="Arial" w:hAnsi="Arial" w:cs="Arial"/>
          <w:b/>
          <w:bCs/>
          <w:lang w:val="es-MX"/>
        </w:rPr>
        <w:t>sugerir una tendencia creciente</w:t>
      </w:r>
      <w:r w:rsidRPr="0012354E">
        <w:rPr>
          <w:rFonts w:ascii="Arial" w:hAnsi="Arial" w:cs="Arial"/>
          <w:lang w:val="es-MX"/>
        </w:rPr>
        <w:t>: es posible que a mayor inversión en I+D, se observe un mayor nivel de transformación organizacional, aunque esta relación no se manifiesta de forma contundente en los datos actuales.</w:t>
      </w:r>
    </w:p>
    <w:p w14:paraId="44814355" w14:textId="4FFF907F" w:rsidR="00987513" w:rsidRPr="0012354E" w:rsidRDefault="00987513" w:rsidP="00987513">
      <w:pPr>
        <w:spacing w:before="240" w:after="240" w:line="276" w:lineRule="auto"/>
        <w:ind w:left="360"/>
        <w:jc w:val="both"/>
        <w:rPr>
          <w:rFonts w:ascii="Arial" w:hAnsi="Arial" w:cs="Arial"/>
        </w:rPr>
      </w:pPr>
      <w:r w:rsidRPr="0012354E">
        <w:rPr>
          <w:rFonts w:ascii="Arial" w:hAnsi="Arial" w:cs="Arial"/>
          <w:b/>
          <w:bCs/>
        </w:rPr>
        <w:t xml:space="preserve">Gráfico </w:t>
      </w:r>
      <w:r>
        <w:rPr>
          <w:rFonts w:ascii="Arial" w:hAnsi="Arial" w:cs="Arial"/>
          <w:b/>
          <w:bCs/>
        </w:rPr>
        <w:t>1</w:t>
      </w:r>
      <w:r>
        <w:rPr>
          <w:rFonts w:ascii="Arial" w:hAnsi="Arial" w:cs="Arial"/>
          <w:b/>
          <w:bCs/>
        </w:rPr>
        <w:t>1</w:t>
      </w:r>
      <w:r w:rsidRPr="0012354E">
        <w:rPr>
          <w:rFonts w:ascii="Arial" w:hAnsi="Arial" w:cs="Arial"/>
          <w:b/>
          <w:bCs/>
        </w:rPr>
        <w:t xml:space="preserve">. </w:t>
      </w:r>
      <w:r>
        <w:rPr>
          <w:rFonts w:ascii="Arial" w:hAnsi="Arial" w:cs="Arial"/>
          <w:b/>
          <w:bCs/>
        </w:rPr>
        <w:t>Correlación</w:t>
      </w:r>
      <w:r w:rsidRPr="0012354E">
        <w:rPr>
          <w:rFonts w:ascii="Arial" w:hAnsi="Arial" w:cs="Arial"/>
          <w:b/>
          <w:bCs/>
        </w:rPr>
        <w:t xml:space="preserve"> variable latente (</w:t>
      </w:r>
      <w:proofErr w:type="spellStart"/>
      <w:r w:rsidRPr="0012354E">
        <w:rPr>
          <w:rFonts w:ascii="Arial" w:hAnsi="Arial" w:cs="Arial"/>
          <w:b/>
          <w:bCs/>
        </w:rPr>
        <w:t>Transformation</w:t>
      </w:r>
      <w:proofErr w:type="spellEnd"/>
      <w:r w:rsidRPr="0012354E">
        <w:rPr>
          <w:rFonts w:ascii="Arial" w:hAnsi="Arial" w:cs="Arial"/>
          <w:b/>
          <w:bCs/>
        </w:rPr>
        <w:t xml:space="preserve">) y </w:t>
      </w:r>
      <w:r>
        <w:rPr>
          <w:rFonts w:ascii="Arial" w:hAnsi="Arial" w:cs="Arial"/>
          <w:b/>
          <w:bCs/>
        </w:rPr>
        <w:t>Gasto I+D</w:t>
      </w:r>
    </w:p>
    <w:p w14:paraId="29C31471" w14:textId="04AC3A91" w:rsidR="00AC49ED" w:rsidRPr="00D437CB" w:rsidRDefault="0012354E" w:rsidP="00B24561">
      <w:pPr>
        <w:spacing w:before="240" w:after="240" w:line="276" w:lineRule="auto"/>
        <w:jc w:val="both"/>
        <w:rPr>
          <w:rFonts w:ascii="Arial" w:hAnsi="Arial" w:cs="Arial"/>
          <w:lang w:val="es-MX"/>
        </w:rPr>
      </w:pPr>
      <w:r w:rsidRPr="0012354E">
        <w:rPr>
          <w:rFonts w:ascii="Arial" w:hAnsi="Arial" w:cs="Arial"/>
          <w:lang w:val="es-MX"/>
        </w:rPr>
        <w:drawing>
          <wp:inline distT="0" distB="0" distL="0" distR="0" wp14:anchorId="5E4F8326" wp14:editId="1A11C815">
            <wp:extent cx="5612130" cy="4191635"/>
            <wp:effectExtent l="0" t="0" r="7620" b="0"/>
            <wp:docPr id="1841064545" name="Picture 1" descr="A graph with red line and blue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1064545" name="Picture 1" descr="A graph with red line and blue dots&#10;&#10;AI-generated content may be incorrect."/>
                    <pic:cNvPicPr/>
                  </pic:nvPicPr>
                  <pic:blipFill>
                    <a:blip r:embed="rId22"/>
                    <a:stretch>
                      <a:fillRect/>
                    </a:stretch>
                  </pic:blipFill>
                  <pic:spPr>
                    <a:xfrm>
                      <a:off x="0" y="0"/>
                      <a:ext cx="5612130" cy="4191635"/>
                    </a:xfrm>
                    <a:prstGeom prst="rect">
                      <a:avLst/>
                    </a:prstGeom>
                  </pic:spPr>
                </pic:pic>
              </a:graphicData>
            </a:graphic>
          </wp:inline>
        </w:drawing>
      </w:r>
    </w:p>
    <w:p w14:paraId="7E063D7C" w14:textId="77777777" w:rsidR="0012354E" w:rsidRPr="00D437CB" w:rsidRDefault="0012354E" w:rsidP="0012354E">
      <w:pPr>
        <w:spacing w:before="240" w:after="240" w:line="276" w:lineRule="auto"/>
        <w:jc w:val="both"/>
        <w:rPr>
          <w:rFonts w:ascii="Arial" w:hAnsi="Arial" w:cs="Arial"/>
          <w:b/>
          <w:bCs/>
          <w:sz w:val="20"/>
          <w:szCs w:val="20"/>
        </w:rPr>
      </w:pPr>
      <w:r w:rsidRPr="00D437CB">
        <w:rPr>
          <w:rFonts w:ascii="Arial" w:hAnsi="Arial" w:cs="Arial"/>
          <w:b/>
          <w:bCs/>
          <w:sz w:val="20"/>
          <w:szCs w:val="20"/>
        </w:rPr>
        <w:t>Fuente: Elaboración propia</w:t>
      </w:r>
    </w:p>
    <w:p w14:paraId="29996D63" w14:textId="67544EC3" w:rsidR="0012354E" w:rsidRDefault="00B22BDC" w:rsidP="00B24561">
      <w:pPr>
        <w:spacing w:before="240" w:after="240" w:line="276" w:lineRule="auto"/>
        <w:jc w:val="both"/>
        <w:rPr>
          <w:rFonts w:ascii="Arial" w:hAnsi="Arial" w:cs="Arial"/>
          <w:b/>
          <w:bCs/>
          <w:lang w:val="es-MX"/>
        </w:rPr>
      </w:pPr>
      <w:r>
        <w:rPr>
          <w:rFonts w:ascii="Arial" w:hAnsi="Arial" w:cs="Arial"/>
          <w:b/>
          <w:bCs/>
          <w:lang w:val="es-MX"/>
        </w:rPr>
        <w:t>4.4.6 Número de Patentes de Innovación</w:t>
      </w:r>
    </w:p>
    <w:p w14:paraId="13EFACB7" w14:textId="309C1824" w:rsidR="00B22BDC" w:rsidRDefault="00B22BDC" w:rsidP="00B22BDC">
      <w:pPr>
        <w:spacing w:before="240" w:after="240" w:line="276" w:lineRule="auto"/>
        <w:jc w:val="both"/>
        <w:rPr>
          <w:rFonts w:ascii="Arial" w:hAnsi="Arial" w:cs="Arial"/>
          <w:b/>
          <w:bCs/>
        </w:rPr>
      </w:pPr>
      <w:r w:rsidRPr="00B22BDC">
        <w:rPr>
          <w:rFonts w:ascii="Arial" w:hAnsi="Arial" w:cs="Arial"/>
        </w:rPr>
        <w:t>Para este análisis aplicamos una Regresión Lineal la cual nos muestra que</w:t>
      </w:r>
      <w:r w:rsidRPr="00B22BDC">
        <w:rPr>
          <w:rFonts w:ascii="Arial" w:hAnsi="Arial" w:cs="Arial"/>
          <w:lang w:val="es-MX"/>
        </w:rPr>
        <w:t xml:space="preserve"> </w:t>
      </w:r>
      <w:r w:rsidRPr="00B22BDC">
        <w:rPr>
          <w:rFonts w:ascii="Arial" w:hAnsi="Arial" w:cs="Arial"/>
          <w:lang w:val="es-MX"/>
        </w:rPr>
        <w:t>l</w:t>
      </w:r>
      <w:r w:rsidRPr="00B22BDC">
        <w:rPr>
          <w:rFonts w:ascii="Arial" w:hAnsi="Arial" w:cs="Arial"/>
          <w:lang w:val="es-MX"/>
        </w:rPr>
        <w:t>a tendencia general es positiva</w:t>
      </w:r>
      <w:r>
        <w:rPr>
          <w:rFonts w:ascii="Arial" w:hAnsi="Arial" w:cs="Arial"/>
          <w:lang w:val="es-MX"/>
        </w:rPr>
        <w:t xml:space="preserve"> débil, corroborada con la correlación</w:t>
      </w:r>
      <w:r w:rsidRPr="00B22BDC">
        <w:rPr>
          <w:rFonts w:ascii="Arial" w:hAnsi="Arial" w:cs="Arial"/>
          <w:lang w:val="es-MX"/>
        </w:rPr>
        <w:t>, es decir, a mayor nivel de transformación, podría observarse un leve aumento en el número de innovaciones patentadas.</w:t>
      </w:r>
      <w:r w:rsidRPr="00B22BDC">
        <w:rPr>
          <w:rFonts w:ascii="Arial" w:hAnsi="Arial" w:cs="Arial"/>
          <w:lang w:val="es-MX"/>
        </w:rPr>
        <w:t xml:space="preserve"> </w:t>
      </w:r>
      <w:r w:rsidRPr="00B22BDC">
        <w:rPr>
          <w:rFonts w:ascii="Arial" w:hAnsi="Arial" w:cs="Arial"/>
          <w:lang w:val="es-MX"/>
        </w:rPr>
        <w:t>Sin embargo, la dispersión es alta, especialmente en valores bajos de transformación, donde hay muchos puntos con innovaciones cercanas a cero o incluso negativas</w:t>
      </w:r>
      <w:r w:rsidRPr="00B22BDC">
        <w:rPr>
          <w:rFonts w:ascii="Arial" w:hAnsi="Arial" w:cs="Arial"/>
          <w:lang w:val="es-MX"/>
        </w:rPr>
        <w:t>, generalmente sucede</w:t>
      </w:r>
      <w:r w:rsidRPr="00B22BDC">
        <w:rPr>
          <w:rFonts w:ascii="Arial" w:hAnsi="Arial" w:cs="Arial"/>
          <w:lang w:val="es-MX"/>
        </w:rPr>
        <w:t xml:space="preserve"> </w:t>
      </w:r>
      <w:r w:rsidRPr="00B22BDC">
        <w:rPr>
          <w:rFonts w:ascii="Arial" w:hAnsi="Arial" w:cs="Arial"/>
          <w:lang w:val="es-MX"/>
        </w:rPr>
        <w:t xml:space="preserve">cuando los datos han </w:t>
      </w:r>
      <w:r w:rsidRPr="00B22BDC">
        <w:rPr>
          <w:rFonts w:ascii="Arial" w:hAnsi="Arial" w:cs="Arial"/>
          <w:lang w:val="es-MX"/>
        </w:rPr>
        <w:t>sido estandarizados.</w:t>
      </w:r>
      <w:r w:rsidRPr="00B22BDC">
        <w:rPr>
          <w:rFonts w:ascii="Arial" w:hAnsi="Arial" w:cs="Arial"/>
          <w:lang w:val="es-MX"/>
        </w:rPr>
        <w:t xml:space="preserve"> Además, </w:t>
      </w:r>
      <w:r w:rsidRPr="00B22BDC">
        <w:rPr>
          <w:rFonts w:ascii="Arial" w:hAnsi="Arial" w:cs="Arial"/>
        </w:rPr>
        <w:t>h</w:t>
      </w:r>
      <w:r w:rsidRPr="00B22BDC">
        <w:rPr>
          <w:rFonts w:ascii="Arial" w:hAnsi="Arial" w:cs="Arial"/>
        </w:rPr>
        <w:t xml:space="preserve">ay </w:t>
      </w:r>
      <w:r w:rsidRPr="00B22BDC">
        <w:rPr>
          <w:rFonts w:ascii="Arial" w:hAnsi="Arial" w:cs="Arial"/>
        </w:rPr>
        <w:lastRenderedPageBreak/>
        <w:t>algunos valores atípicos (</w:t>
      </w:r>
      <w:proofErr w:type="spellStart"/>
      <w:r w:rsidRPr="00B22BDC">
        <w:rPr>
          <w:rFonts w:ascii="Arial" w:hAnsi="Arial" w:cs="Arial"/>
        </w:rPr>
        <w:t>outliers</w:t>
      </w:r>
      <w:proofErr w:type="spellEnd"/>
      <w:r w:rsidRPr="00B22BDC">
        <w:rPr>
          <w:rFonts w:ascii="Arial" w:hAnsi="Arial" w:cs="Arial"/>
        </w:rPr>
        <w:t>) que tienen niveles muy altos de transformación o innovación, lo que podría influir en la pendiente de la regresión.</w:t>
      </w:r>
    </w:p>
    <w:p w14:paraId="495E09FA" w14:textId="4E85A699" w:rsidR="0010798F" w:rsidRDefault="00B22BDC" w:rsidP="0010798F">
      <w:pPr>
        <w:spacing w:before="240" w:after="240" w:line="276" w:lineRule="auto"/>
        <w:ind w:left="360"/>
        <w:jc w:val="both"/>
        <w:rPr>
          <w:rFonts w:ascii="Arial" w:hAnsi="Arial" w:cs="Arial"/>
          <w:b/>
          <w:bCs/>
          <w:lang w:val="es-MX"/>
        </w:rPr>
      </w:pPr>
      <w:r w:rsidRPr="0012354E">
        <w:rPr>
          <w:rFonts w:ascii="Arial" w:hAnsi="Arial" w:cs="Arial"/>
          <w:b/>
          <w:bCs/>
        </w:rPr>
        <w:t xml:space="preserve">Gráfico </w:t>
      </w:r>
      <w:r>
        <w:rPr>
          <w:rFonts w:ascii="Arial" w:hAnsi="Arial" w:cs="Arial"/>
          <w:b/>
          <w:bCs/>
        </w:rPr>
        <w:t>1</w:t>
      </w:r>
      <w:r>
        <w:rPr>
          <w:rFonts w:ascii="Arial" w:hAnsi="Arial" w:cs="Arial"/>
          <w:b/>
          <w:bCs/>
        </w:rPr>
        <w:t>2</w:t>
      </w:r>
      <w:r w:rsidRPr="0012354E">
        <w:rPr>
          <w:rFonts w:ascii="Arial" w:hAnsi="Arial" w:cs="Arial"/>
          <w:b/>
          <w:bCs/>
        </w:rPr>
        <w:t xml:space="preserve">. </w:t>
      </w:r>
      <w:r>
        <w:rPr>
          <w:rFonts w:ascii="Arial" w:hAnsi="Arial" w:cs="Arial"/>
          <w:b/>
          <w:bCs/>
        </w:rPr>
        <w:t>Relación</w:t>
      </w:r>
      <w:r w:rsidRPr="0012354E">
        <w:rPr>
          <w:rFonts w:ascii="Arial" w:hAnsi="Arial" w:cs="Arial"/>
          <w:b/>
          <w:bCs/>
        </w:rPr>
        <w:t xml:space="preserve"> variable latente (</w:t>
      </w:r>
      <w:proofErr w:type="spellStart"/>
      <w:r w:rsidRPr="0012354E">
        <w:rPr>
          <w:rFonts w:ascii="Arial" w:hAnsi="Arial" w:cs="Arial"/>
          <w:b/>
          <w:bCs/>
        </w:rPr>
        <w:t>Transformation</w:t>
      </w:r>
      <w:proofErr w:type="spellEnd"/>
      <w:r w:rsidRPr="0012354E">
        <w:rPr>
          <w:rFonts w:ascii="Arial" w:hAnsi="Arial" w:cs="Arial"/>
          <w:b/>
          <w:bCs/>
        </w:rPr>
        <w:t xml:space="preserve">) y </w:t>
      </w:r>
      <w:r>
        <w:rPr>
          <w:rFonts w:ascii="Arial" w:hAnsi="Arial" w:cs="Arial"/>
          <w:b/>
          <w:bCs/>
        </w:rPr>
        <w:t>Número de Patentes</w:t>
      </w:r>
      <w:r w:rsidRPr="00B22BDC">
        <w:rPr>
          <w:rFonts w:ascii="Arial" w:hAnsi="Arial" w:cs="Arial"/>
          <w:b/>
          <w:bCs/>
          <w:lang w:val="es-MX"/>
        </w:rPr>
        <w:drawing>
          <wp:inline distT="0" distB="0" distL="0" distR="0" wp14:anchorId="0AE1B330" wp14:editId="40572E7A">
            <wp:extent cx="5612130" cy="3347720"/>
            <wp:effectExtent l="0" t="0" r="7620" b="5080"/>
            <wp:docPr id="616731503" name="Picture 1" descr="A graph with green and red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731503" name="Picture 1" descr="A graph with green and red dots&#10;&#10;AI-generated content may be incorrect."/>
                    <pic:cNvPicPr/>
                  </pic:nvPicPr>
                  <pic:blipFill>
                    <a:blip r:embed="rId23"/>
                    <a:stretch>
                      <a:fillRect/>
                    </a:stretch>
                  </pic:blipFill>
                  <pic:spPr>
                    <a:xfrm>
                      <a:off x="0" y="0"/>
                      <a:ext cx="5612130" cy="3347720"/>
                    </a:xfrm>
                    <a:prstGeom prst="rect">
                      <a:avLst/>
                    </a:prstGeom>
                  </pic:spPr>
                </pic:pic>
              </a:graphicData>
            </a:graphic>
          </wp:inline>
        </w:drawing>
      </w:r>
    </w:p>
    <w:p w14:paraId="76905A75" w14:textId="77777777" w:rsidR="0010798F" w:rsidRPr="0010798F" w:rsidRDefault="0010798F" w:rsidP="0010798F">
      <w:pPr>
        <w:spacing w:before="240" w:after="240" w:line="276" w:lineRule="auto"/>
        <w:ind w:left="360"/>
        <w:jc w:val="both"/>
        <w:rPr>
          <w:rFonts w:ascii="Arial" w:hAnsi="Arial" w:cs="Arial"/>
          <w:b/>
          <w:bCs/>
          <w:lang w:val="es-MX"/>
        </w:rPr>
      </w:pPr>
    </w:p>
    <w:p w14:paraId="1D4218BD" w14:textId="404C4774" w:rsidR="00B22BDC" w:rsidRDefault="00B22BDC" w:rsidP="00B24561">
      <w:pPr>
        <w:spacing w:before="240" w:after="240" w:line="276" w:lineRule="auto"/>
        <w:jc w:val="both"/>
        <w:rPr>
          <w:rFonts w:ascii="Arial" w:hAnsi="Arial" w:cs="Arial"/>
          <w:b/>
          <w:bCs/>
        </w:rPr>
      </w:pPr>
      <w:r w:rsidRPr="0012354E">
        <w:rPr>
          <w:rFonts w:ascii="Arial" w:hAnsi="Arial" w:cs="Arial"/>
          <w:b/>
          <w:bCs/>
        </w:rPr>
        <w:t xml:space="preserve">Gráfico </w:t>
      </w:r>
      <w:r>
        <w:rPr>
          <w:rFonts w:ascii="Arial" w:hAnsi="Arial" w:cs="Arial"/>
          <w:b/>
          <w:bCs/>
        </w:rPr>
        <w:t>1</w:t>
      </w:r>
      <w:r>
        <w:rPr>
          <w:rFonts w:ascii="Arial" w:hAnsi="Arial" w:cs="Arial"/>
          <w:b/>
          <w:bCs/>
        </w:rPr>
        <w:t>3</w:t>
      </w:r>
      <w:r w:rsidRPr="0012354E">
        <w:rPr>
          <w:rFonts w:ascii="Arial" w:hAnsi="Arial" w:cs="Arial"/>
          <w:b/>
          <w:bCs/>
        </w:rPr>
        <w:t xml:space="preserve">. </w:t>
      </w:r>
      <w:r>
        <w:rPr>
          <w:rFonts w:ascii="Arial" w:hAnsi="Arial" w:cs="Arial"/>
          <w:b/>
          <w:bCs/>
        </w:rPr>
        <w:t>Correlación</w:t>
      </w:r>
      <w:r w:rsidRPr="0012354E">
        <w:rPr>
          <w:rFonts w:ascii="Arial" w:hAnsi="Arial" w:cs="Arial"/>
          <w:b/>
          <w:bCs/>
        </w:rPr>
        <w:t xml:space="preserve"> variable latente (</w:t>
      </w:r>
      <w:proofErr w:type="spellStart"/>
      <w:r w:rsidRPr="0012354E">
        <w:rPr>
          <w:rFonts w:ascii="Arial" w:hAnsi="Arial" w:cs="Arial"/>
          <w:b/>
          <w:bCs/>
        </w:rPr>
        <w:t>Transformation</w:t>
      </w:r>
      <w:proofErr w:type="spellEnd"/>
      <w:r w:rsidRPr="0012354E">
        <w:rPr>
          <w:rFonts w:ascii="Arial" w:hAnsi="Arial" w:cs="Arial"/>
          <w:b/>
          <w:bCs/>
        </w:rPr>
        <w:t xml:space="preserve">) y </w:t>
      </w:r>
      <w:r>
        <w:rPr>
          <w:rFonts w:ascii="Arial" w:hAnsi="Arial" w:cs="Arial"/>
          <w:b/>
          <w:bCs/>
        </w:rPr>
        <w:t>Número de Patentes</w:t>
      </w:r>
    </w:p>
    <w:p w14:paraId="4E857480" w14:textId="71CEBC97" w:rsidR="0010798F" w:rsidRDefault="0010798F" w:rsidP="00B24561">
      <w:pPr>
        <w:spacing w:before="240" w:after="240" w:line="276" w:lineRule="auto"/>
        <w:jc w:val="both"/>
        <w:rPr>
          <w:rFonts w:ascii="Arial" w:hAnsi="Arial" w:cs="Arial"/>
          <w:b/>
          <w:bCs/>
        </w:rPr>
      </w:pPr>
      <w:r w:rsidRPr="0010798F">
        <w:rPr>
          <w:rFonts w:ascii="Arial" w:hAnsi="Arial" w:cs="Arial"/>
          <w:b/>
          <w:bCs/>
        </w:rPr>
        <w:drawing>
          <wp:inline distT="0" distB="0" distL="0" distR="0" wp14:anchorId="4D719A11" wp14:editId="23C5AEC7">
            <wp:extent cx="5612130" cy="2531745"/>
            <wp:effectExtent l="0" t="0" r="7620" b="1905"/>
            <wp:docPr id="1365298837" name="Picture 1" descr="A close-up of a colo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5298837" name="Picture 1" descr="A close-up of a color&#10;&#10;AI-generated content may be incorrect."/>
                    <pic:cNvPicPr/>
                  </pic:nvPicPr>
                  <pic:blipFill>
                    <a:blip r:embed="rId24"/>
                    <a:stretch>
                      <a:fillRect/>
                    </a:stretch>
                  </pic:blipFill>
                  <pic:spPr>
                    <a:xfrm>
                      <a:off x="0" y="0"/>
                      <a:ext cx="5612130" cy="2531745"/>
                    </a:xfrm>
                    <a:prstGeom prst="rect">
                      <a:avLst/>
                    </a:prstGeom>
                  </pic:spPr>
                </pic:pic>
              </a:graphicData>
            </a:graphic>
          </wp:inline>
        </w:drawing>
      </w:r>
      <w:r>
        <w:rPr>
          <w:rFonts w:ascii="Arial" w:hAnsi="Arial" w:cs="Arial"/>
          <w:b/>
          <w:bCs/>
        </w:rPr>
        <w:tab/>
      </w:r>
    </w:p>
    <w:p w14:paraId="775CB3CA" w14:textId="6CC1D4CA" w:rsidR="00B22BDC" w:rsidRDefault="0010798F" w:rsidP="00B24561">
      <w:pPr>
        <w:spacing w:before="240" w:after="240" w:line="276" w:lineRule="auto"/>
        <w:jc w:val="both"/>
        <w:rPr>
          <w:rFonts w:ascii="Arial" w:hAnsi="Arial" w:cs="Arial"/>
          <w:b/>
          <w:bCs/>
          <w:lang w:val="es-MX"/>
        </w:rPr>
      </w:pPr>
      <w:r w:rsidRPr="0010798F">
        <w:rPr>
          <w:rFonts w:ascii="Arial" w:hAnsi="Arial" w:cs="Arial"/>
          <w:b/>
          <w:bCs/>
          <w:lang w:val="es-MX"/>
        </w:rPr>
        <w:lastRenderedPageBreak/>
        <w:drawing>
          <wp:inline distT="0" distB="0" distL="0" distR="0" wp14:anchorId="630D3E32" wp14:editId="45B51223">
            <wp:extent cx="5302523" cy="4349974"/>
            <wp:effectExtent l="0" t="0" r="0" b="0"/>
            <wp:docPr id="189384593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3845933" name="Picture 1" descr="A screenshot of a computer&#10;&#10;AI-generated content may be incorrect."/>
                    <pic:cNvPicPr/>
                  </pic:nvPicPr>
                  <pic:blipFill>
                    <a:blip r:embed="rId25"/>
                    <a:stretch>
                      <a:fillRect/>
                    </a:stretch>
                  </pic:blipFill>
                  <pic:spPr>
                    <a:xfrm>
                      <a:off x="0" y="0"/>
                      <a:ext cx="5302523" cy="4349974"/>
                    </a:xfrm>
                    <a:prstGeom prst="rect">
                      <a:avLst/>
                    </a:prstGeom>
                  </pic:spPr>
                </pic:pic>
              </a:graphicData>
            </a:graphic>
          </wp:inline>
        </w:drawing>
      </w:r>
    </w:p>
    <w:p w14:paraId="01E22CCB" w14:textId="4FDAF050" w:rsidR="00B24561" w:rsidRPr="005609E7" w:rsidRDefault="00B24561" w:rsidP="00B24561">
      <w:pPr>
        <w:spacing w:before="240" w:after="240" w:line="276" w:lineRule="auto"/>
        <w:jc w:val="both"/>
        <w:rPr>
          <w:rFonts w:ascii="Arial" w:hAnsi="Arial" w:cs="Arial"/>
          <w:b/>
          <w:bCs/>
          <w:lang w:val="es-MX"/>
        </w:rPr>
      </w:pPr>
      <w:r w:rsidRPr="005609E7">
        <w:rPr>
          <w:rFonts w:ascii="Arial" w:hAnsi="Arial" w:cs="Arial"/>
          <w:b/>
          <w:bCs/>
          <w:lang w:val="es-MX"/>
        </w:rPr>
        <w:t>Implicaciones Estratégicas</w:t>
      </w:r>
    </w:p>
    <w:p w14:paraId="5CDD0B30" w14:textId="77777777" w:rsidR="00B24561" w:rsidRPr="00B24561" w:rsidRDefault="00B24561" w:rsidP="00B24561">
      <w:pPr>
        <w:numPr>
          <w:ilvl w:val="0"/>
          <w:numId w:val="17"/>
        </w:numPr>
        <w:spacing w:before="240" w:after="240" w:line="276" w:lineRule="auto"/>
        <w:jc w:val="both"/>
        <w:rPr>
          <w:rFonts w:ascii="Arial" w:hAnsi="Arial" w:cs="Arial"/>
          <w:lang w:val="es-MX"/>
        </w:rPr>
      </w:pPr>
      <w:r w:rsidRPr="00B24561">
        <w:rPr>
          <w:rFonts w:ascii="Arial" w:hAnsi="Arial" w:cs="Arial"/>
          <w:lang w:val="es-MX"/>
        </w:rPr>
        <w:t xml:space="preserve">Este índice ofrece una forma </w:t>
      </w:r>
      <w:r w:rsidRPr="00B24561">
        <w:rPr>
          <w:rFonts w:ascii="Arial" w:hAnsi="Arial" w:cs="Arial"/>
          <w:b/>
          <w:bCs/>
          <w:lang w:val="es-MX"/>
        </w:rPr>
        <w:t>válida, objetiva y continua</w:t>
      </w:r>
      <w:r w:rsidRPr="00B24561">
        <w:rPr>
          <w:rFonts w:ascii="Arial" w:hAnsi="Arial" w:cs="Arial"/>
          <w:lang w:val="es-MX"/>
        </w:rPr>
        <w:t xml:space="preserve"> de medir la transformación en organiza</w:t>
      </w:r>
      <w:r w:rsidRPr="0069190C">
        <w:rPr>
          <w:rFonts w:ascii="Arial" w:hAnsi="Arial" w:cs="Arial"/>
          <w:b/>
          <w:bCs/>
          <w:lang w:val="es-MX"/>
        </w:rPr>
        <w:t>cion</w:t>
      </w:r>
      <w:r w:rsidRPr="00B24561">
        <w:rPr>
          <w:rFonts w:ascii="Arial" w:hAnsi="Arial" w:cs="Arial"/>
          <w:lang w:val="es-MX"/>
        </w:rPr>
        <w:t xml:space="preserve">es, especialmente útil para </w:t>
      </w:r>
      <w:r w:rsidRPr="00B24561">
        <w:rPr>
          <w:rFonts w:ascii="Arial" w:hAnsi="Arial" w:cs="Arial"/>
          <w:b/>
          <w:bCs/>
          <w:lang w:val="es-MX"/>
        </w:rPr>
        <w:t>segmentar empresas</w:t>
      </w:r>
      <w:r w:rsidRPr="00B24561">
        <w:rPr>
          <w:rFonts w:ascii="Arial" w:hAnsi="Arial" w:cs="Arial"/>
          <w:lang w:val="es-MX"/>
        </w:rPr>
        <w:t xml:space="preserve">, </w:t>
      </w:r>
      <w:r w:rsidRPr="00B24561">
        <w:rPr>
          <w:rFonts w:ascii="Arial" w:hAnsi="Arial" w:cs="Arial"/>
          <w:b/>
          <w:bCs/>
          <w:lang w:val="es-MX"/>
        </w:rPr>
        <w:t>identificar brechas</w:t>
      </w:r>
      <w:r w:rsidRPr="00B24561">
        <w:rPr>
          <w:rFonts w:ascii="Arial" w:hAnsi="Arial" w:cs="Arial"/>
          <w:lang w:val="es-MX"/>
        </w:rPr>
        <w:t xml:space="preserve">, y </w:t>
      </w:r>
      <w:r w:rsidRPr="00B24561">
        <w:rPr>
          <w:rFonts w:ascii="Arial" w:hAnsi="Arial" w:cs="Arial"/>
          <w:b/>
          <w:bCs/>
          <w:lang w:val="es-MX"/>
        </w:rPr>
        <w:t>priorizar acciones de política o inversión</w:t>
      </w:r>
      <w:r w:rsidRPr="00B24561">
        <w:rPr>
          <w:rFonts w:ascii="Arial" w:hAnsi="Arial" w:cs="Arial"/>
          <w:lang w:val="es-MX"/>
        </w:rPr>
        <w:t>.</w:t>
      </w:r>
    </w:p>
    <w:p w14:paraId="2703070F" w14:textId="77777777" w:rsidR="00B24561" w:rsidRDefault="00B24561" w:rsidP="00B24561">
      <w:pPr>
        <w:numPr>
          <w:ilvl w:val="0"/>
          <w:numId w:val="17"/>
        </w:numPr>
        <w:spacing w:before="240" w:after="240" w:line="276" w:lineRule="auto"/>
        <w:jc w:val="both"/>
        <w:rPr>
          <w:rFonts w:ascii="Arial" w:hAnsi="Arial" w:cs="Arial"/>
          <w:lang w:val="es-MX"/>
        </w:rPr>
      </w:pPr>
      <w:r w:rsidRPr="00B24561">
        <w:rPr>
          <w:rFonts w:ascii="Arial" w:hAnsi="Arial" w:cs="Arial"/>
          <w:lang w:val="es-MX"/>
        </w:rPr>
        <w:t xml:space="preserve">Al estar alineado con variables de desempeño reales como las ventas, </w:t>
      </w:r>
      <w:r w:rsidRPr="00B24561">
        <w:rPr>
          <w:rFonts w:ascii="Arial" w:hAnsi="Arial" w:cs="Arial"/>
          <w:b/>
          <w:bCs/>
          <w:lang w:val="es-MX"/>
        </w:rPr>
        <w:t>consolida su utilidad práctica como indicador de madurez organizacional</w:t>
      </w:r>
      <w:r w:rsidRPr="00B24561">
        <w:rPr>
          <w:rFonts w:ascii="Arial" w:hAnsi="Arial" w:cs="Arial"/>
          <w:lang w:val="es-MX"/>
        </w:rPr>
        <w:t>.</w:t>
      </w:r>
    </w:p>
    <w:p w14:paraId="36128BEA" w14:textId="77777777" w:rsidR="0069190C" w:rsidRDefault="0069190C" w:rsidP="0069190C">
      <w:pPr>
        <w:numPr>
          <w:ilvl w:val="0"/>
          <w:numId w:val="17"/>
        </w:numPr>
        <w:spacing w:before="240" w:after="240" w:line="276" w:lineRule="auto"/>
        <w:jc w:val="both"/>
        <w:rPr>
          <w:rFonts w:ascii="Arial" w:hAnsi="Arial" w:cs="Arial"/>
          <w:lang w:val="es-MX"/>
        </w:rPr>
      </w:pPr>
      <w:r w:rsidRPr="0069190C">
        <w:rPr>
          <w:rFonts w:ascii="Arial" w:hAnsi="Arial" w:cs="Arial"/>
        </w:rPr>
        <w:t xml:space="preserve">Aunque algunas variables externas como industria, edad o ubicación geográfica </w:t>
      </w:r>
      <w:r w:rsidRPr="0069190C">
        <w:rPr>
          <w:rFonts w:ascii="Arial" w:hAnsi="Arial" w:cs="Arial"/>
          <w:b/>
          <w:bCs/>
        </w:rPr>
        <w:t>no explican diferencias significativas</w:t>
      </w:r>
      <w:r w:rsidRPr="0069190C">
        <w:rPr>
          <w:rFonts w:ascii="Arial" w:hAnsi="Arial" w:cs="Arial"/>
        </w:rPr>
        <w:t xml:space="preserve">, sí se observan </w:t>
      </w:r>
      <w:r w:rsidRPr="0069190C">
        <w:rPr>
          <w:rFonts w:ascii="Arial" w:hAnsi="Arial" w:cs="Arial"/>
          <w:b/>
          <w:bCs/>
        </w:rPr>
        <w:t>patrones claros según tamaño empresarial y uso de herramientas</w:t>
      </w:r>
      <w:r w:rsidRPr="0069190C">
        <w:rPr>
          <w:rFonts w:ascii="Arial" w:hAnsi="Arial" w:cs="Arial"/>
        </w:rPr>
        <w:t>, lo cual ofrece una vía útil para la segmentación y priorización estratégica.</w:t>
      </w:r>
    </w:p>
    <w:p w14:paraId="2BF23E5A" w14:textId="01E6AE76" w:rsidR="0069190C" w:rsidRPr="0069190C" w:rsidRDefault="0069190C" w:rsidP="0069190C">
      <w:pPr>
        <w:spacing w:before="240" w:after="240" w:line="276" w:lineRule="auto"/>
        <w:jc w:val="both"/>
        <w:rPr>
          <w:rFonts w:ascii="Arial" w:hAnsi="Arial" w:cs="Arial"/>
          <w:lang w:val="es-MX"/>
        </w:rPr>
      </w:pPr>
      <w:r w:rsidRPr="0069190C">
        <w:rPr>
          <w:rFonts w:ascii="Arial" w:hAnsi="Arial" w:cs="Arial"/>
          <w:b/>
          <w:bCs/>
        </w:rPr>
        <w:t>Subcategorías</w:t>
      </w:r>
      <w:r w:rsidRPr="0069190C">
        <w:rPr>
          <w:rFonts w:ascii="Arial" w:hAnsi="Arial" w:cs="Arial"/>
          <w:b/>
          <w:bCs/>
          <w:lang w:val="es-MX"/>
        </w:rPr>
        <w:t xml:space="preserve"> dentro de </w:t>
      </w:r>
      <w:proofErr w:type="spellStart"/>
      <w:r w:rsidRPr="0069190C">
        <w:rPr>
          <w:rFonts w:ascii="Arial" w:hAnsi="Arial" w:cs="Arial"/>
          <w:b/>
          <w:bCs/>
          <w:lang w:val="es-MX"/>
        </w:rPr>
        <w:t>Transformation</w:t>
      </w:r>
      <w:proofErr w:type="spellEnd"/>
    </w:p>
    <w:tbl>
      <w:tblPr>
        <w:tblStyle w:val="PlainTable5"/>
        <w:tblW w:w="0" w:type="auto"/>
        <w:tblLook w:val="04A0" w:firstRow="1" w:lastRow="0" w:firstColumn="1" w:lastColumn="0" w:noHBand="0" w:noVBand="1"/>
      </w:tblPr>
      <w:tblGrid>
        <w:gridCol w:w="2894"/>
        <w:gridCol w:w="1982"/>
        <w:gridCol w:w="3366"/>
      </w:tblGrid>
      <w:tr w:rsidR="0069190C" w14:paraId="4F266ABD" w14:textId="77777777" w:rsidTr="0069190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shd w:val="clear" w:color="auto" w:fill="002060"/>
            <w:hideMark/>
          </w:tcPr>
          <w:p w14:paraId="074EDF9C" w14:textId="77777777" w:rsidR="0069190C" w:rsidRDefault="0069190C" w:rsidP="0069190C">
            <w:pPr>
              <w:pStyle w:val="NoSpacing"/>
            </w:pPr>
            <w:r>
              <w:t>Subcategoría</w:t>
            </w:r>
          </w:p>
        </w:tc>
        <w:tc>
          <w:tcPr>
            <w:tcW w:w="0" w:type="auto"/>
            <w:shd w:val="clear" w:color="auto" w:fill="002060"/>
            <w:hideMark/>
          </w:tcPr>
          <w:p w14:paraId="77E52023" w14:textId="77777777" w:rsidR="0069190C" w:rsidRDefault="0069190C" w:rsidP="0069190C">
            <w:pPr>
              <w:pStyle w:val="NoSpacing"/>
              <w:cnfStyle w:val="100000000000" w:firstRow="1" w:lastRow="0" w:firstColumn="0" w:lastColumn="0" w:oddVBand="0" w:evenVBand="0" w:oddHBand="0" w:evenHBand="0" w:firstRowFirstColumn="0" w:firstRowLastColumn="0" w:lastRowFirstColumn="0" w:lastRowLastColumn="0"/>
            </w:pPr>
            <w:r>
              <w:t>Promedio simple</w:t>
            </w:r>
          </w:p>
        </w:tc>
        <w:tc>
          <w:tcPr>
            <w:tcW w:w="0" w:type="auto"/>
            <w:shd w:val="clear" w:color="auto" w:fill="002060"/>
            <w:hideMark/>
          </w:tcPr>
          <w:p w14:paraId="2C0ECEF5" w14:textId="77777777" w:rsidR="0069190C" w:rsidRDefault="0069190C" w:rsidP="0069190C">
            <w:pPr>
              <w:pStyle w:val="NoSpacing"/>
              <w:cnfStyle w:val="100000000000" w:firstRow="1" w:lastRow="0" w:firstColumn="0" w:lastColumn="0" w:oddVBand="0" w:evenVBand="0" w:oddHBand="0" w:evenHBand="0" w:firstRowFirstColumn="0" w:firstRowLastColumn="0" w:lastRowFirstColumn="0" w:lastRowLastColumn="0"/>
            </w:pPr>
            <w:r>
              <w:t>Correlación con el índice</w:t>
            </w:r>
          </w:p>
        </w:tc>
      </w:tr>
      <w:tr w:rsidR="0069190C" w14:paraId="11BAEC3C" w14:textId="77777777" w:rsidTr="006919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FD9B76B" w14:textId="77777777" w:rsidR="0069190C" w:rsidRDefault="0069190C" w:rsidP="0069190C">
            <w:pPr>
              <w:pStyle w:val="NoSpacing"/>
            </w:pPr>
            <w:proofErr w:type="spellStart"/>
            <w:r>
              <w:rPr>
                <w:rStyle w:val="Strong"/>
              </w:rPr>
              <w:t>Process</w:t>
            </w:r>
            <w:proofErr w:type="spellEnd"/>
            <w:r>
              <w:rPr>
                <w:rStyle w:val="Strong"/>
              </w:rPr>
              <w:t xml:space="preserve"> and </w:t>
            </w:r>
            <w:proofErr w:type="spellStart"/>
            <w:r>
              <w:rPr>
                <w:rStyle w:val="Strong"/>
              </w:rPr>
              <w:t>tools</w:t>
            </w:r>
            <w:proofErr w:type="spellEnd"/>
          </w:p>
        </w:tc>
        <w:tc>
          <w:tcPr>
            <w:tcW w:w="0" w:type="auto"/>
            <w:hideMark/>
          </w:tcPr>
          <w:p w14:paraId="2E5E46C9" w14:textId="77777777" w:rsidR="0069190C" w:rsidRDefault="0069190C" w:rsidP="0069190C">
            <w:pPr>
              <w:pStyle w:val="NoSpacing"/>
              <w:cnfStyle w:val="000000100000" w:firstRow="0" w:lastRow="0" w:firstColumn="0" w:lastColumn="0" w:oddVBand="0" w:evenVBand="0" w:oddHBand="1" w:evenHBand="0" w:firstRowFirstColumn="0" w:firstRowLastColumn="0" w:lastRowFirstColumn="0" w:lastRowLastColumn="0"/>
            </w:pPr>
            <w:r>
              <w:t>2.99</w:t>
            </w:r>
          </w:p>
        </w:tc>
        <w:tc>
          <w:tcPr>
            <w:tcW w:w="0" w:type="auto"/>
            <w:hideMark/>
          </w:tcPr>
          <w:p w14:paraId="71CE485C" w14:textId="77777777" w:rsidR="0069190C" w:rsidRDefault="0069190C" w:rsidP="0069190C">
            <w:pPr>
              <w:pStyle w:val="NoSpacing"/>
              <w:cnfStyle w:val="000000100000" w:firstRow="0" w:lastRow="0" w:firstColumn="0" w:lastColumn="0" w:oddVBand="0" w:evenVBand="0" w:oddHBand="1" w:evenHBand="0" w:firstRowFirstColumn="0" w:firstRowLastColumn="0" w:lastRowFirstColumn="0" w:lastRowLastColumn="0"/>
            </w:pPr>
            <w:r>
              <w:rPr>
                <w:rStyle w:val="Strong"/>
              </w:rPr>
              <w:t>0.94</w:t>
            </w:r>
            <w:r>
              <w:t xml:space="preserve"> → Más alineada con el índice</w:t>
            </w:r>
          </w:p>
        </w:tc>
      </w:tr>
      <w:tr w:rsidR="0069190C" w14:paraId="7B3AAFF4" w14:textId="77777777" w:rsidTr="0069190C">
        <w:tc>
          <w:tcPr>
            <w:cnfStyle w:val="001000000000" w:firstRow="0" w:lastRow="0" w:firstColumn="1" w:lastColumn="0" w:oddVBand="0" w:evenVBand="0" w:oddHBand="0" w:evenHBand="0" w:firstRowFirstColumn="0" w:firstRowLastColumn="0" w:lastRowFirstColumn="0" w:lastRowLastColumn="0"/>
            <w:tcW w:w="0" w:type="auto"/>
            <w:hideMark/>
          </w:tcPr>
          <w:p w14:paraId="4B05622F" w14:textId="77777777" w:rsidR="0069190C" w:rsidRDefault="0069190C" w:rsidP="0069190C">
            <w:pPr>
              <w:pStyle w:val="NoSpacing"/>
            </w:pPr>
            <w:proofErr w:type="spellStart"/>
            <w:r>
              <w:t>Offer</w:t>
            </w:r>
            <w:proofErr w:type="spellEnd"/>
            <w:r>
              <w:t xml:space="preserve"> (propuesta de valor)</w:t>
            </w:r>
          </w:p>
        </w:tc>
        <w:tc>
          <w:tcPr>
            <w:tcW w:w="0" w:type="auto"/>
            <w:hideMark/>
          </w:tcPr>
          <w:p w14:paraId="28947B3E" w14:textId="77777777" w:rsidR="0069190C" w:rsidRDefault="0069190C" w:rsidP="0069190C">
            <w:pPr>
              <w:pStyle w:val="NoSpacing"/>
              <w:cnfStyle w:val="000000000000" w:firstRow="0" w:lastRow="0" w:firstColumn="0" w:lastColumn="0" w:oddVBand="0" w:evenVBand="0" w:oddHBand="0" w:evenHBand="0" w:firstRowFirstColumn="0" w:firstRowLastColumn="0" w:lastRowFirstColumn="0" w:lastRowLastColumn="0"/>
            </w:pPr>
            <w:r>
              <w:t>3.32</w:t>
            </w:r>
          </w:p>
        </w:tc>
        <w:tc>
          <w:tcPr>
            <w:tcW w:w="0" w:type="auto"/>
            <w:hideMark/>
          </w:tcPr>
          <w:p w14:paraId="6348CF04" w14:textId="77777777" w:rsidR="0069190C" w:rsidRDefault="0069190C" w:rsidP="0069190C">
            <w:pPr>
              <w:pStyle w:val="NoSpacing"/>
              <w:cnfStyle w:val="000000000000" w:firstRow="0" w:lastRow="0" w:firstColumn="0" w:lastColumn="0" w:oddVBand="0" w:evenVBand="0" w:oddHBand="0" w:evenHBand="0" w:firstRowFirstColumn="0" w:firstRowLastColumn="0" w:lastRowFirstColumn="0" w:lastRowLastColumn="0"/>
            </w:pPr>
            <w:r>
              <w:t>0.93</w:t>
            </w:r>
          </w:p>
        </w:tc>
      </w:tr>
      <w:tr w:rsidR="0069190C" w14:paraId="10512F93" w14:textId="77777777" w:rsidTr="006919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57D2C3D" w14:textId="77777777" w:rsidR="0069190C" w:rsidRDefault="0069190C" w:rsidP="0069190C">
            <w:pPr>
              <w:pStyle w:val="NoSpacing"/>
            </w:pPr>
            <w:r>
              <w:t>Performance</w:t>
            </w:r>
          </w:p>
        </w:tc>
        <w:tc>
          <w:tcPr>
            <w:tcW w:w="0" w:type="auto"/>
            <w:hideMark/>
          </w:tcPr>
          <w:p w14:paraId="7E16D8BA" w14:textId="77777777" w:rsidR="0069190C" w:rsidRDefault="0069190C" w:rsidP="0069190C">
            <w:pPr>
              <w:pStyle w:val="NoSpacing"/>
              <w:cnfStyle w:val="000000100000" w:firstRow="0" w:lastRow="0" w:firstColumn="0" w:lastColumn="0" w:oddVBand="0" w:evenVBand="0" w:oddHBand="1" w:evenHBand="0" w:firstRowFirstColumn="0" w:firstRowLastColumn="0" w:lastRowFirstColumn="0" w:lastRowLastColumn="0"/>
            </w:pPr>
            <w:r>
              <w:t>3.22</w:t>
            </w:r>
          </w:p>
        </w:tc>
        <w:tc>
          <w:tcPr>
            <w:tcW w:w="0" w:type="auto"/>
            <w:hideMark/>
          </w:tcPr>
          <w:p w14:paraId="4D855D18" w14:textId="77777777" w:rsidR="0069190C" w:rsidRDefault="0069190C" w:rsidP="0069190C">
            <w:pPr>
              <w:pStyle w:val="NoSpacing"/>
              <w:cnfStyle w:val="000000100000" w:firstRow="0" w:lastRow="0" w:firstColumn="0" w:lastColumn="0" w:oddVBand="0" w:evenVBand="0" w:oddHBand="1" w:evenHBand="0" w:firstRowFirstColumn="0" w:firstRowLastColumn="0" w:lastRowFirstColumn="0" w:lastRowLastColumn="0"/>
            </w:pPr>
            <w:r>
              <w:t>0.92</w:t>
            </w:r>
          </w:p>
        </w:tc>
      </w:tr>
      <w:tr w:rsidR="0069190C" w14:paraId="1E75DC68" w14:textId="77777777" w:rsidTr="0069190C">
        <w:tc>
          <w:tcPr>
            <w:cnfStyle w:val="001000000000" w:firstRow="0" w:lastRow="0" w:firstColumn="1" w:lastColumn="0" w:oddVBand="0" w:evenVBand="0" w:oddHBand="0" w:evenHBand="0" w:firstRowFirstColumn="0" w:firstRowLastColumn="0" w:lastRowFirstColumn="0" w:lastRowLastColumn="0"/>
            <w:tcW w:w="0" w:type="auto"/>
            <w:hideMark/>
          </w:tcPr>
          <w:p w14:paraId="159AC351" w14:textId="77777777" w:rsidR="0069190C" w:rsidRDefault="0069190C" w:rsidP="0069190C">
            <w:pPr>
              <w:pStyle w:val="NoSpacing"/>
            </w:pPr>
            <w:r>
              <w:lastRenderedPageBreak/>
              <w:t>People</w:t>
            </w:r>
          </w:p>
        </w:tc>
        <w:tc>
          <w:tcPr>
            <w:tcW w:w="0" w:type="auto"/>
            <w:hideMark/>
          </w:tcPr>
          <w:p w14:paraId="6D43B4A5" w14:textId="77777777" w:rsidR="0069190C" w:rsidRDefault="0069190C" w:rsidP="0069190C">
            <w:pPr>
              <w:pStyle w:val="NoSpacing"/>
              <w:cnfStyle w:val="000000000000" w:firstRow="0" w:lastRow="0" w:firstColumn="0" w:lastColumn="0" w:oddVBand="0" w:evenVBand="0" w:oddHBand="0" w:evenHBand="0" w:firstRowFirstColumn="0" w:firstRowLastColumn="0" w:lastRowFirstColumn="0" w:lastRowLastColumn="0"/>
            </w:pPr>
            <w:r>
              <w:t>3.12</w:t>
            </w:r>
          </w:p>
        </w:tc>
        <w:tc>
          <w:tcPr>
            <w:tcW w:w="0" w:type="auto"/>
            <w:hideMark/>
          </w:tcPr>
          <w:p w14:paraId="5975FCF3" w14:textId="77777777" w:rsidR="0069190C" w:rsidRDefault="0069190C" w:rsidP="0069190C">
            <w:pPr>
              <w:pStyle w:val="NoSpacing"/>
              <w:cnfStyle w:val="000000000000" w:firstRow="0" w:lastRow="0" w:firstColumn="0" w:lastColumn="0" w:oddVBand="0" w:evenVBand="0" w:oddHBand="0" w:evenHBand="0" w:firstRowFirstColumn="0" w:firstRowLastColumn="0" w:lastRowFirstColumn="0" w:lastRowLastColumn="0"/>
            </w:pPr>
            <w:r>
              <w:t>0.90</w:t>
            </w:r>
          </w:p>
        </w:tc>
      </w:tr>
    </w:tbl>
    <w:p w14:paraId="6B556075" w14:textId="4AB7240B" w:rsidR="0069190C" w:rsidRPr="00F24B6B" w:rsidRDefault="0069190C" w:rsidP="00F24B6B">
      <w:pPr>
        <w:pStyle w:val="NormalWeb"/>
        <w:rPr>
          <w:rFonts w:ascii="Arial" w:eastAsiaTheme="minorHAnsi" w:hAnsi="Arial" w:cs="Arial"/>
          <w:kern w:val="2"/>
          <w:sz w:val="22"/>
          <w:szCs w:val="22"/>
          <w:lang w:eastAsia="en-US"/>
          <w14:ligatures w14:val="standardContextual"/>
        </w:rPr>
      </w:pPr>
      <w:r w:rsidRPr="00F24B6B">
        <w:rPr>
          <w:rFonts w:ascii="Arial" w:eastAsiaTheme="minorHAnsi" w:hAnsi="Arial" w:cs="Arial"/>
          <w:kern w:val="2"/>
          <w:sz w:val="22"/>
          <w:szCs w:val="22"/>
          <w:lang w:eastAsia="en-US"/>
          <w14:ligatures w14:val="standardContextual"/>
        </w:rPr>
        <w:t>Aunque “</w:t>
      </w:r>
      <w:proofErr w:type="spellStart"/>
      <w:r w:rsidRPr="00F24B6B">
        <w:rPr>
          <w:rFonts w:ascii="Arial" w:eastAsiaTheme="minorHAnsi" w:hAnsi="Arial" w:cs="Arial"/>
          <w:i/>
          <w:iCs/>
          <w:kern w:val="2"/>
          <w:sz w:val="22"/>
          <w:szCs w:val="22"/>
          <w:lang w:eastAsia="en-US"/>
          <w14:ligatures w14:val="standardContextual"/>
        </w:rPr>
        <w:t>Process</w:t>
      </w:r>
      <w:proofErr w:type="spellEnd"/>
      <w:r w:rsidRPr="00F24B6B">
        <w:rPr>
          <w:rFonts w:ascii="Arial" w:eastAsiaTheme="minorHAnsi" w:hAnsi="Arial" w:cs="Arial"/>
          <w:i/>
          <w:iCs/>
          <w:kern w:val="2"/>
          <w:sz w:val="22"/>
          <w:szCs w:val="22"/>
          <w:lang w:eastAsia="en-US"/>
          <w14:ligatures w14:val="standardContextual"/>
        </w:rPr>
        <w:t xml:space="preserve"> and </w:t>
      </w:r>
      <w:proofErr w:type="spellStart"/>
      <w:r w:rsidRPr="00F24B6B">
        <w:rPr>
          <w:rFonts w:ascii="Arial" w:eastAsiaTheme="minorHAnsi" w:hAnsi="Arial" w:cs="Arial"/>
          <w:i/>
          <w:iCs/>
          <w:kern w:val="2"/>
          <w:sz w:val="22"/>
          <w:szCs w:val="22"/>
          <w:lang w:eastAsia="en-US"/>
          <w14:ligatures w14:val="standardContextual"/>
        </w:rPr>
        <w:t>tools</w:t>
      </w:r>
      <w:proofErr w:type="spellEnd"/>
      <w:r w:rsidRPr="00F24B6B">
        <w:rPr>
          <w:rFonts w:ascii="Arial" w:eastAsiaTheme="minorHAnsi" w:hAnsi="Arial" w:cs="Arial"/>
          <w:kern w:val="2"/>
          <w:sz w:val="22"/>
          <w:szCs w:val="22"/>
          <w:lang w:eastAsia="en-US"/>
          <w14:ligatures w14:val="standardContextual"/>
        </w:rPr>
        <w:t xml:space="preserve">” tuvo el menor promedio, es </w:t>
      </w:r>
      <w:r w:rsidRPr="00F24B6B">
        <w:rPr>
          <w:rFonts w:ascii="Arial" w:eastAsiaTheme="minorHAnsi" w:hAnsi="Arial" w:cs="Arial"/>
          <w:b/>
          <w:bCs/>
          <w:kern w:val="2"/>
          <w:sz w:val="22"/>
          <w:szCs w:val="22"/>
          <w:lang w:eastAsia="en-US"/>
          <w14:ligatures w14:val="standardContextual"/>
        </w:rPr>
        <w:t>la subcategoría que más peso aporta al índice GRM</w:t>
      </w:r>
      <w:r w:rsidRPr="00F24B6B">
        <w:rPr>
          <w:rFonts w:ascii="Arial" w:eastAsiaTheme="minorHAnsi" w:hAnsi="Arial" w:cs="Arial"/>
          <w:kern w:val="2"/>
          <w:sz w:val="22"/>
          <w:szCs w:val="22"/>
          <w:lang w:eastAsia="en-US"/>
          <w14:ligatures w14:val="standardContextual"/>
        </w:rPr>
        <w:t>, lo que sugiere que es una pieza clave para medir transformación real.</w:t>
      </w:r>
    </w:p>
    <w:p w14:paraId="66A2A4A0" w14:textId="08927B9A" w:rsidR="0069190C" w:rsidRPr="0069190C" w:rsidRDefault="00B24561" w:rsidP="00B24561">
      <w:pPr>
        <w:spacing w:before="240" w:after="240" w:line="276" w:lineRule="auto"/>
        <w:jc w:val="both"/>
        <w:rPr>
          <w:rFonts w:ascii="Arial" w:hAnsi="Arial" w:cs="Arial"/>
          <w:b/>
          <w:bCs/>
        </w:rPr>
      </w:pPr>
      <w:r w:rsidRPr="00B24561">
        <w:rPr>
          <w:rFonts w:ascii="Arial" w:hAnsi="Arial" w:cs="Arial"/>
          <w:b/>
          <w:bCs/>
        </w:rPr>
        <w:t>Consideraciones</w:t>
      </w:r>
    </w:p>
    <w:p w14:paraId="4FD66D0D" w14:textId="2C65F7C5" w:rsidR="4A027415" w:rsidRDefault="00B24561" w:rsidP="00F24B6B">
      <w:pPr>
        <w:spacing w:before="240" w:after="240" w:line="276" w:lineRule="auto"/>
        <w:jc w:val="both"/>
        <w:rPr>
          <w:rFonts w:ascii="Arial" w:hAnsi="Arial" w:cs="Arial"/>
        </w:rPr>
      </w:pPr>
      <w:r w:rsidRPr="00B24561">
        <w:rPr>
          <w:rFonts w:ascii="Arial" w:hAnsi="Arial" w:cs="Arial"/>
        </w:rPr>
        <w:t xml:space="preserve">Aunque el tamaño muestral (n = 56) representa una limitación para la generalización, los errores estándar de estimación obtenidos fueron bajos y estables, particularmente en la dimensión </w:t>
      </w:r>
      <w:proofErr w:type="spellStart"/>
      <w:r w:rsidRPr="00B24561">
        <w:rPr>
          <w:rFonts w:ascii="Arial" w:hAnsi="Arial" w:cs="Arial"/>
        </w:rPr>
        <w:t>Transformation</w:t>
      </w:r>
      <w:proofErr w:type="spellEnd"/>
      <w:r w:rsidRPr="00B24561">
        <w:rPr>
          <w:rFonts w:ascii="Arial" w:hAnsi="Arial" w:cs="Arial"/>
        </w:rPr>
        <w:t xml:space="preserve">. Esto respalda la </w:t>
      </w:r>
      <w:r w:rsidRPr="00B24561">
        <w:rPr>
          <w:rFonts w:ascii="Arial" w:hAnsi="Arial" w:cs="Arial"/>
          <w:b/>
          <w:bCs/>
        </w:rPr>
        <w:t>precisión aceptable del modelo</w:t>
      </w:r>
      <w:r w:rsidRPr="00B24561">
        <w:rPr>
          <w:rFonts w:ascii="Arial" w:hAnsi="Arial" w:cs="Arial"/>
        </w:rPr>
        <w:t>, pero se recomienda replicar el análisis con muestras mayores para reforzar la robustez de los hallazgos.</w:t>
      </w:r>
    </w:p>
    <w:p w14:paraId="001FB585" w14:textId="74B027C6" w:rsidR="4A027415" w:rsidRDefault="4A027415" w:rsidP="4A027415">
      <w:pPr>
        <w:spacing w:before="240" w:after="240"/>
        <w:jc w:val="both"/>
        <w:rPr>
          <w:rFonts w:ascii="Arial" w:hAnsi="Arial" w:cs="Arial"/>
        </w:rPr>
      </w:pPr>
    </w:p>
    <w:p w14:paraId="5D22BE14" w14:textId="77777777" w:rsidR="009E08C3" w:rsidRDefault="009E08C3" w:rsidP="4A027415">
      <w:pPr>
        <w:spacing w:before="240" w:after="240"/>
        <w:jc w:val="both"/>
        <w:rPr>
          <w:rFonts w:ascii="Arial" w:hAnsi="Arial" w:cs="Arial"/>
        </w:rPr>
      </w:pPr>
    </w:p>
    <w:p w14:paraId="51B54CFF" w14:textId="77777777" w:rsidR="009E08C3" w:rsidRDefault="009E08C3" w:rsidP="4A027415">
      <w:pPr>
        <w:spacing w:before="240" w:after="240"/>
        <w:jc w:val="both"/>
        <w:rPr>
          <w:rFonts w:ascii="Arial" w:hAnsi="Arial" w:cs="Arial"/>
        </w:rPr>
      </w:pPr>
    </w:p>
    <w:p w14:paraId="48ED4E8C" w14:textId="77777777" w:rsidR="009E08C3" w:rsidRDefault="009E08C3" w:rsidP="4A027415">
      <w:pPr>
        <w:spacing w:before="240" w:after="240"/>
        <w:jc w:val="both"/>
        <w:rPr>
          <w:rFonts w:ascii="Arial" w:hAnsi="Arial" w:cs="Arial"/>
        </w:rPr>
      </w:pPr>
    </w:p>
    <w:p w14:paraId="530ADED4" w14:textId="77777777" w:rsidR="009E08C3" w:rsidRDefault="009E08C3" w:rsidP="4A027415">
      <w:pPr>
        <w:spacing w:before="240" w:after="240"/>
        <w:jc w:val="both"/>
        <w:rPr>
          <w:rFonts w:ascii="Arial" w:hAnsi="Arial" w:cs="Arial"/>
        </w:rPr>
      </w:pPr>
    </w:p>
    <w:p w14:paraId="304F5665" w14:textId="77777777" w:rsidR="009E08C3" w:rsidRDefault="009E08C3" w:rsidP="4A027415">
      <w:pPr>
        <w:spacing w:before="240" w:after="240"/>
        <w:jc w:val="both"/>
        <w:rPr>
          <w:rFonts w:ascii="Arial" w:hAnsi="Arial" w:cs="Arial"/>
        </w:rPr>
      </w:pPr>
    </w:p>
    <w:p w14:paraId="38E7B9A2" w14:textId="77777777" w:rsidR="00B24561" w:rsidRDefault="00B24561" w:rsidP="4A027415">
      <w:pPr>
        <w:spacing w:before="240" w:after="240"/>
        <w:jc w:val="both"/>
        <w:rPr>
          <w:rFonts w:ascii="Arial" w:hAnsi="Arial" w:cs="Arial"/>
        </w:rPr>
      </w:pPr>
    </w:p>
    <w:p w14:paraId="4EEAA4CF" w14:textId="55ED1CCA" w:rsidR="00F05A53" w:rsidRDefault="00F05A53" w:rsidP="00F05A53">
      <w:pPr>
        <w:pStyle w:val="ListParagraph"/>
        <w:numPr>
          <w:ilvl w:val="0"/>
          <w:numId w:val="1"/>
        </w:numPr>
        <w:spacing w:before="240" w:after="240"/>
        <w:jc w:val="both"/>
        <w:rPr>
          <w:rFonts w:ascii="Arial" w:hAnsi="Arial" w:cs="Arial"/>
          <w:b/>
          <w:bCs/>
        </w:rPr>
      </w:pPr>
      <w:r w:rsidRPr="00F05A53">
        <w:rPr>
          <w:rFonts w:ascii="Arial" w:hAnsi="Arial" w:cs="Arial"/>
          <w:b/>
          <w:bCs/>
        </w:rPr>
        <w:t>Anexos (pruebas estadísticas)</w:t>
      </w:r>
    </w:p>
    <w:p w14:paraId="2E86511D" w14:textId="2F72D95F" w:rsidR="000F7D3D" w:rsidRDefault="000F7D3D" w:rsidP="000F7D3D">
      <w:pPr>
        <w:spacing w:before="240" w:after="240"/>
        <w:jc w:val="both"/>
        <w:rPr>
          <w:rFonts w:ascii="Arial" w:hAnsi="Arial" w:cs="Arial"/>
          <w:b/>
          <w:bCs/>
        </w:rPr>
      </w:pPr>
      <w:r>
        <w:rPr>
          <w:rFonts w:ascii="Arial" w:hAnsi="Arial" w:cs="Arial"/>
          <w:b/>
          <w:bCs/>
        </w:rPr>
        <w:t>Prueba de correlación de Pearson</w:t>
      </w:r>
    </w:p>
    <w:p w14:paraId="7831B0BF" w14:textId="77777777" w:rsidR="006C3E2A" w:rsidRPr="006C3E2A" w:rsidRDefault="006C3E2A" w:rsidP="006C3E2A">
      <w:pPr>
        <w:spacing w:before="240" w:after="240"/>
        <w:jc w:val="both"/>
        <w:rPr>
          <w:rFonts w:ascii="Arial" w:hAnsi="Arial" w:cs="Arial"/>
        </w:rPr>
      </w:pPr>
      <w:r w:rsidRPr="006C3E2A">
        <w:rPr>
          <w:rFonts w:ascii="Arial" w:hAnsi="Arial" w:cs="Arial"/>
        </w:rPr>
        <w:t>La prueba de correlación de Pearson es una técnica estadística paramétrica utilizada para evaluar la fuerza y dirección de la relación lineal entre dos variables cuantitativas continuas. Fue desarrollada por Karl Pearson y es una de las herramientas más ampliamente utilizadas en estadística inferencial para analizar asociaciones entre variables.</w:t>
      </w:r>
    </w:p>
    <w:p w14:paraId="725031FC" w14:textId="77777777" w:rsidR="00E309BE" w:rsidRDefault="00E309BE" w:rsidP="00E309BE">
      <w:pPr>
        <w:spacing w:before="240" w:after="240" w:line="276" w:lineRule="auto"/>
        <w:jc w:val="both"/>
        <w:rPr>
          <w:rFonts w:ascii="Arial" w:hAnsi="Arial" w:cs="Arial"/>
        </w:rPr>
      </w:pPr>
      <w:r>
        <w:rPr>
          <w:rFonts w:ascii="Arial" w:hAnsi="Arial" w:cs="Arial"/>
        </w:rPr>
        <w:t>Esta prueba tiene las siguientes hipótesis:</w:t>
      </w:r>
    </w:p>
    <w:p w14:paraId="099A88F6" w14:textId="076331EF" w:rsidR="00E309BE" w:rsidRPr="00A77D54" w:rsidRDefault="00000000" w:rsidP="00E309BE">
      <w:pPr>
        <w:spacing w:before="240" w:after="240"/>
        <w:rPr>
          <w:rFonts w:ascii="Arial" w:eastAsiaTheme="minorEastAsia" w:hAnsi="Arial" w:cs="Arial"/>
        </w:rPr>
      </w:pPr>
      <m:oMathPara>
        <m:oMath>
          <m:sSub>
            <m:sSubPr>
              <m:ctrlPr>
                <w:rPr>
                  <w:rFonts w:ascii="Cambria Math" w:hAnsi="Cambria Math" w:cs="Arial"/>
                  <w:i/>
                </w:rPr>
              </m:ctrlPr>
            </m:sSubPr>
            <m:e>
              <m:r>
                <w:rPr>
                  <w:rFonts w:ascii="Cambria Math" w:hAnsi="Cambria Math" w:cs="Arial"/>
                </w:rPr>
                <m:t>H</m:t>
              </m:r>
            </m:e>
            <m:sub>
              <m:r>
                <w:rPr>
                  <w:rFonts w:ascii="Cambria Math" w:hAnsi="Cambria Math" w:cs="Arial"/>
                </w:rPr>
                <m:t>0</m:t>
              </m:r>
            </m:sub>
          </m:sSub>
          <m:r>
            <w:rPr>
              <w:rFonts w:ascii="Cambria Math" w:hAnsi="Cambria Math" w:cs="Arial"/>
            </w:rPr>
            <m:t>:</m:t>
          </m:r>
          <m:r>
            <m:rPr>
              <m:sty m:val="p"/>
            </m:rPr>
            <w:rPr>
              <w:rFonts w:ascii="Cambria Math" w:hAnsi="Cambria Math" w:cs="Arial"/>
            </w:rPr>
            <m:t>No existe correlación lineal entre las dos variables</m:t>
          </m:r>
        </m:oMath>
      </m:oMathPara>
    </w:p>
    <w:p w14:paraId="0884F4F3" w14:textId="6A99A79E" w:rsidR="00E309BE" w:rsidRPr="00A77D54" w:rsidRDefault="00000000" w:rsidP="00E309BE">
      <w:pPr>
        <w:spacing w:before="240" w:after="240"/>
        <w:rPr>
          <w:rFonts w:ascii="Arial" w:eastAsiaTheme="minorEastAsia" w:hAnsi="Arial" w:cs="Arial"/>
        </w:rPr>
      </w:pPr>
      <m:oMathPara>
        <m:oMath>
          <m:sSub>
            <m:sSubPr>
              <m:ctrlPr>
                <w:rPr>
                  <w:rFonts w:ascii="Cambria Math" w:eastAsiaTheme="minorEastAsia" w:hAnsi="Cambria Math" w:cs="Arial"/>
                  <w:i/>
                </w:rPr>
              </m:ctrlPr>
            </m:sSubPr>
            <m:e>
              <m:r>
                <w:rPr>
                  <w:rFonts w:ascii="Cambria Math" w:eastAsiaTheme="minorEastAsia" w:hAnsi="Cambria Math" w:cs="Arial"/>
                </w:rPr>
                <m:t>H</m:t>
              </m:r>
            </m:e>
            <m:sub>
              <m:r>
                <w:rPr>
                  <w:rFonts w:ascii="Cambria Math" w:eastAsiaTheme="minorEastAsia" w:hAnsi="Cambria Math" w:cs="Arial"/>
                </w:rPr>
                <m:t>1</m:t>
              </m:r>
            </m:sub>
          </m:sSub>
          <m:r>
            <w:rPr>
              <w:rFonts w:ascii="Cambria Math" w:eastAsiaTheme="minorEastAsia" w:hAnsi="Cambria Math" w:cs="Arial"/>
            </w:rPr>
            <m:t>:</m:t>
          </m:r>
          <m:r>
            <m:rPr>
              <m:sty m:val="p"/>
            </m:rPr>
            <w:rPr>
              <w:rFonts w:ascii="Cambria Math" w:eastAsiaTheme="minorEastAsia" w:hAnsi="Cambria Math" w:cs="Arial"/>
            </w:rPr>
            <m:t>Existe una correlación lineal distinta de cero entre las dos variables</m:t>
          </m:r>
        </m:oMath>
      </m:oMathPara>
    </w:p>
    <w:p w14:paraId="6FB5CEDD" w14:textId="7BE436FA" w:rsidR="00E309BE" w:rsidRDefault="00E309BE" w:rsidP="00E309BE">
      <w:pPr>
        <w:spacing w:before="240" w:after="240"/>
        <w:jc w:val="both"/>
        <w:rPr>
          <w:rFonts w:ascii="Arial" w:hAnsi="Arial" w:cs="Arial"/>
        </w:rPr>
      </w:pPr>
      <w:r>
        <w:rPr>
          <w:rFonts w:ascii="Arial" w:hAnsi="Arial" w:cs="Arial"/>
        </w:rPr>
        <w:t xml:space="preserve">Para decidir si </w:t>
      </w:r>
      <w:r w:rsidR="00227F64">
        <w:rPr>
          <w:rFonts w:ascii="Arial" w:hAnsi="Arial" w:cs="Arial"/>
        </w:rPr>
        <w:t>existe una correlación lineal (y distinta de cero) entre las dos variables</w:t>
      </w:r>
      <w:r>
        <w:rPr>
          <w:rFonts w:ascii="Arial" w:hAnsi="Arial" w:cs="Arial"/>
        </w:rPr>
        <w:t>, se aplica la siguiente regla de decisión. Se selecciona un nivel de significancia α (0,05). Luego, se compara el valor-p obtenido en la prueba con el valor α:</w:t>
      </w:r>
    </w:p>
    <w:p w14:paraId="2CCDE428" w14:textId="3AC38CAD" w:rsidR="00E309BE" w:rsidRPr="00C67B69" w:rsidRDefault="00E309BE" w:rsidP="00E309BE">
      <w:pPr>
        <w:pStyle w:val="ListParagraph"/>
        <w:numPr>
          <w:ilvl w:val="0"/>
          <w:numId w:val="12"/>
        </w:numPr>
        <w:spacing w:before="240" w:after="240"/>
        <w:jc w:val="both"/>
        <w:rPr>
          <w:rFonts w:ascii="Arial" w:hAnsi="Arial" w:cs="Arial"/>
        </w:rPr>
      </w:pPr>
      <w:r>
        <w:rPr>
          <w:rFonts w:ascii="Arial" w:hAnsi="Arial" w:cs="Arial"/>
        </w:rPr>
        <w:t xml:space="preserve">Si p-valor &gt; α, no se rechaza </w:t>
      </w:r>
      <m:oMath>
        <m:sSub>
          <m:sSubPr>
            <m:ctrlPr>
              <w:rPr>
                <w:rFonts w:ascii="Cambria Math" w:hAnsi="Cambria Math" w:cs="Arial"/>
                <w:i/>
              </w:rPr>
            </m:ctrlPr>
          </m:sSubPr>
          <m:e>
            <m:r>
              <w:rPr>
                <w:rFonts w:ascii="Cambria Math" w:hAnsi="Cambria Math" w:cs="Arial"/>
              </w:rPr>
              <m:t>H</m:t>
            </m:r>
          </m:e>
          <m:sub>
            <m:r>
              <w:rPr>
                <w:rFonts w:ascii="Cambria Math" w:hAnsi="Cambria Math" w:cs="Arial"/>
              </w:rPr>
              <m:t>0</m:t>
            </m:r>
          </m:sub>
        </m:sSub>
      </m:oMath>
      <w:r>
        <w:rPr>
          <w:rFonts w:ascii="Arial" w:eastAsiaTheme="minorEastAsia" w:hAnsi="Arial" w:cs="Arial"/>
        </w:rPr>
        <w:t xml:space="preserve">, por lo que </w:t>
      </w:r>
      <w:r w:rsidR="00865601">
        <w:rPr>
          <w:rFonts w:ascii="Arial" w:eastAsiaTheme="minorEastAsia" w:hAnsi="Arial" w:cs="Arial"/>
        </w:rPr>
        <w:t>no hay evidencia suficiente para afirmar la existencia de una correlación lineal significativa entre las variables.</w:t>
      </w:r>
    </w:p>
    <w:p w14:paraId="692129B0" w14:textId="76789B08" w:rsidR="000F7D3D" w:rsidRPr="001C0656" w:rsidRDefault="00E309BE" w:rsidP="000F7D3D">
      <w:pPr>
        <w:pStyle w:val="ListParagraph"/>
        <w:numPr>
          <w:ilvl w:val="0"/>
          <w:numId w:val="12"/>
        </w:numPr>
        <w:spacing w:before="240" w:after="240"/>
        <w:jc w:val="both"/>
        <w:rPr>
          <w:rFonts w:ascii="Arial" w:hAnsi="Arial" w:cs="Arial"/>
        </w:rPr>
      </w:pPr>
      <w:r>
        <w:rPr>
          <w:rFonts w:ascii="Arial" w:hAnsi="Arial" w:cs="Arial"/>
        </w:rPr>
        <w:lastRenderedPageBreak/>
        <w:t xml:space="preserve">Si p-valor &lt; α, se rechaza </w:t>
      </w:r>
      <m:oMath>
        <m:sSub>
          <m:sSubPr>
            <m:ctrlPr>
              <w:rPr>
                <w:rFonts w:ascii="Cambria Math" w:hAnsi="Cambria Math" w:cs="Arial"/>
                <w:i/>
              </w:rPr>
            </m:ctrlPr>
          </m:sSubPr>
          <m:e>
            <m:r>
              <w:rPr>
                <w:rFonts w:ascii="Cambria Math" w:hAnsi="Cambria Math" w:cs="Arial"/>
              </w:rPr>
              <m:t>H</m:t>
            </m:r>
          </m:e>
          <m:sub>
            <m:r>
              <w:rPr>
                <w:rFonts w:ascii="Cambria Math" w:hAnsi="Cambria Math" w:cs="Arial"/>
              </w:rPr>
              <m:t>0</m:t>
            </m:r>
          </m:sub>
        </m:sSub>
      </m:oMath>
      <w:r>
        <w:rPr>
          <w:rFonts w:ascii="Arial" w:eastAsiaTheme="minorEastAsia" w:hAnsi="Arial" w:cs="Arial"/>
        </w:rPr>
        <w:t xml:space="preserve">, por lo que </w:t>
      </w:r>
      <w:r w:rsidR="00865601">
        <w:rPr>
          <w:rFonts w:ascii="Arial" w:eastAsiaTheme="minorEastAsia" w:hAnsi="Arial" w:cs="Arial"/>
        </w:rPr>
        <w:t>existe una correlación lineal estadísticamente significativa entre las variables.</w:t>
      </w:r>
    </w:p>
    <w:p w14:paraId="33D64C28" w14:textId="3175F35B" w:rsidR="001C0656" w:rsidRDefault="001C0656" w:rsidP="001C0656">
      <w:pPr>
        <w:spacing w:before="240" w:after="240"/>
        <w:jc w:val="both"/>
        <w:rPr>
          <w:rFonts w:ascii="Arial" w:hAnsi="Arial" w:cs="Arial"/>
          <w:b/>
          <w:bCs/>
        </w:rPr>
      </w:pPr>
      <w:r w:rsidRPr="001C0656">
        <w:rPr>
          <w:rFonts w:ascii="Arial" w:hAnsi="Arial" w:cs="Arial"/>
          <w:b/>
          <w:bCs/>
        </w:rPr>
        <w:t xml:space="preserve">Prueba de correlación de </w:t>
      </w:r>
      <w:r>
        <w:rPr>
          <w:rFonts w:ascii="Arial" w:hAnsi="Arial" w:cs="Arial"/>
          <w:b/>
          <w:bCs/>
        </w:rPr>
        <w:t xml:space="preserve">Spearman </w:t>
      </w:r>
    </w:p>
    <w:p w14:paraId="15C3C810" w14:textId="5274F39B" w:rsidR="001C0656" w:rsidRPr="001C0656" w:rsidRDefault="001C0656" w:rsidP="001C0656">
      <w:pPr>
        <w:spacing w:before="240" w:after="240"/>
        <w:jc w:val="both"/>
        <w:rPr>
          <w:rFonts w:ascii="Arial" w:hAnsi="Arial" w:cs="Arial"/>
        </w:rPr>
      </w:pPr>
      <w:r w:rsidRPr="001C0656">
        <w:rPr>
          <w:rFonts w:ascii="Arial" w:hAnsi="Arial" w:cs="Arial"/>
        </w:rPr>
        <w:t>La prueba de correlación de Spearman es una técnica estadística no paramétrica utilizada para evaluar la asociación monótona entre dos variables. A diferencia de la correlación de Pearson, Spearman no requiere que las variables sigan una distribución normal ni que la relación sea lineal. En su lugar, esta prueba se basa en los rangos de los datos y es útil cuando se trabaja con variables ordinales o cuantitativas no normales.</w:t>
      </w:r>
    </w:p>
    <w:p w14:paraId="24D51E56" w14:textId="77777777" w:rsidR="00FE0E6C" w:rsidRDefault="00FE0E6C" w:rsidP="00FE0E6C">
      <w:pPr>
        <w:spacing w:before="240" w:after="240" w:line="276" w:lineRule="auto"/>
        <w:jc w:val="both"/>
        <w:rPr>
          <w:rFonts w:ascii="Arial" w:hAnsi="Arial" w:cs="Arial"/>
        </w:rPr>
      </w:pPr>
      <w:r>
        <w:rPr>
          <w:rFonts w:ascii="Arial" w:hAnsi="Arial" w:cs="Arial"/>
        </w:rPr>
        <w:t>Esta prueba tiene las siguientes hipótesis:</w:t>
      </w:r>
    </w:p>
    <w:p w14:paraId="1EF98809" w14:textId="7F2E3A53" w:rsidR="00FE0E6C" w:rsidRPr="00A77D54" w:rsidRDefault="00000000" w:rsidP="00FE0E6C">
      <w:pPr>
        <w:spacing w:before="240" w:after="240"/>
        <w:rPr>
          <w:rFonts w:ascii="Arial" w:eastAsiaTheme="minorEastAsia" w:hAnsi="Arial" w:cs="Arial"/>
        </w:rPr>
      </w:pPr>
      <m:oMathPara>
        <m:oMath>
          <m:sSub>
            <m:sSubPr>
              <m:ctrlPr>
                <w:rPr>
                  <w:rFonts w:ascii="Cambria Math" w:hAnsi="Cambria Math" w:cs="Arial"/>
                  <w:i/>
                </w:rPr>
              </m:ctrlPr>
            </m:sSubPr>
            <m:e>
              <m:r>
                <w:rPr>
                  <w:rFonts w:ascii="Cambria Math" w:hAnsi="Cambria Math" w:cs="Arial"/>
                </w:rPr>
                <m:t>H</m:t>
              </m:r>
            </m:e>
            <m:sub>
              <m:r>
                <w:rPr>
                  <w:rFonts w:ascii="Cambria Math" w:hAnsi="Cambria Math" w:cs="Arial"/>
                </w:rPr>
                <m:t>0</m:t>
              </m:r>
            </m:sub>
          </m:sSub>
          <m:r>
            <w:rPr>
              <w:rFonts w:ascii="Cambria Math" w:hAnsi="Cambria Math" w:cs="Arial"/>
            </w:rPr>
            <m:t>:</m:t>
          </m:r>
          <m:r>
            <m:rPr>
              <m:sty m:val="p"/>
            </m:rPr>
            <w:rPr>
              <w:rFonts w:ascii="Cambria Math" w:hAnsi="Cambria Math" w:cs="Arial"/>
            </w:rPr>
            <m:t>No existe asociación monótona entre las dos variables</m:t>
          </m:r>
        </m:oMath>
      </m:oMathPara>
    </w:p>
    <w:p w14:paraId="65E493FD" w14:textId="6B4D19E8" w:rsidR="00FE0E6C" w:rsidRPr="00A77D54" w:rsidRDefault="00000000" w:rsidP="00FE0E6C">
      <w:pPr>
        <w:spacing w:before="240" w:after="240"/>
        <w:rPr>
          <w:rFonts w:ascii="Arial" w:eastAsiaTheme="minorEastAsia" w:hAnsi="Arial" w:cs="Arial"/>
        </w:rPr>
      </w:pPr>
      <m:oMathPara>
        <m:oMath>
          <m:sSub>
            <m:sSubPr>
              <m:ctrlPr>
                <w:rPr>
                  <w:rFonts w:ascii="Cambria Math" w:eastAsiaTheme="minorEastAsia" w:hAnsi="Cambria Math" w:cs="Arial"/>
                  <w:i/>
                </w:rPr>
              </m:ctrlPr>
            </m:sSubPr>
            <m:e>
              <m:r>
                <w:rPr>
                  <w:rFonts w:ascii="Cambria Math" w:eastAsiaTheme="minorEastAsia" w:hAnsi="Cambria Math" w:cs="Arial"/>
                </w:rPr>
                <m:t>H</m:t>
              </m:r>
            </m:e>
            <m:sub>
              <m:r>
                <w:rPr>
                  <w:rFonts w:ascii="Cambria Math" w:eastAsiaTheme="minorEastAsia" w:hAnsi="Cambria Math" w:cs="Arial"/>
                </w:rPr>
                <m:t>1</m:t>
              </m:r>
            </m:sub>
          </m:sSub>
          <m:r>
            <w:rPr>
              <w:rFonts w:ascii="Cambria Math" w:eastAsiaTheme="minorEastAsia" w:hAnsi="Cambria Math" w:cs="Arial"/>
            </w:rPr>
            <m:t>:</m:t>
          </m:r>
          <m:r>
            <m:rPr>
              <m:sty m:val="p"/>
            </m:rPr>
            <w:rPr>
              <w:rFonts w:ascii="Cambria Math" w:eastAsiaTheme="minorEastAsia" w:hAnsi="Cambria Math" w:cs="Arial"/>
            </w:rPr>
            <m:t>Existe asociación monótona significativa entre las dos variables</m:t>
          </m:r>
        </m:oMath>
      </m:oMathPara>
    </w:p>
    <w:p w14:paraId="0D0E3F22" w14:textId="77777777" w:rsidR="00FE0E6C" w:rsidRDefault="00FE0E6C" w:rsidP="00FE0E6C">
      <w:pPr>
        <w:spacing w:before="240" w:after="240"/>
        <w:jc w:val="both"/>
        <w:rPr>
          <w:rFonts w:ascii="Arial" w:hAnsi="Arial" w:cs="Arial"/>
        </w:rPr>
      </w:pPr>
      <w:r>
        <w:rPr>
          <w:rFonts w:ascii="Arial" w:hAnsi="Arial" w:cs="Arial"/>
        </w:rPr>
        <w:t>Para decidir si existe una correlación lineal (y distinta de cero) entre las dos variables, se aplica la siguiente regla de decisión. Se selecciona un nivel de significancia α (0,05). Luego, se compara el valor-p obtenido en la prueba con el valor α:</w:t>
      </w:r>
    </w:p>
    <w:p w14:paraId="7698B63E" w14:textId="4C1D9558" w:rsidR="00FE0E6C" w:rsidRPr="00C67B69" w:rsidRDefault="00FE0E6C" w:rsidP="00FE0E6C">
      <w:pPr>
        <w:pStyle w:val="ListParagraph"/>
        <w:numPr>
          <w:ilvl w:val="0"/>
          <w:numId w:val="12"/>
        </w:numPr>
        <w:spacing w:before="240" w:after="240"/>
        <w:jc w:val="both"/>
        <w:rPr>
          <w:rFonts w:ascii="Arial" w:hAnsi="Arial" w:cs="Arial"/>
        </w:rPr>
      </w:pPr>
      <w:r>
        <w:rPr>
          <w:rFonts w:ascii="Arial" w:hAnsi="Arial" w:cs="Arial"/>
        </w:rPr>
        <w:t xml:space="preserve">Si p-valor </w:t>
      </w:r>
      <w:r w:rsidR="00176C5F">
        <w:rPr>
          <w:rFonts w:ascii="Arial" w:hAnsi="Arial" w:cs="Arial"/>
        </w:rPr>
        <w:t>&gt;</w:t>
      </w:r>
      <w:r>
        <w:rPr>
          <w:rFonts w:ascii="Arial" w:hAnsi="Arial" w:cs="Arial"/>
        </w:rPr>
        <w:t xml:space="preserve"> α, no se rechaza </w:t>
      </w:r>
      <m:oMath>
        <m:sSub>
          <m:sSubPr>
            <m:ctrlPr>
              <w:rPr>
                <w:rFonts w:ascii="Cambria Math" w:hAnsi="Cambria Math" w:cs="Arial"/>
                <w:i/>
              </w:rPr>
            </m:ctrlPr>
          </m:sSubPr>
          <m:e>
            <m:r>
              <w:rPr>
                <w:rFonts w:ascii="Cambria Math" w:hAnsi="Cambria Math" w:cs="Arial"/>
              </w:rPr>
              <m:t>H</m:t>
            </m:r>
          </m:e>
          <m:sub>
            <m:r>
              <w:rPr>
                <w:rFonts w:ascii="Cambria Math" w:hAnsi="Cambria Math" w:cs="Arial"/>
              </w:rPr>
              <m:t>0</m:t>
            </m:r>
          </m:sub>
        </m:sSub>
      </m:oMath>
      <w:r>
        <w:rPr>
          <w:rFonts w:ascii="Arial" w:eastAsiaTheme="minorEastAsia" w:hAnsi="Arial" w:cs="Arial"/>
        </w:rPr>
        <w:t xml:space="preserve">, lo que indica que </w:t>
      </w:r>
      <w:r w:rsidR="008E65DB">
        <w:rPr>
          <w:rFonts w:ascii="Arial" w:eastAsiaTheme="minorEastAsia" w:hAnsi="Arial" w:cs="Arial"/>
        </w:rPr>
        <w:t>no se dispone de evidencia suficiente para afirmar la existencia de una asociación significativa</w:t>
      </w:r>
      <w:r w:rsidR="00674725">
        <w:rPr>
          <w:rFonts w:ascii="Arial" w:eastAsiaTheme="minorEastAsia" w:hAnsi="Arial" w:cs="Arial"/>
        </w:rPr>
        <w:t>.</w:t>
      </w:r>
    </w:p>
    <w:p w14:paraId="5B945FE2" w14:textId="2334F459" w:rsidR="00FE0E6C" w:rsidRPr="00674725" w:rsidRDefault="00FE0E6C" w:rsidP="00FE0E6C">
      <w:pPr>
        <w:pStyle w:val="ListParagraph"/>
        <w:numPr>
          <w:ilvl w:val="0"/>
          <w:numId w:val="12"/>
        </w:numPr>
        <w:spacing w:before="240" w:after="240"/>
        <w:jc w:val="both"/>
        <w:rPr>
          <w:rFonts w:ascii="Arial" w:hAnsi="Arial" w:cs="Arial"/>
        </w:rPr>
      </w:pPr>
      <w:r>
        <w:rPr>
          <w:rFonts w:ascii="Arial" w:hAnsi="Arial" w:cs="Arial"/>
        </w:rPr>
        <w:t xml:space="preserve">Si p-valor </w:t>
      </w:r>
      <w:r w:rsidR="00176C5F">
        <w:rPr>
          <w:rFonts w:ascii="Arial" w:hAnsi="Arial" w:cs="Arial"/>
        </w:rPr>
        <w:t>&lt;</w:t>
      </w:r>
      <w:r>
        <w:rPr>
          <w:rFonts w:ascii="Arial" w:hAnsi="Arial" w:cs="Arial"/>
        </w:rPr>
        <w:t xml:space="preserve"> α, se rechaza </w:t>
      </w:r>
      <m:oMath>
        <m:sSub>
          <m:sSubPr>
            <m:ctrlPr>
              <w:rPr>
                <w:rFonts w:ascii="Cambria Math" w:hAnsi="Cambria Math" w:cs="Arial"/>
                <w:i/>
              </w:rPr>
            </m:ctrlPr>
          </m:sSubPr>
          <m:e>
            <m:r>
              <w:rPr>
                <w:rFonts w:ascii="Cambria Math" w:hAnsi="Cambria Math" w:cs="Arial"/>
              </w:rPr>
              <m:t>H</m:t>
            </m:r>
          </m:e>
          <m:sub>
            <m:r>
              <w:rPr>
                <w:rFonts w:ascii="Cambria Math" w:hAnsi="Cambria Math" w:cs="Arial"/>
              </w:rPr>
              <m:t>0</m:t>
            </m:r>
          </m:sub>
        </m:sSub>
      </m:oMath>
      <w:r>
        <w:rPr>
          <w:rFonts w:ascii="Arial" w:eastAsiaTheme="minorEastAsia" w:hAnsi="Arial" w:cs="Arial"/>
        </w:rPr>
        <w:t xml:space="preserve">, </w:t>
      </w:r>
      <w:r w:rsidR="00674725">
        <w:rPr>
          <w:rFonts w:ascii="Arial" w:eastAsiaTheme="minorEastAsia" w:hAnsi="Arial" w:cs="Arial"/>
        </w:rPr>
        <w:t xml:space="preserve">lo que indica que </w:t>
      </w:r>
      <w:r w:rsidR="00D03BD5">
        <w:rPr>
          <w:rFonts w:ascii="Arial" w:eastAsiaTheme="minorEastAsia" w:hAnsi="Arial" w:cs="Arial"/>
        </w:rPr>
        <w:t>existe evidencia estadística de una relación significativa entre las variables</w:t>
      </w:r>
      <w:r>
        <w:rPr>
          <w:rFonts w:ascii="Arial" w:eastAsiaTheme="minorEastAsia" w:hAnsi="Arial" w:cs="Arial"/>
        </w:rPr>
        <w:t>.</w:t>
      </w:r>
    </w:p>
    <w:p w14:paraId="3F71587D" w14:textId="63180EA1" w:rsidR="00674725" w:rsidRDefault="00674725" w:rsidP="00674725">
      <w:pPr>
        <w:spacing w:before="240" w:after="240"/>
        <w:jc w:val="both"/>
        <w:rPr>
          <w:rFonts w:ascii="Arial" w:hAnsi="Arial" w:cs="Arial"/>
          <w:b/>
          <w:bCs/>
        </w:rPr>
      </w:pPr>
      <w:r w:rsidRPr="001C0656">
        <w:rPr>
          <w:rFonts w:ascii="Arial" w:hAnsi="Arial" w:cs="Arial"/>
          <w:b/>
          <w:bCs/>
        </w:rPr>
        <w:t xml:space="preserve">Prueba de correlación de </w:t>
      </w:r>
      <w:r>
        <w:rPr>
          <w:rFonts w:ascii="Arial" w:hAnsi="Arial" w:cs="Arial"/>
          <w:b/>
          <w:bCs/>
        </w:rPr>
        <w:t xml:space="preserve">Kendall </w:t>
      </w:r>
    </w:p>
    <w:p w14:paraId="739CE833" w14:textId="77777777" w:rsidR="00A151DE" w:rsidRPr="00A151DE" w:rsidRDefault="00A151DE" w:rsidP="00674725">
      <w:pPr>
        <w:spacing w:before="240" w:after="240" w:line="276" w:lineRule="auto"/>
        <w:jc w:val="both"/>
        <w:rPr>
          <w:rFonts w:ascii="Arial" w:hAnsi="Arial" w:cs="Arial"/>
        </w:rPr>
      </w:pPr>
      <w:r w:rsidRPr="00A151DE">
        <w:rPr>
          <w:rFonts w:ascii="Arial" w:hAnsi="Arial" w:cs="Arial"/>
        </w:rPr>
        <w:t>La prueba de correlación de Kendall, también conocida como tau de Kendall, es otra técnica no paramétrica que mide la asociación ordinal entre dos variables. Esta prueba se basa en el número de pares concordantes y discordantes entre las observaciones y es especialmente útil en muestras pequeñas o en presencia de muchos empates. Al igual que Spearman, Kendall no asume normalidad ni linealidad.</w:t>
      </w:r>
    </w:p>
    <w:p w14:paraId="4C3EDAF0" w14:textId="2DF38E0A" w:rsidR="00674725" w:rsidRDefault="00674725" w:rsidP="00674725">
      <w:pPr>
        <w:spacing w:before="240" w:after="240" w:line="276" w:lineRule="auto"/>
        <w:jc w:val="both"/>
        <w:rPr>
          <w:rFonts w:ascii="Arial" w:hAnsi="Arial" w:cs="Arial"/>
        </w:rPr>
      </w:pPr>
      <w:r>
        <w:rPr>
          <w:rFonts w:ascii="Arial" w:hAnsi="Arial" w:cs="Arial"/>
        </w:rPr>
        <w:t>Esta prueba tiene las siguientes hipótesis:</w:t>
      </w:r>
    </w:p>
    <w:p w14:paraId="22620A39" w14:textId="6584F32C" w:rsidR="00674725" w:rsidRPr="00A77D54" w:rsidRDefault="00000000" w:rsidP="00674725">
      <w:pPr>
        <w:spacing w:before="240" w:after="240"/>
        <w:rPr>
          <w:rFonts w:ascii="Arial" w:eastAsiaTheme="minorEastAsia" w:hAnsi="Arial" w:cs="Arial"/>
        </w:rPr>
      </w:pPr>
      <m:oMathPara>
        <m:oMath>
          <m:sSub>
            <m:sSubPr>
              <m:ctrlPr>
                <w:rPr>
                  <w:rFonts w:ascii="Cambria Math" w:hAnsi="Cambria Math" w:cs="Arial"/>
                  <w:i/>
                </w:rPr>
              </m:ctrlPr>
            </m:sSubPr>
            <m:e>
              <m:r>
                <w:rPr>
                  <w:rFonts w:ascii="Cambria Math" w:hAnsi="Cambria Math" w:cs="Arial"/>
                </w:rPr>
                <m:t>H</m:t>
              </m:r>
            </m:e>
            <m:sub>
              <m:r>
                <w:rPr>
                  <w:rFonts w:ascii="Cambria Math" w:hAnsi="Cambria Math" w:cs="Arial"/>
                </w:rPr>
                <m:t>0</m:t>
              </m:r>
            </m:sub>
          </m:sSub>
          <m:r>
            <w:rPr>
              <w:rFonts w:ascii="Cambria Math" w:hAnsi="Cambria Math" w:cs="Arial"/>
            </w:rPr>
            <m:t>:</m:t>
          </m:r>
          <m:r>
            <m:rPr>
              <m:sty m:val="p"/>
            </m:rPr>
            <w:rPr>
              <w:rFonts w:ascii="Cambria Math" w:hAnsi="Cambria Math" w:cs="Arial"/>
            </w:rPr>
            <m:t>No existe asociación entre las dos variables</m:t>
          </m:r>
        </m:oMath>
      </m:oMathPara>
    </w:p>
    <w:p w14:paraId="262EE8CD" w14:textId="3871C88F" w:rsidR="00674725" w:rsidRPr="00A77D54" w:rsidRDefault="00000000" w:rsidP="00674725">
      <w:pPr>
        <w:spacing w:before="240" w:after="240"/>
        <w:rPr>
          <w:rFonts w:ascii="Arial" w:eastAsiaTheme="minorEastAsia" w:hAnsi="Arial" w:cs="Arial"/>
        </w:rPr>
      </w:pPr>
      <m:oMathPara>
        <m:oMath>
          <m:sSub>
            <m:sSubPr>
              <m:ctrlPr>
                <w:rPr>
                  <w:rFonts w:ascii="Cambria Math" w:eastAsiaTheme="minorEastAsia" w:hAnsi="Cambria Math" w:cs="Arial"/>
                  <w:i/>
                </w:rPr>
              </m:ctrlPr>
            </m:sSubPr>
            <m:e>
              <m:r>
                <w:rPr>
                  <w:rFonts w:ascii="Cambria Math" w:eastAsiaTheme="minorEastAsia" w:hAnsi="Cambria Math" w:cs="Arial"/>
                </w:rPr>
                <m:t>H</m:t>
              </m:r>
            </m:e>
            <m:sub>
              <m:r>
                <w:rPr>
                  <w:rFonts w:ascii="Cambria Math" w:eastAsiaTheme="minorEastAsia" w:hAnsi="Cambria Math" w:cs="Arial"/>
                </w:rPr>
                <m:t>1</m:t>
              </m:r>
            </m:sub>
          </m:sSub>
          <m:r>
            <w:rPr>
              <w:rFonts w:ascii="Cambria Math" w:eastAsiaTheme="minorEastAsia" w:hAnsi="Cambria Math" w:cs="Arial"/>
            </w:rPr>
            <m:t>:</m:t>
          </m:r>
          <m:r>
            <m:rPr>
              <m:sty m:val="p"/>
            </m:rPr>
            <w:rPr>
              <w:rFonts w:ascii="Cambria Math" w:eastAsiaTheme="minorEastAsia" w:hAnsi="Cambria Math" w:cs="Arial"/>
            </w:rPr>
            <m:t>Existe asociación significativa entre las dos variables</m:t>
          </m:r>
        </m:oMath>
      </m:oMathPara>
    </w:p>
    <w:p w14:paraId="70A5CDDF" w14:textId="77777777" w:rsidR="00674725" w:rsidRDefault="00674725" w:rsidP="00674725">
      <w:pPr>
        <w:spacing w:before="240" w:after="240"/>
        <w:jc w:val="both"/>
        <w:rPr>
          <w:rFonts w:ascii="Arial" w:hAnsi="Arial" w:cs="Arial"/>
        </w:rPr>
      </w:pPr>
      <w:r>
        <w:rPr>
          <w:rFonts w:ascii="Arial" w:hAnsi="Arial" w:cs="Arial"/>
        </w:rPr>
        <w:t>Para decidir si existe una correlación lineal (y distinta de cero) entre las dos variables, se aplica la siguiente regla de decisión. Se selecciona un nivel de significancia α (0,05). Luego, se compara el valor-p obtenido en la prueba con el valor α:</w:t>
      </w:r>
    </w:p>
    <w:p w14:paraId="1D7A995F" w14:textId="77777777" w:rsidR="00D03BD5" w:rsidRPr="00C67B69" w:rsidRDefault="00D03BD5" w:rsidP="00D03BD5">
      <w:pPr>
        <w:pStyle w:val="ListParagraph"/>
        <w:numPr>
          <w:ilvl w:val="0"/>
          <w:numId w:val="12"/>
        </w:numPr>
        <w:spacing w:before="240" w:after="240"/>
        <w:jc w:val="both"/>
        <w:rPr>
          <w:rFonts w:ascii="Arial" w:hAnsi="Arial" w:cs="Arial"/>
        </w:rPr>
      </w:pPr>
      <w:r>
        <w:rPr>
          <w:rFonts w:ascii="Arial" w:hAnsi="Arial" w:cs="Arial"/>
        </w:rPr>
        <w:t xml:space="preserve">Si p-valor &gt; α, no se rechaza </w:t>
      </w:r>
      <m:oMath>
        <m:sSub>
          <m:sSubPr>
            <m:ctrlPr>
              <w:rPr>
                <w:rFonts w:ascii="Cambria Math" w:hAnsi="Cambria Math" w:cs="Arial"/>
                <w:i/>
              </w:rPr>
            </m:ctrlPr>
          </m:sSubPr>
          <m:e>
            <m:r>
              <w:rPr>
                <w:rFonts w:ascii="Cambria Math" w:hAnsi="Cambria Math" w:cs="Arial"/>
              </w:rPr>
              <m:t>H</m:t>
            </m:r>
          </m:e>
          <m:sub>
            <m:r>
              <w:rPr>
                <w:rFonts w:ascii="Cambria Math" w:hAnsi="Cambria Math" w:cs="Arial"/>
              </w:rPr>
              <m:t>0</m:t>
            </m:r>
          </m:sub>
        </m:sSub>
      </m:oMath>
      <w:r>
        <w:rPr>
          <w:rFonts w:ascii="Arial" w:eastAsiaTheme="minorEastAsia" w:hAnsi="Arial" w:cs="Arial"/>
        </w:rPr>
        <w:t>, lo que indica que no se dispone de evidencia suficiente para afirmar la existencia de una asociación significativa.</w:t>
      </w:r>
    </w:p>
    <w:p w14:paraId="035A806C" w14:textId="77777777" w:rsidR="00D03BD5" w:rsidRPr="00674725" w:rsidRDefault="00D03BD5" w:rsidP="00D03BD5">
      <w:pPr>
        <w:pStyle w:val="ListParagraph"/>
        <w:numPr>
          <w:ilvl w:val="0"/>
          <w:numId w:val="12"/>
        </w:numPr>
        <w:spacing w:before="240" w:after="240"/>
        <w:jc w:val="both"/>
        <w:rPr>
          <w:rFonts w:ascii="Arial" w:hAnsi="Arial" w:cs="Arial"/>
        </w:rPr>
      </w:pPr>
      <w:r>
        <w:rPr>
          <w:rFonts w:ascii="Arial" w:hAnsi="Arial" w:cs="Arial"/>
        </w:rPr>
        <w:t xml:space="preserve">Si p-valor &lt; α, se rechaza </w:t>
      </w:r>
      <m:oMath>
        <m:sSub>
          <m:sSubPr>
            <m:ctrlPr>
              <w:rPr>
                <w:rFonts w:ascii="Cambria Math" w:hAnsi="Cambria Math" w:cs="Arial"/>
                <w:i/>
              </w:rPr>
            </m:ctrlPr>
          </m:sSubPr>
          <m:e>
            <m:r>
              <w:rPr>
                <w:rFonts w:ascii="Cambria Math" w:hAnsi="Cambria Math" w:cs="Arial"/>
              </w:rPr>
              <m:t>H</m:t>
            </m:r>
          </m:e>
          <m:sub>
            <m:r>
              <w:rPr>
                <w:rFonts w:ascii="Cambria Math" w:hAnsi="Cambria Math" w:cs="Arial"/>
              </w:rPr>
              <m:t>0</m:t>
            </m:r>
          </m:sub>
        </m:sSub>
      </m:oMath>
      <w:r>
        <w:rPr>
          <w:rFonts w:ascii="Arial" w:eastAsiaTheme="minorEastAsia" w:hAnsi="Arial" w:cs="Arial"/>
        </w:rPr>
        <w:t>, lo que indica que existe evidencia estadística de una relación significativa entre las variables.</w:t>
      </w:r>
    </w:p>
    <w:p w14:paraId="637E0F90" w14:textId="55186CC2" w:rsidR="00F05A53" w:rsidRDefault="00F05A53" w:rsidP="00F05A53">
      <w:pPr>
        <w:spacing w:before="240" w:after="240"/>
        <w:jc w:val="both"/>
        <w:rPr>
          <w:rFonts w:ascii="Arial" w:hAnsi="Arial" w:cs="Arial"/>
          <w:b/>
          <w:bCs/>
        </w:rPr>
      </w:pPr>
      <w:r w:rsidRPr="00F05A53">
        <w:rPr>
          <w:rFonts w:ascii="Arial" w:hAnsi="Arial" w:cs="Arial"/>
          <w:b/>
          <w:bCs/>
        </w:rPr>
        <w:lastRenderedPageBreak/>
        <w:t>Prueba de normalidad (Shapiro-Wilk)</w:t>
      </w:r>
    </w:p>
    <w:p w14:paraId="6D47BC2A" w14:textId="115481DE" w:rsidR="00F05A53" w:rsidRDefault="003509A4" w:rsidP="002B69FF">
      <w:pPr>
        <w:spacing w:before="240" w:after="240" w:line="276" w:lineRule="auto"/>
        <w:jc w:val="both"/>
        <w:rPr>
          <w:rFonts w:ascii="Arial" w:hAnsi="Arial" w:cs="Arial"/>
        </w:rPr>
      </w:pPr>
      <w:r w:rsidRPr="003509A4">
        <w:rPr>
          <w:rFonts w:ascii="Arial" w:hAnsi="Arial" w:cs="Arial"/>
        </w:rPr>
        <w:t xml:space="preserve">La prueba de Shapiro-Wilk es una de las pruebas estadísticas más utilizadas para evaluar si una muestra proviene de una distribución normal. Fue propuesta por Samuel Shapiro y Martin </w:t>
      </w:r>
      <w:proofErr w:type="spellStart"/>
      <w:r w:rsidRPr="003509A4">
        <w:rPr>
          <w:rFonts w:ascii="Arial" w:hAnsi="Arial" w:cs="Arial"/>
        </w:rPr>
        <w:t>Wilk</w:t>
      </w:r>
      <w:proofErr w:type="spellEnd"/>
      <w:r w:rsidRPr="003509A4">
        <w:rPr>
          <w:rFonts w:ascii="Arial" w:hAnsi="Arial" w:cs="Arial"/>
        </w:rPr>
        <w:t xml:space="preserve"> en 1965 y es especialmente adecuada para tamaños muestrales pequeños o moderados (n &lt; 50), aunque también se puede aplicar a tamaños mayores</w:t>
      </w:r>
      <w:r>
        <w:rPr>
          <w:rFonts w:ascii="Arial" w:hAnsi="Arial" w:cs="Arial"/>
        </w:rPr>
        <w:t xml:space="preserve">. Esta prueba </w:t>
      </w:r>
      <w:r w:rsidR="000E63D0">
        <w:rPr>
          <w:rFonts w:ascii="Arial" w:hAnsi="Arial" w:cs="Arial"/>
        </w:rPr>
        <w:t>tiene las siguientes hipótesis:</w:t>
      </w:r>
    </w:p>
    <w:p w14:paraId="302AF4DA" w14:textId="77777777" w:rsidR="0089526A" w:rsidRDefault="0089526A" w:rsidP="002B69FF">
      <w:pPr>
        <w:spacing w:before="240" w:after="240" w:line="276" w:lineRule="auto"/>
        <w:jc w:val="both"/>
        <w:rPr>
          <w:rFonts w:ascii="Arial" w:hAnsi="Arial" w:cs="Arial"/>
        </w:rPr>
      </w:pPr>
    </w:p>
    <w:p w14:paraId="602BFAFD" w14:textId="77777777" w:rsidR="000E63D0" w:rsidRPr="00A77D54" w:rsidRDefault="00000000" w:rsidP="000E63D0">
      <w:pPr>
        <w:spacing w:before="240" w:after="240"/>
        <w:rPr>
          <w:rFonts w:ascii="Arial" w:eastAsiaTheme="minorEastAsia" w:hAnsi="Arial" w:cs="Arial"/>
        </w:rPr>
      </w:pPr>
      <m:oMathPara>
        <m:oMath>
          <m:sSub>
            <m:sSubPr>
              <m:ctrlPr>
                <w:rPr>
                  <w:rFonts w:ascii="Cambria Math" w:hAnsi="Cambria Math" w:cs="Arial"/>
                  <w:i/>
                </w:rPr>
              </m:ctrlPr>
            </m:sSubPr>
            <m:e>
              <m:r>
                <w:rPr>
                  <w:rFonts w:ascii="Cambria Math" w:hAnsi="Cambria Math" w:cs="Arial"/>
                </w:rPr>
                <m:t>H</m:t>
              </m:r>
            </m:e>
            <m:sub>
              <m:r>
                <w:rPr>
                  <w:rFonts w:ascii="Cambria Math" w:hAnsi="Cambria Math" w:cs="Arial"/>
                </w:rPr>
                <m:t>0</m:t>
              </m:r>
            </m:sub>
          </m:sSub>
          <m:r>
            <w:rPr>
              <w:rFonts w:ascii="Cambria Math" w:hAnsi="Cambria Math" w:cs="Arial"/>
            </w:rPr>
            <m:t>:</m:t>
          </m:r>
          <m:r>
            <m:rPr>
              <m:nor/>
            </m:rPr>
            <w:rPr>
              <w:rFonts w:ascii="Cambria Math" w:hAnsi="Cambria Math" w:cs="Arial"/>
            </w:rPr>
            <m:t>Los datos provienen de una distribución normal</m:t>
          </m:r>
        </m:oMath>
      </m:oMathPara>
    </w:p>
    <w:p w14:paraId="1248A4E3" w14:textId="77777777" w:rsidR="000E63D0" w:rsidRPr="00A77D54" w:rsidRDefault="00000000" w:rsidP="000E63D0">
      <w:pPr>
        <w:spacing w:before="240" w:after="240"/>
        <w:rPr>
          <w:rFonts w:ascii="Arial" w:eastAsiaTheme="minorEastAsia" w:hAnsi="Arial" w:cs="Arial"/>
        </w:rPr>
      </w:pPr>
      <m:oMathPara>
        <m:oMath>
          <m:sSub>
            <m:sSubPr>
              <m:ctrlPr>
                <w:rPr>
                  <w:rFonts w:ascii="Cambria Math" w:eastAsiaTheme="minorEastAsia" w:hAnsi="Cambria Math" w:cs="Arial"/>
                  <w:i/>
                </w:rPr>
              </m:ctrlPr>
            </m:sSubPr>
            <m:e>
              <m:r>
                <w:rPr>
                  <w:rFonts w:ascii="Cambria Math" w:eastAsiaTheme="minorEastAsia" w:hAnsi="Cambria Math" w:cs="Arial"/>
                </w:rPr>
                <m:t>H</m:t>
              </m:r>
            </m:e>
            <m:sub>
              <m:r>
                <w:rPr>
                  <w:rFonts w:ascii="Cambria Math" w:eastAsiaTheme="minorEastAsia" w:hAnsi="Cambria Math" w:cs="Arial"/>
                </w:rPr>
                <m:t>1</m:t>
              </m:r>
            </m:sub>
          </m:sSub>
          <m:r>
            <w:rPr>
              <w:rFonts w:ascii="Cambria Math" w:eastAsiaTheme="minorEastAsia" w:hAnsi="Cambria Math" w:cs="Arial"/>
            </w:rPr>
            <m:t>:</m:t>
          </m:r>
          <m:r>
            <m:rPr>
              <m:nor/>
            </m:rPr>
            <w:rPr>
              <w:rFonts w:ascii="Cambria Math" w:eastAsiaTheme="minorEastAsia" w:hAnsi="Cambria Math" w:cs="Arial"/>
            </w:rPr>
            <m:t>Los datos no provienen de una distribución normal</m:t>
          </m:r>
        </m:oMath>
      </m:oMathPara>
    </w:p>
    <w:p w14:paraId="6A5A5CEF" w14:textId="0F0F3F3C" w:rsidR="00227AB3" w:rsidRDefault="002B69FF" w:rsidP="00F05A53">
      <w:pPr>
        <w:spacing w:before="240" w:after="240"/>
        <w:jc w:val="both"/>
        <w:rPr>
          <w:rFonts w:ascii="Arial" w:hAnsi="Arial" w:cs="Arial"/>
        </w:rPr>
      </w:pPr>
      <w:r>
        <w:rPr>
          <w:rFonts w:ascii="Arial" w:hAnsi="Arial" w:cs="Arial"/>
        </w:rPr>
        <w:t xml:space="preserve">Para decidir si </w:t>
      </w:r>
      <w:r w:rsidR="0067425C">
        <w:rPr>
          <w:rFonts w:ascii="Arial" w:hAnsi="Arial" w:cs="Arial"/>
        </w:rPr>
        <w:t>l</w:t>
      </w:r>
      <w:r w:rsidR="006133A9">
        <w:rPr>
          <w:rFonts w:ascii="Arial" w:hAnsi="Arial" w:cs="Arial"/>
        </w:rPr>
        <w:t xml:space="preserve">os datos siguen una distribución normal, se </w:t>
      </w:r>
      <w:r w:rsidR="00CF2508">
        <w:rPr>
          <w:rFonts w:ascii="Arial" w:hAnsi="Arial" w:cs="Arial"/>
        </w:rPr>
        <w:t>aplica la siguiente regla de decisión</w:t>
      </w:r>
      <w:r w:rsidR="00A50A37">
        <w:rPr>
          <w:rFonts w:ascii="Arial" w:hAnsi="Arial" w:cs="Arial"/>
        </w:rPr>
        <w:t xml:space="preserve">. Se selecciona un nivel de significancia </w:t>
      </w:r>
      <w:r w:rsidR="00086AF7">
        <w:rPr>
          <w:rFonts w:ascii="Arial" w:hAnsi="Arial" w:cs="Arial"/>
        </w:rPr>
        <w:t xml:space="preserve">α </w:t>
      </w:r>
      <w:r w:rsidR="004C495C">
        <w:rPr>
          <w:rFonts w:ascii="Arial" w:hAnsi="Arial" w:cs="Arial"/>
        </w:rPr>
        <w:t xml:space="preserve">(0,05). </w:t>
      </w:r>
      <w:r w:rsidR="004A0E48">
        <w:rPr>
          <w:rFonts w:ascii="Arial" w:hAnsi="Arial" w:cs="Arial"/>
        </w:rPr>
        <w:t>Luego, se compara el valor-p obtenido en la prueba con el valor α:</w:t>
      </w:r>
    </w:p>
    <w:p w14:paraId="42DEEEE4" w14:textId="7DD43E8A" w:rsidR="004A0E48" w:rsidRPr="00C67B69" w:rsidRDefault="004A0E48" w:rsidP="004A0E48">
      <w:pPr>
        <w:pStyle w:val="ListParagraph"/>
        <w:numPr>
          <w:ilvl w:val="0"/>
          <w:numId w:val="12"/>
        </w:numPr>
        <w:spacing w:before="240" w:after="240"/>
        <w:jc w:val="both"/>
        <w:rPr>
          <w:rFonts w:ascii="Arial" w:hAnsi="Arial" w:cs="Arial"/>
        </w:rPr>
      </w:pPr>
      <w:r>
        <w:rPr>
          <w:rFonts w:ascii="Arial" w:hAnsi="Arial" w:cs="Arial"/>
        </w:rPr>
        <w:t xml:space="preserve">Si p-valor </w:t>
      </w:r>
      <w:r w:rsidR="00C67B69">
        <w:rPr>
          <w:rFonts w:ascii="Arial" w:hAnsi="Arial" w:cs="Arial"/>
        </w:rPr>
        <w:t xml:space="preserve">&gt; α, no se rechaza </w:t>
      </w:r>
      <m:oMath>
        <m:sSub>
          <m:sSubPr>
            <m:ctrlPr>
              <w:rPr>
                <w:rFonts w:ascii="Cambria Math" w:hAnsi="Cambria Math" w:cs="Arial"/>
                <w:i/>
              </w:rPr>
            </m:ctrlPr>
          </m:sSubPr>
          <m:e>
            <m:r>
              <w:rPr>
                <w:rFonts w:ascii="Cambria Math" w:hAnsi="Cambria Math" w:cs="Arial"/>
              </w:rPr>
              <m:t>H</m:t>
            </m:r>
          </m:e>
          <m:sub>
            <m:r>
              <w:rPr>
                <w:rFonts w:ascii="Cambria Math" w:hAnsi="Cambria Math" w:cs="Arial"/>
              </w:rPr>
              <m:t>0</m:t>
            </m:r>
          </m:sub>
        </m:sSub>
      </m:oMath>
      <w:r w:rsidR="00C67B69">
        <w:rPr>
          <w:rFonts w:ascii="Arial" w:eastAsiaTheme="minorEastAsia" w:hAnsi="Arial" w:cs="Arial"/>
        </w:rPr>
        <w:t>, por lo que se asume normalidad</w:t>
      </w:r>
      <w:r w:rsidR="00CB62D1">
        <w:rPr>
          <w:rFonts w:ascii="Arial" w:eastAsiaTheme="minorEastAsia" w:hAnsi="Arial" w:cs="Arial"/>
        </w:rPr>
        <w:t xml:space="preserve"> (los datos siguen una distribución normal)</w:t>
      </w:r>
      <w:r w:rsidR="00C67B69">
        <w:rPr>
          <w:rFonts w:ascii="Arial" w:eastAsiaTheme="minorEastAsia" w:hAnsi="Arial" w:cs="Arial"/>
        </w:rPr>
        <w:t>.</w:t>
      </w:r>
    </w:p>
    <w:p w14:paraId="26C40530" w14:textId="53876E96" w:rsidR="00C67B69" w:rsidRPr="0006249F" w:rsidRDefault="00C67B69" w:rsidP="00C67B69">
      <w:pPr>
        <w:pStyle w:val="ListParagraph"/>
        <w:numPr>
          <w:ilvl w:val="0"/>
          <w:numId w:val="12"/>
        </w:numPr>
        <w:spacing w:before="240" w:after="240"/>
        <w:jc w:val="both"/>
        <w:rPr>
          <w:rFonts w:ascii="Arial" w:hAnsi="Arial" w:cs="Arial"/>
        </w:rPr>
      </w:pPr>
      <w:r>
        <w:rPr>
          <w:rFonts w:ascii="Arial" w:hAnsi="Arial" w:cs="Arial"/>
        </w:rPr>
        <w:t xml:space="preserve">Si p-valor </w:t>
      </w:r>
      <w:r w:rsidR="00F80043">
        <w:rPr>
          <w:rFonts w:ascii="Arial" w:hAnsi="Arial" w:cs="Arial"/>
        </w:rPr>
        <w:t>&lt;</w:t>
      </w:r>
      <w:r>
        <w:rPr>
          <w:rFonts w:ascii="Arial" w:hAnsi="Arial" w:cs="Arial"/>
        </w:rPr>
        <w:t xml:space="preserve"> α, se rechaza </w:t>
      </w:r>
      <m:oMath>
        <m:sSub>
          <m:sSubPr>
            <m:ctrlPr>
              <w:rPr>
                <w:rFonts w:ascii="Cambria Math" w:hAnsi="Cambria Math" w:cs="Arial"/>
                <w:i/>
              </w:rPr>
            </m:ctrlPr>
          </m:sSubPr>
          <m:e>
            <m:r>
              <w:rPr>
                <w:rFonts w:ascii="Cambria Math" w:hAnsi="Cambria Math" w:cs="Arial"/>
              </w:rPr>
              <m:t>H</m:t>
            </m:r>
          </m:e>
          <m:sub>
            <m:r>
              <w:rPr>
                <w:rFonts w:ascii="Cambria Math" w:hAnsi="Cambria Math" w:cs="Arial"/>
              </w:rPr>
              <m:t>0</m:t>
            </m:r>
          </m:sub>
        </m:sSub>
      </m:oMath>
      <w:r>
        <w:rPr>
          <w:rFonts w:ascii="Arial" w:eastAsiaTheme="minorEastAsia" w:hAnsi="Arial" w:cs="Arial"/>
        </w:rPr>
        <w:t xml:space="preserve">, por lo que se </w:t>
      </w:r>
      <w:r w:rsidR="00F80043">
        <w:rPr>
          <w:rFonts w:ascii="Arial" w:eastAsiaTheme="minorEastAsia" w:hAnsi="Arial" w:cs="Arial"/>
        </w:rPr>
        <w:t>rechaza</w:t>
      </w:r>
      <w:r>
        <w:rPr>
          <w:rFonts w:ascii="Arial" w:eastAsiaTheme="minorEastAsia" w:hAnsi="Arial" w:cs="Arial"/>
        </w:rPr>
        <w:t xml:space="preserve"> normalidad</w:t>
      </w:r>
      <w:r w:rsidR="00CB62D1">
        <w:rPr>
          <w:rFonts w:ascii="Arial" w:eastAsiaTheme="minorEastAsia" w:hAnsi="Arial" w:cs="Arial"/>
        </w:rPr>
        <w:t xml:space="preserve"> (los datos no siguen una distribución normal).</w:t>
      </w:r>
    </w:p>
    <w:p w14:paraId="784A784D" w14:textId="123D03B7" w:rsidR="0006249F" w:rsidRPr="00650E5F" w:rsidRDefault="0006249F" w:rsidP="0006249F">
      <w:pPr>
        <w:spacing w:before="240" w:after="240"/>
        <w:jc w:val="both"/>
        <w:rPr>
          <w:rFonts w:ascii="Arial" w:hAnsi="Arial" w:cs="Arial"/>
          <w:b/>
          <w:bCs/>
        </w:rPr>
      </w:pPr>
      <w:r w:rsidRPr="00650E5F">
        <w:rPr>
          <w:rFonts w:ascii="Arial" w:hAnsi="Arial" w:cs="Arial"/>
          <w:b/>
          <w:bCs/>
        </w:rPr>
        <w:t>Prueba de Levene</w:t>
      </w:r>
    </w:p>
    <w:p w14:paraId="4F1E7F4E" w14:textId="77777777" w:rsidR="0006249F" w:rsidRDefault="0006249F" w:rsidP="0006249F">
      <w:pPr>
        <w:spacing w:before="240" w:after="240" w:line="276" w:lineRule="auto"/>
        <w:jc w:val="both"/>
        <w:rPr>
          <w:rFonts w:ascii="Arial" w:hAnsi="Arial" w:cs="Arial"/>
        </w:rPr>
      </w:pPr>
      <w:r w:rsidRPr="0006249F">
        <w:rPr>
          <w:rFonts w:ascii="Arial" w:hAnsi="Arial" w:cs="Arial"/>
        </w:rPr>
        <w:t>La prueba de Levene es una prueba estadística utilizada para evaluar la igualdad de varianzas (homocedasticidad) entre dos o más grupos. Es una condición importante para aplicar pruebas paramétricas como ANOVA. A diferencia de otras pruebas como la de Bartlett, la prueba de Levene es más robusta frente a desviaciones de la normalidad, por lo que se recomienda cuando no se puede garantizar que los datos sean normales.</w:t>
      </w:r>
      <w:r>
        <w:rPr>
          <w:rFonts w:ascii="Arial" w:hAnsi="Arial" w:cs="Arial"/>
        </w:rPr>
        <w:t xml:space="preserve"> Esta prueba tiene las siguientes hipótesis:</w:t>
      </w:r>
    </w:p>
    <w:p w14:paraId="2FC4CDEA" w14:textId="1E416DD0" w:rsidR="0006249F" w:rsidRPr="0006249F" w:rsidRDefault="00000000" w:rsidP="0006249F">
      <w:pPr>
        <w:spacing w:before="240" w:after="240"/>
        <w:jc w:val="both"/>
        <w:rPr>
          <w:rFonts w:ascii="Arial" w:hAnsi="Arial" w:cs="Arial"/>
        </w:rPr>
      </w:pPr>
      <m:oMathPara>
        <m:oMath>
          <m:sSub>
            <m:sSubPr>
              <m:ctrlPr>
                <w:rPr>
                  <w:rFonts w:ascii="Cambria Math" w:hAnsi="Cambria Math" w:cs="Arial"/>
                  <w:i/>
                </w:rPr>
              </m:ctrlPr>
            </m:sSubPr>
            <m:e>
              <m:r>
                <w:rPr>
                  <w:rFonts w:ascii="Cambria Math" w:hAnsi="Cambria Math" w:cs="Arial"/>
                </w:rPr>
                <m:t>H</m:t>
              </m:r>
            </m:e>
            <m:sub>
              <m:r>
                <w:rPr>
                  <w:rFonts w:ascii="Cambria Math" w:hAnsi="Cambria Math" w:cs="Arial"/>
                </w:rPr>
                <m:t>0</m:t>
              </m:r>
            </m:sub>
          </m:sSub>
          <m:r>
            <w:rPr>
              <w:rFonts w:ascii="Cambria Math" w:hAnsi="Cambria Math" w:cs="Arial"/>
            </w:rPr>
            <m:t>:</m:t>
          </m:r>
          <m:r>
            <m:rPr>
              <m:nor/>
            </m:rPr>
            <w:rPr>
              <w:rFonts w:ascii="Cambria Math" w:hAnsi="Cambria Math" w:cs="Arial"/>
            </w:rPr>
            <m:t>Las varianzas poblaciones de los grupos son iguales (homocedasticidad)</m:t>
          </m:r>
        </m:oMath>
      </m:oMathPara>
    </w:p>
    <w:p w14:paraId="2C1C6532" w14:textId="77777777" w:rsidR="0006249F" w:rsidRPr="00137938" w:rsidRDefault="00000000" w:rsidP="0006249F">
      <w:pPr>
        <w:spacing w:before="240" w:after="240"/>
        <w:rPr>
          <w:rFonts w:ascii="Arial" w:eastAsiaTheme="minorEastAsia" w:hAnsi="Arial" w:cs="Arial"/>
        </w:rPr>
      </w:pPr>
      <m:oMathPara>
        <m:oMath>
          <m:sSub>
            <m:sSubPr>
              <m:ctrlPr>
                <w:rPr>
                  <w:rFonts w:ascii="Cambria Math" w:hAnsi="Cambria Math" w:cs="Arial"/>
                  <w:i/>
                </w:rPr>
              </m:ctrlPr>
            </m:sSubPr>
            <m:e>
              <m:r>
                <w:rPr>
                  <w:rFonts w:ascii="Cambria Math" w:hAnsi="Cambria Math" w:cs="Arial"/>
                </w:rPr>
                <m:t>H</m:t>
              </m:r>
            </m:e>
            <m:sub>
              <m:r>
                <w:rPr>
                  <w:rFonts w:ascii="Cambria Math" w:hAnsi="Cambria Math" w:cs="Arial"/>
                </w:rPr>
                <m:t>1</m:t>
              </m:r>
            </m:sub>
          </m:sSub>
          <m:r>
            <w:rPr>
              <w:rFonts w:ascii="Cambria Math" w:hAnsi="Cambria Math" w:cs="Arial"/>
            </w:rPr>
            <m:t>:</m:t>
          </m:r>
          <m:r>
            <m:rPr>
              <m:nor/>
            </m:rPr>
            <w:rPr>
              <w:rFonts w:ascii="Cambria Math" w:hAnsi="Cambria Math" w:cs="Arial"/>
            </w:rPr>
            <m:t>Al menos una de las varianzas poblaciones difiera (heterocedasticidad)</m:t>
          </m:r>
        </m:oMath>
      </m:oMathPara>
    </w:p>
    <w:p w14:paraId="2E2B4536" w14:textId="7143BB9F" w:rsidR="00594CC2" w:rsidRDefault="00594CC2" w:rsidP="00594CC2">
      <w:pPr>
        <w:spacing w:before="240" w:after="240"/>
        <w:jc w:val="both"/>
        <w:rPr>
          <w:rFonts w:ascii="Arial" w:hAnsi="Arial" w:cs="Arial"/>
        </w:rPr>
      </w:pPr>
      <w:r>
        <w:rPr>
          <w:rFonts w:ascii="Arial" w:hAnsi="Arial" w:cs="Arial"/>
        </w:rPr>
        <w:t xml:space="preserve">Para decidir si </w:t>
      </w:r>
      <w:r w:rsidR="008A1B5C">
        <w:rPr>
          <w:rFonts w:ascii="Arial" w:hAnsi="Arial" w:cs="Arial"/>
        </w:rPr>
        <w:t>existe igualdad de varianzas entre dos o más grupos</w:t>
      </w:r>
      <w:r>
        <w:rPr>
          <w:rFonts w:ascii="Arial" w:hAnsi="Arial" w:cs="Arial"/>
        </w:rPr>
        <w:t>, se aplica la siguiente regla de decisión. Se selecciona un nivel de significancia α (0,05). Luego, se compara el valor-p obtenido en la prueba con el valor α:</w:t>
      </w:r>
    </w:p>
    <w:p w14:paraId="4D0B0288" w14:textId="12AE6AFD" w:rsidR="00594CC2" w:rsidRPr="00C67B69" w:rsidRDefault="00594CC2" w:rsidP="00594CC2">
      <w:pPr>
        <w:pStyle w:val="ListParagraph"/>
        <w:numPr>
          <w:ilvl w:val="0"/>
          <w:numId w:val="12"/>
        </w:numPr>
        <w:spacing w:before="240" w:after="240"/>
        <w:jc w:val="both"/>
        <w:rPr>
          <w:rFonts w:ascii="Arial" w:hAnsi="Arial" w:cs="Arial"/>
        </w:rPr>
      </w:pPr>
      <w:r>
        <w:rPr>
          <w:rFonts w:ascii="Arial" w:hAnsi="Arial" w:cs="Arial"/>
        </w:rPr>
        <w:t xml:space="preserve">Si p-valor &gt; α, no se rechaza </w:t>
      </w:r>
      <m:oMath>
        <m:sSub>
          <m:sSubPr>
            <m:ctrlPr>
              <w:rPr>
                <w:rFonts w:ascii="Cambria Math" w:hAnsi="Cambria Math" w:cs="Arial"/>
                <w:i/>
              </w:rPr>
            </m:ctrlPr>
          </m:sSubPr>
          <m:e>
            <m:r>
              <w:rPr>
                <w:rFonts w:ascii="Cambria Math" w:hAnsi="Cambria Math" w:cs="Arial"/>
              </w:rPr>
              <m:t>H</m:t>
            </m:r>
          </m:e>
          <m:sub>
            <m:r>
              <w:rPr>
                <w:rFonts w:ascii="Cambria Math" w:hAnsi="Cambria Math" w:cs="Arial"/>
              </w:rPr>
              <m:t>0</m:t>
            </m:r>
          </m:sub>
        </m:sSub>
      </m:oMath>
      <w:r>
        <w:rPr>
          <w:rFonts w:ascii="Arial" w:eastAsiaTheme="minorEastAsia" w:hAnsi="Arial" w:cs="Arial"/>
        </w:rPr>
        <w:t xml:space="preserve">, por lo que se asume </w:t>
      </w:r>
      <w:r w:rsidR="008A1B5C">
        <w:rPr>
          <w:rFonts w:ascii="Arial" w:eastAsiaTheme="minorEastAsia" w:hAnsi="Arial" w:cs="Arial"/>
        </w:rPr>
        <w:t>homogeneidad de varianzas</w:t>
      </w:r>
      <w:r>
        <w:rPr>
          <w:rFonts w:ascii="Arial" w:eastAsiaTheme="minorEastAsia" w:hAnsi="Arial" w:cs="Arial"/>
        </w:rPr>
        <w:t xml:space="preserve"> </w:t>
      </w:r>
      <w:r w:rsidR="00B856B5">
        <w:rPr>
          <w:rFonts w:ascii="Arial" w:eastAsiaTheme="minorEastAsia" w:hAnsi="Arial" w:cs="Arial"/>
        </w:rPr>
        <w:t>(</w:t>
      </w:r>
      <w:r w:rsidR="008A1B5C">
        <w:rPr>
          <w:rFonts w:ascii="Arial" w:eastAsiaTheme="minorEastAsia" w:hAnsi="Arial" w:cs="Arial"/>
        </w:rPr>
        <w:t>existe igualdad de varianzas entre dos o más grupos</w:t>
      </w:r>
      <w:r>
        <w:rPr>
          <w:rFonts w:ascii="Arial" w:eastAsiaTheme="minorEastAsia" w:hAnsi="Arial" w:cs="Arial"/>
        </w:rPr>
        <w:t>).</w:t>
      </w:r>
    </w:p>
    <w:p w14:paraId="60253F1E" w14:textId="0E309694" w:rsidR="00C90588" w:rsidRPr="006C5527" w:rsidRDefault="00594CC2" w:rsidP="00B856B5">
      <w:pPr>
        <w:pStyle w:val="ListParagraph"/>
        <w:numPr>
          <w:ilvl w:val="0"/>
          <w:numId w:val="12"/>
        </w:numPr>
        <w:spacing w:before="240" w:after="240"/>
        <w:jc w:val="both"/>
        <w:rPr>
          <w:rFonts w:ascii="Arial" w:hAnsi="Arial" w:cs="Arial"/>
        </w:rPr>
      </w:pPr>
      <w:r>
        <w:rPr>
          <w:rFonts w:ascii="Arial" w:hAnsi="Arial" w:cs="Arial"/>
        </w:rPr>
        <w:t xml:space="preserve">Si p-valor &lt; α, se rechaza </w:t>
      </w:r>
      <m:oMath>
        <m:sSub>
          <m:sSubPr>
            <m:ctrlPr>
              <w:rPr>
                <w:rFonts w:ascii="Cambria Math" w:hAnsi="Cambria Math" w:cs="Arial"/>
                <w:i/>
              </w:rPr>
            </m:ctrlPr>
          </m:sSubPr>
          <m:e>
            <m:r>
              <w:rPr>
                <w:rFonts w:ascii="Cambria Math" w:hAnsi="Cambria Math" w:cs="Arial"/>
              </w:rPr>
              <m:t>H</m:t>
            </m:r>
          </m:e>
          <m:sub>
            <m:r>
              <w:rPr>
                <w:rFonts w:ascii="Cambria Math" w:hAnsi="Cambria Math" w:cs="Arial"/>
              </w:rPr>
              <m:t>0</m:t>
            </m:r>
          </m:sub>
        </m:sSub>
      </m:oMath>
      <w:r>
        <w:rPr>
          <w:rFonts w:ascii="Arial" w:eastAsiaTheme="minorEastAsia" w:hAnsi="Arial" w:cs="Arial"/>
        </w:rPr>
        <w:t xml:space="preserve">, por lo que se rechaza </w:t>
      </w:r>
      <w:r w:rsidR="00B856B5">
        <w:rPr>
          <w:rFonts w:ascii="Arial" w:eastAsiaTheme="minorEastAsia" w:hAnsi="Arial" w:cs="Arial"/>
        </w:rPr>
        <w:t xml:space="preserve">homogeneidad de varianzas </w:t>
      </w:r>
      <w:r>
        <w:rPr>
          <w:rFonts w:ascii="Arial" w:eastAsiaTheme="minorEastAsia" w:hAnsi="Arial" w:cs="Arial"/>
        </w:rPr>
        <w:t>(</w:t>
      </w:r>
      <w:r w:rsidR="00B856B5">
        <w:rPr>
          <w:rFonts w:ascii="Arial" w:eastAsiaTheme="minorEastAsia" w:hAnsi="Arial" w:cs="Arial"/>
        </w:rPr>
        <w:t>no existe igualdad de varianzas entre dos o más grupos</w:t>
      </w:r>
      <w:r>
        <w:rPr>
          <w:rFonts w:ascii="Arial" w:eastAsiaTheme="minorEastAsia" w:hAnsi="Arial" w:cs="Arial"/>
        </w:rPr>
        <w:t>).</w:t>
      </w:r>
    </w:p>
    <w:p w14:paraId="49E3F7F3" w14:textId="663025C1" w:rsidR="00B856B5" w:rsidRPr="00954CCC" w:rsidRDefault="00954CCC" w:rsidP="00C90588">
      <w:pPr>
        <w:spacing w:before="240" w:after="240" w:line="276" w:lineRule="auto"/>
        <w:jc w:val="both"/>
        <w:rPr>
          <w:rFonts w:ascii="Arial" w:hAnsi="Arial" w:cs="Arial"/>
          <w:b/>
          <w:bCs/>
        </w:rPr>
      </w:pPr>
      <w:r w:rsidRPr="00954CCC">
        <w:rPr>
          <w:rFonts w:ascii="Arial" w:hAnsi="Arial" w:cs="Arial"/>
          <w:b/>
          <w:bCs/>
        </w:rPr>
        <w:t>Prueba ANOVA</w:t>
      </w:r>
    </w:p>
    <w:p w14:paraId="5929D352" w14:textId="77777777" w:rsidR="00C90588" w:rsidRDefault="00C90588" w:rsidP="00C90588">
      <w:pPr>
        <w:spacing w:before="240" w:after="240" w:line="276" w:lineRule="auto"/>
        <w:jc w:val="both"/>
        <w:rPr>
          <w:rFonts w:ascii="Arial" w:hAnsi="Arial" w:cs="Arial"/>
        </w:rPr>
      </w:pPr>
      <w:r w:rsidRPr="00C90588">
        <w:rPr>
          <w:rFonts w:ascii="Arial" w:hAnsi="Arial" w:cs="Arial"/>
        </w:rPr>
        <w:lastRenderedPageBreak/>
        <w:t>La prueba ANOVA (</w:t>
      </w:r>
      <w:proofErr w:type="spellStart"/>
      <w:r w:rsidRPr="00C90588">
        <w:rPr>
          <w:rFonts w:ascii="Arial" w:hAnsi="Arial" w:cs="Arial"/>
          <w:i/>
          <w:iCs/>
        </w:rPr>
        <w:t>Analysis</w:t>
      </w:r>
      <w:proofErr w:type="spellEnd"/>
      <w:r w:rsidRPr="00C90588">
        <w:rPr>
          <w:rFonts w:ascii="Arial" w:hAnsi="Arial" w:cs="Arial"/>
          <w:i/>
          <w:iCs/>
        </w:rPr>
        <w:t xml:space="preserve"> </w:t>
      </w:r>
      <w:proofErr w:type="spellStart"/>
      <w:r w:rsidRPr="00C90588">
        <w:rPr>
          <w:rFonts w:ascii="Arial" w:hAnsi="Arial" w:cs="Arial"/>
          <w:i/>
          <w:iCs/>
        </w:rPr>
        <w:t>of</w:t>
      </w:r>
      <w:proofErr w:type="spellEnd"/>
      <w:r w:rsidRPr="00C90588">
        <w:rPr>
          <w:rFonts w:ascii="Arial" w:hAnsi="Arial" w:cs="Arial"/>
          <w:i/>
          <w:iCs/>
        </w:rPr>
        <w:t xml:space="preserve"> </w:t>
      </w:r>
      <w:proofErr w:type="spellStart"/>
      <w:r w:rsidRPr="00C90588">
        <w:rPr>
          <w:rFonts w:ascii="Arial" w:hAnsi="Arial" w:cs="Arial"/>
          <w:i/>
          <w:iCs/>
        </w:rPr>
        <w:t>Variance</w:t>
      </w:r>
      <w:proofErr w:type="spellEnd"/>
      <w:r w:rsidRPr="00C90588">
        <w:rPr>
          <w:rFonts w:ascii="Arial" w:hAnsi="Arial" w:cs="Arial"/>
        </w:rPr>
        <w:t>) de un factor es una técnica estadística paramétrica utilizada para comparar las medias de tres o más grupos independientes. Evalúa si las diferencias observadas entre las medias grupales son estadísticamente significativas o si pueden explicarse por la variabilidad interna del error aleatorio. Fue desarrollada por Ronald Fisher y es ampliamente utilizada en contextos experimentales y comparativos.</w:t>
      </w:r>
      <w:r>
        <w:rPr>
          <w:rFonts w:ascii="Arial" w:hAnsi="Arial" w:cs="Arial"/>
        </w:rPr>
        <w:t xml:space="preserve"> Esta prueba tiene las siguientes hipótesis:</w:t>
      </w:r>
    </w:p>
    <w:p w14:paraId="4D2332CE" w14:textId="77777777" w:rsidR="00C90588" w:rsidRPr="000E129C" w:rsidRDefault="00C90588" w:rsidP="00C90588">
      <w:pPr>
        <w:spacing w:before="240" w:after="240" w:line="276" w:lineRule="auto"/>
        <w:jc w:val="both"/>
        <w:rPr>
          <w:rFonts w:ascii="Arial" w:eastAsiaTheme="minorEastAsia" w:hAnsi="Arial" w:cs="Arial"/>
        </w:rPr>
      </w:pPr>
      <w:r w:rsidRPr="000E129C">
        <w:rPr>
          <w:rFonts w:ascii="Arial" w:hAnsi="Arial" w:cs="Arial"/>
        </w:rPr>
        <w:t>Las hipótesis de esta prueba se plantean de la siguiente manera:</w:t>
      </w:r>
    </w:p>
    <w:p w14:paraId="5A60E4B2" w14:textId="77777777" w:rsidR="00C90588" w:rsidRPr="00137938" w:rsidRDefault="00000000" w:rsidP="00C90588">
      <w:pPr>
        <w:spacing w:before="240" w:after="240"/>
        <w:rPr>
          <w:rFonts w:ascii="Arial" w:eastAsiaTheme="minorEastAsia" w:hAnsi="Arial" w:cs="Arial"/>
        </w:rPr>
      </w:pPr>
      <m:oMathPara>
        <m:oMath>
          <m:sSub>
            <m:sSubPr>
              <m:ctrlPr>
                <w:rPr>
                  <w:rFonts w:ascii="Cambria Math" w:hAnsi="Cambria Math" w:cs="Arial"/>
                  <w:i/>
                </w:rPr>
              </m:ctrlPr>
            </m:sSubPr>
            <m:e>
              <m:r>
                <w:rPr>
                  <w:rFonts w:ascii="Cambria Math" w:hAnsi="Cambria Math" w:cs="Arial"/>
                </w:rPr>
                <m:t>H</m:t>
              </m:r>
            </m:e>
            <m:sub>
              <m:r>
                <w:rPr>
                  <w:rFonts w:ascii="Cambria Math" w:hAnsi="Cambria Math" w:cs="Arial"/>
                </w:rPr>
                <m:t>0</m:t>
              </m:r>
            </m:sub>
          </m:sSub>
          <m:r>
            <w:rPr>
              <w:rFonts w:ascii="Cambria Math" w:hAnsi="Cambria Math" w:cs="Arial"/>
            </w:rPr>
            <m:t>:</m:t>
          </m:r>
          <m:r>
            <m:rPr>
              <m:nor/>
            </m:rPr>
            <w:rPr>
              <w:rFonts w:ascii="Cambria Math" w:hAnsi="Cambria Math" w:cs="Arial"/>
            </w:rPr>
            <m:t>Las medias poblacionales de todos los grupos son iguales</m:t>
          </m:r>
        </m:oMath>
      </m:oMathPara>
    </w:p>
    <w:p w14:paraId="52327507" w14:textId="77777777" w:rsidR="00C90588" w:rsidRPr="00137938" w:rsidRDefault="00000000" w:rsidP="00C90588">
      <w:pPr>
        <w:spacing w:before="240" w:after="240"/>
        <w:rPr>
          <w:rFonts w:ascii="Arial" w:eastAsiaTheme="minorEastAsia" w:hAnsi="Arial" w:cs="Arial"/>
        </w:rPr>
      </w:pPr>
      <m:oMathPara>
        <m:oMath>
          <m:sSub>
            <m:sSubPr>
              <m:ctrlPr>
                <w:rPr>
                  <w:rFonts w:ascii="Cambria Math" w:hAnsi="Cambria Math" w:cs="Arial"/>
                  <w:i/>
                </w:rPr>
              </m:ctrlPr>
            </m:sSubPr>
            <m:e>
              <m:r>
                <w:rPr>
                  <w:rFonts w:ascii="Cambria Math" w:hAnsi="Cambria Math" w:cs="Arial"/>
                </w:rPr>
                <m:t>H</m:t>
              </m:r>
            </m:e>
            <m:sub>
              <m:r>
                <w:rPr>
                  <w:rFonts w:ascii="Cambria Math" w:hAnsi="Cambria Math" w:cs="Arial"/>
                </w:rPr>
                <m:t>1</m:t>
              </m:r>
            </m:sub>
          </m:sSub>
          <m:r>
            <w:rPr>
              <w:rFonts w:ascii="Cambria Math" w:hAnsi="Cambria Math" w:cs="Arial"/>
            </w:rPr>
            <m:t>:</m:t>
          </m:r>
          <m:r>
            <m:rPr>
              <m:nor/>
            </m:rPr>
            <w:rPr>
              <w:rFonts w:ascii="Cambria Math" w:hAnsi="Cambria Math" w:cs="Arial"/>
            </w:rPr>
            <m:t>Al menos una de las medias poblacionales difiere</m:t>
          </m:r>
        </m:oMath>
      </m:oMathPara>
    </w:p>
    <w:p w14:paraId="109B36D6" w14:textId="2055FC52" w:rsidR="00C90588" w:rsidRDefault="00C90588" w:rsidP="00C90588">
      <w:pPr>
        <w:spacing w:before="240" w:after="240"/>
        <w:jc w:val="both"/>
        <w:rPr>
          <w:rFonts w:ascii="Arial" w:hAnsi="Arial" w:cs="Arial"/>
        </w:rPr>
      </w:pPr>
      <w:r>
        <w:rPr>
          <w:rFonts w:ascii="Arial" w:hAnsi="Arial" w:cs="Arial"/>
        </w:rPr>
        <w:t>Para decidir si al menos una de las medias poblaciones difiere, se aplica la siguiente regla de decisión. Se selecciona un nivel de significancia α (0,05). Luego, se compara el valor-p obtenido en la prueba con el valor α:</w:t>
      </w:r>
    </w:p>
    <w:p w14:paraId="2D93652B" w14:textId="420DF14E" w:rsidR="00C90588" w:rsidRPr="00C67B69" w:rsidRDefault="00C90588" w:rsidP="00C90588">
      <w:pPr>
        <w:pStyle w:val="ListParagraph"/>
        <w:numPr>
          <w:ilvl w:val="0"/>
          <w:numId w:val="12"/>
        </w:numPr>
        <w:spacing w:before="240" w:after="240"/>
        <w:jc w:val="both"/>
        <w:rPr>
          <w:rFonts w:ascii="Arial" w:hAnsi="Arial" w:cs="Arial"/>
        </w:rPr>
      </w:pPr>
      <w:r>
        <w:rPr>
          <w:rFonts w:ascii="Arial" w:hAnsi="Arial" w:cs="Arial"/>
        </w:rPr>
        <w:t xml:space="preserve">Si p-valor &gt; α, no se rechaza </w:t>
      </w:r>
      <m:oMath>
        <m:sSub>
          <m:sSubPr>
            <m:ctrlPr>
              <w:rPr>
                <w:rFonts w:ascii="Cambria Math" w:hAnsi="Cambria Math" w:cs="Arial"/>
                <w:i/>
              </w:rPr>
            </m:ctrlPr>
          </m:sSubPr>
          <m:e>
            <m:r>
              <w:rPr>
                <w:rFonts w:ascii="Cambria Math" w:hAnsi="Cambria Math" w:cs="Arial"/>
              </w:rPr>
              <m:t>H</m:t>
            </m:r>
          </m:e>
          <m:sub>
            <m:r>
              <w:rPr>
                <w:rFonts w:ascii="Cambria Math" w:hAnsi="Cambria Math" w:cs="Arial"/>
              </w:rPr>
              <m:t>0</m:t>
            </m:r>
          </m:sub>
        </m:sSub>
      </m:oMath>
      <w:r>
        <w:rPr>
          <w:rFonts w:ascii="Arial" w:eastAsiaTheme="minorEastAsia" w:hAnsi="Arial" w:cs="Arial"/>
        </w:rPr>
        <w:t xml:space="preserve">, </w:t>
      </w:r>
      <w:r w:rsidR="005945EB">
        <w:rPr>
          <w:rFonts w:ascii="Arial" w:eastAsiaTheme="minorEastAsia" w:hAnsi="Arial" w:cs="Arial"/>
        </w:rPr>
        <w:t>por</w:t>
      </w:r>
      <w:r>
        <w:rPr>
          <w:rFonts w:ascii="Arial" w:eastAsiaTheme="minorEastAsia" w:hAnsi="Arial" w:cs="Arial"/>
        </w:rPr>
        <w:t xml:space="preserve"> lo que no hay evidencia de diferencias significativas en las medias poblaciones entre grupos.</w:t>
      </w:r>
    </w:p>
    <w:p w14:paraId="677881DF" w14:textId="33D03468" w:rsidR="003A4663" w:rsidRPr="003A4663" w:rsidRDefault="00C90588" w:rsidP="003A4663">
      <w:pPr>
        <w:pStyle w:val="ListParagraph"/>
        <w:numPr>
          <w:ilvl w:val="0"/>
          <w:numId w:val="12"/>
        </w:numPr>
        <w:spacing w:before="240" w:after="240"/>
        <w:jc w:val="both"/>
        <w:rPr>
          <w:rFonts w:ascii="Arial" w:hAnsi="Arial" w:cs="Arial"/>
        </w:rPr>
      </w:pPr>
      <w:r>
        <w:rPr>
          <w:rFonts w:ascii="Arial" w:hAnsi="Arial" w:cs="Arial"/>
        </w:rPr>
        <w:t xml:space="preserve">Si p-valor &lt; α, se rechaza </w:t>
      </w:r>
      <m:oMath>
        <m:sSub>
          <m:sSubPr>
            <m:ctrlPr>
              <w:rPr>
                <w:rFonts w:ascii="Cambria Math" w:hAnsi="Cambria Math" w:cs="Arial"/>
                <w:i/>
              </w:rPr>
            </m:ctrlPr>
          </m:sSubPr>
          <m:e>
            <m:r>
              <w:rPr>
                <w:rFonts w:ascii="Cambria Math" w:hAnsi="Cambria Math" w:cs="Arial"/>
              </w:rPr>
              <m:t>H</m:t>
            </m:r>
          </m:e>
          <m:sub>
            <m:r>
              <w:rPr>
                <w:rFonts w:ascii="Cambria Math" w:hAnsi="Cambria Math" w:cs="Arial"/>
              </w:rPr>
              <m:t>0</m:t>
            </m:r>
          </m:sub>
        </m:sSub>
      </m:oMath>
      <w:r>
        <w:rPr>
          <w:rFonts w:ascii="Arial" w:eastAsiaTheme="minorEastAsia" w:hAnsi="Arial" w:cs="Arial"/>
        </w:rPr>
        <w:t xml:space="preserve">, por lo que existe evidencia </w:t>
      </w:r>
      <w:r w:rsidR="005945EB">
        <w:rPr>
          <w:rFonts w:ascii="Arial" w:eastAsiaTheme="minorEastAsia" w:hAnsi="Arial" w:cs="Arial"/>
        </w:rPr>
        <w:t>de diferencias significativas en las medias poblacionales entre grupos.</w:t>
      </w:r>
    </w:p>
    <w:p w14:paraId="13B200AD" w14:textId="1757BB2D" w:rsidR="006C5527" w:rsidRPr="006C5527" w:rsidRDefault="006C5527" w:rsidP="006C5527">
      <w:pPr>
        <w:spacing w:before="240" w:after="240"/>
        <w:jc w:val="both"/>
        <w:rPr>
          <w:rFonts w:ascii="Arial" w:hAnsi="Arial" w:cs="Arial"/>
          <w:b/>
          <w:bCs/>
        </w:rPr>
      </w:pPr>
      <w:r w:rsidRPr="006C5527">
        <w:rPr>
          <w:rFonts w:ascii="Arial" w:hAnsi="Arial" w:cs="Arial"/>
          <w:b/>
          <w:bCs/>
        </w:rPr>
        <w:t>Prueba Kruskal-Wallis</w:t>
      </w:r>
    </w:p>
    <w:p w14:paraId="7DDD4AAD" w14:textId="77777777" w:rsidR="00A10C4B" w:rsidRPr="00A10C4B" w:rsidRDefault="00A10C4B" w:rsidP="00A10C4B">
      <w:pPr>
        <w:spacing w:before="240" w:after="240"/>
        <w:jc w:val="both"/>
        <w:rPr>
          <w:rFonts w:ascii="Arial" w:hAnsi="Arial" w:cs="Arial"/>
        </w:rPr>
      </w:pPr>
      <w:r w:rsidRPr="00A10C4B">
        <w:rPr>
          <w:rFonts w:ascii="Arial" w:hAnsi="Arial" w:cs="Arial"/>
        </w:rPr>
        <w:t>La prueba de Kruskal-Wallis es una técnica estadística no paramétrica utilizada para comparar tres o más grupos independientes cuando no se cumplen los supuestos necesarios para aplicar una prueba ANOVA de un factor, como la normalidad de los datos o la homogeneidad de varianzas. Esta prueba fue desarrollada por William Kruskal y W. Allen Wallis y es particularmente útil cuando los datos son ordinales o cuando se sospecha que las distribuciones no son normales.</w:t>
      </w:r>
    </w:p>
    <w:p w14:paraId="2D86DA22" w14:textId="77777777" w:rsidR="00A10C4B" w:rsidRPr="00A10C4B" w:rsidRDefault="00A10C4B" w:rsidP="00A10C4B">
      <w:pPr>
        <w:spacing w:before="240" w:after="240"/>
        <w:jc w:val="both"/>
        <w:rPr>
          <w:rFonts w:ascii="Arial" w:hAnsi="Arial" w:cs="Arial"/>
        </w:rPr>
      </w:pPr>
      <w:r w:rsidRPr="00A10C4B">
        <w:rPr>
          <w:rFonts w:ascii="Arial" w:hAnsi="Arial" w:cs="Arial"/>
        </w:rPr>
        <w:t>En lugar de comparar las medias de los grupos, como en el ANOVA, la prueba de Kruskal-Wallis evalúa si las distribuciones de los rangos de los grupos difieren significativamente entre sí.</w:t>
      </w:r>
    </w:p>
    <w:p w14:paraId="28E781C4" w14:textId="77777777" w:rsidR="00324AE9" w:rsidRPr="000E129C" w:rsidRDefault="00324AE9" w:rsidP="00324AE9">
      <w:pPr>
        <w:spacing w:before="240" w:after="240" w:line="276" w:lineRule="auto"/>
        <w:jc w:val="both"/>
        <w:rPr>
          <w:rFonts w:ascii="Arial" w:eastAsiaTheme="minorEastAsia" w:hAnsi="Arial" w:cs="Arial"/>
        </w:rPr>
      </w:pPr>
      <w:r w:rsidRPr="000E129C">
        <w:rPr>
          <w:rFonts w:ascii="Arial" w:hAnsi="Arial" w:cs="Arial"/>
        </w:rPr>
        <w:t>Las hipótesis de esta prueba se plantean de la siguiente manera:</w:t>
      </w:r>
    </w:p>
    <w:p w14:paraId="546A0E19" w14:textId="561D0A0B" w:rsidR="00324AE9" w:rsidRPr="00137938" w:rsidRDefault="00000000" w:rsidP="00324AE9">
      <w:pPr>
        <w:spacing w:before="240" w:after="240"/>
        <w:rPr>
          <w:rFonts w:ascii="Arial" w:eastAsiaTheme="minorEastAsia" w:hAnsi="Arial" w:cs="Arial"/>
        </w:rPr>
      </w:pPr>
      <m:oMathPara>
        <m:oMath>
          <m:sSub>
            <m:sSubPr>
              <m:ctrlPr>
                <w:rPr>
                  <w:rFonts w:ascii="Cambria Math" w:hAnsi="Cambria Math" w:cs="Arial"/>
                  <w:i/>
                </w:rPr>
              </m:ctrlPr>
            </m:sSubPr>
            <m:e>
              <m:r>
                <w:rPr>
                  <w:rFonts w:ascii="Cambria Math" w:hAnsi="Cambria Math" w:cs="Arial"/>
                </w:rPr>
                <m:t>H</m:t>
              </m:r>
            </m:e>
            <m:sub>
              <m:r>
                <w:rPr>
                  <w:rFonts w:ascii="Cambria Math" w:hAnsi="Cambria Math" w:cs="Arial"/>
                </w:rPr>
                <m:t>0</m:t>
              </m:r>
            </m:sub>
          </m:sSub>
          <m:r>
            <w:rPr>
              <w:rFonts w:ascii="Cambria Math" w:hAnsi="Cambria Math" w:cs="Arial"/>
            </w:rPr>
            <m:t>:</m:t>
          </m:r>
          <m:r>
            <m:rPr>
              <m:nor/>
            </m:rPr>
            <w:rPr>
              <w:rFonts w:ascii="Cambria Math" w:hAnsi="Cambria Math" w:cs="Arial"/>
            </w:rPr>
            <m:t>Las distribuciones de los grupos son iguales</m:t>
          </m:r>
        </m:oMath>
      </m:oMathPara>
    </w:p>
    <w:p w14:paraId="03ABC361" w14:textId="79AB7DED" w:rsidR="00324AE9" w:rsidRPr="00137938" w:rsidRDefault="00000000" w:rsidP="00324AE9">
      <w:pPr>
        <w:spacing w:before="240" w:after="240"/>
        <w:rPr>
          <w:rFonts w:ascii="Arial" w:eastAsiaTheme="minorEastAsia" w:hAnsi="Arial" w:cs="Arial"/>
        </w:rPr>
      </w:pPr>
      <m:oMathPara>
        <m:oMath>
          <m:sSub>
            <m:sSubPr>
              <m:ctrlPr>
                <w:rPr>
                  <w:rFonts w:ascii="Cambria Math" w:hAnsi="Cambria Math" w:cs="Arial"/>
                  <w:i/>
                </w:rPr>
              </m:ctrlPr>
            </m:sSubPr>
            <m:e>
              <m:r>
                <w:rPr>
                  <w:rFonts w:ascii="Cambria Math" w:hAnsi="Cambria Math" w:cs="Arial"/>
                </w:rPr>
                <m:t>H</m:t>
              </m:r>
            </m:e>
            <m:sub>
              <m:r>
                <w:rPr>
                  <w:rFonts w:ascii="Cambria Math" w:hAnsi="Cambria Math" w:cs="Arial"/>
                </w:rPr>
                <m:t>1</m:t>
              </m:r>
            </m:sub>
          </m:sSub>
          <m:r>
            <w:rPr>
              <w:rFonts w:ascii="Cambria Math" w:hAnsi="Cambria Math" w:cs="Arial"/>
            </w:rPr>
            <m:t>:</m:t>
          </m:r>
          <m:r>
            <m:rPr>
              <m:nor/>
            </m:rPr>
            <w:rPr>
              <w:rFonts w:ascii="Cambria Math" w:hAnsi="Cambria Math" w:cs="Arial"/>
            </w:rPr>
            <m:t>Al menos un grupo tiene una distribución diferente</m:t>
          </m:r>
        </m:oMath>
      </m:oMathPara>
    </w:p>
    <w:p w14:paraId="43D6296A" w14:textId="77777777" w:rsidR="0070493E" w:rsidRDefault="0070493E" w:rsidP="0070493E">
      <w:pPr>
        <w:spacing w:before="240" w:after="240"/>
        <w:jc w:val="both"/>
        <w:rPr>
          <w:rFonts w:ascii="Arial" w:hAnsi="Arial" w:cs="Arial"/>
        </w:rPr>
      </w:pPr>
      <w:r>
        <w:rPr>
          <w:rFonts w:ascii="Arial" w:hAnsi="Arial" w:cs="Arial"/>
        </w:rPr>
        <w:t>Para decidir si al menos una de las medias poblaciones difiere, se aplica la siguiente regla de decisión. Se selecciona un nivel de significancia α (0,05). Luego, se compara el valor-p obtenido en la prueba con el valor α:</w:t>
      </w:r>
    </w:p>
    <w:p w14:paraId="09FFA2A0" w14:textId="70F196B0" w:rsidR="0070493E" w:rsidRPr="00C67B69" w:rsidRDefault="0070493E" w:rsidP="0070493E">
      <w:pPr>
        <w:pStyle w:val="ListParagraph"/>
        <w:numPr>
          <w:ilvl w:val="0"/>
          <w:numId w:val="12"/>
        </w:numPr>
        <w:spacing w:before="240" w:after="240"/>
        <w:jc w:val="both"/>
        <w:rPr>
          <w:rFonts w:ascii="Arial" w:hAnsi="Arial" w:cs="Arial"/>
        </w:rPr>
      </w:pPr>
      <w:r>
        <w:rPr>
          <w:rFonts w:ascii="Arial" w:hAnsi="Arial" w:cs="Arial"/>
        </w:rPr>
        <w:t xml:space="preserve">Si p-valor &gt; α, no se rechaza </w:t>
      </w:r>
      <m:oMath>
        <m:sSub>
          <m:sSubPr>
            <m:ctrlPr>
              <w:rPr>
                <w:rFonts w:ascii="Cambria Math" w:hAnsi="Cambria Math" w:cs="Arial"/>
                <w:i/>
              </w:rPr>
            </m:ctrlPr>
          </m:sSubPr>
          <m:e>
            <m:r>
              <w:rPr>
                <w:rFonts w:ascii="Cambria Math" w:hAnsi="Cambria Math" w:cs="Arial"/>
              </w:rPr>
              <m:t>H</m:t>
            </m:r>
          </m:e>
          <m:sub>
            <m:r>
              <w:rPr>
                <w:rFonts w:ascii="Cambria Math" w:hAnsi="Cambria Math" w:cs="Arial"/>
              </w:rPr>
              <m:t>0</m:t>
            </m:r>
          </m:sub>
        </m:sSub>
      </m:oMath>
      <w:r>
        <w:rPr>
          <w:rFonts w:ascii="Arial" w:eastAsiaTheme="minorEastAsia" w:hAnsi="Arial" w:cs="Arial"/>
        </w:rPr>
        <w:t>, por lo que no hay evidencia suficiente para afirmar diferencias significativas entre las distribuciones de los grupos.</w:t>
      </w:r>
    </w:p>
    <w:p w14:paraId="752F2B13" w14:textId="2C0506E3" w:rsidR="006C5527" w:rsidRPr="0070493E" w:rsidRDefault="0070493E" w:rsidP="006C5527">
      <w:pPr>
        <w:pStyle w:val="ListParagraph"/>
        <w:numPr>
          <w:ilvl w:val="0"/>
          <w:numId w:val="12"/>
        </w:numPr>
        <w:spacing w:before="240" w:after="240"/>
        <w:jc w:val="both"/>
        <w:rPr>
          <w:rFonts w:ascii="Arial" w:hAnsi="Arial" w:cs="Arial"/>
        </w:rPr>
      </w:pPr>
      <w:r>
        <w:rPr>
          <w:rFonts w:ascii="Arial" w:hAnsi="Arial" w:cs="Arial"/>
        </w:rPr>
        <w:lastRenderedPageBreak/>
        <w:t xml:space="preserve">Si p-valor &lt; α, se rechaza </w:t>
      </w:r>
      <m:oMath>
        <m:sSub>
          <m:sSubPr>
            <m:ctrlPr>
              <w:rPr>
                <w:rFonts w:ascii="Cambria Math" w:hAnsi="Cambria Math" w:cs="Arial"/>
                <w:i/>
              </w:rPr>
            </m:ctrlPr>
          </m:sSubPr>
          <m:e>
            <m:r>
              <w:rPr>
                <w:rFonts w:ascii="Cambria Math" w:hAnsi="Cambria Math" w:cs="Arial"/>
              </w:rPr>
              <m:t>H</m:t>
            </m:r>
          </m:e>
          <m:sub>
            <m:r>
              <w:rPr>
                <w:rFonts w:ascii="Cambria Math" w:hAnsi="Cambria Math" w:cs="Arial"/>
              </w:rPr>
              <m:t>0</m:t>
            </m:r>
          </m:sub>
        </m:sSub>
      </m:oMath>
      <w:r>
        <w:rPr>
          <w:rFonts w:ascii="Arial" w:eastAsiaTheme="minorEastAsia" w:hAnsi="Arial" w:cs="Arial"/>
        </w:rPr>
        <w:t xml:space="preserve">, por lo que existe al </w:t>
      </w:r>
      <w:r w:rsidR="001D182E">
        <w:rPr>
          <w:rFonts w:ascii="Arial" w:eastAsiaTheme="minorEastAsia" w:hAnsi="Arial" w:cs="Arial"/>
        </w:rPr>
        <w:t>menos un grupo cuya distribución difiere significativamente de las demás</w:t>
      </w:r>
      <w:r>
        <w:rPr>
          <w:rFonts w:ascii="Arial" w:eastAsiaTheme="minorEastAsia" w:hAnsi="Arial" w:cs="Arial"/>
        </w:rPr>
        <w:t>.</w:t>
      </w:r>
    </w:p>
    <w:p w14:paraId="39A5ABD4" w14:textId="6C9172C5" w:rsidR="00954CCC" w:rsidRPr="00AB7774" w:rsidRDefault="00AB7774" w:rsidP="00C90588">
      <w:pPr>
        <w:spacing w:before="240" w:after="240" w:line="276" w:lineRule="auto"/>
        <w:jc w:val="both"/>
        <w:rPr>
          <w:rFonts w:ascii="Arial" w:hAnsi="Arial" w:cs="Arial"/>
          <w:b/>
          <w:bCs/>
        </w:rPr>
      </w:pPr>
      <w:r w:rsidRPr="00AB7774">
        <w:rPr>
          <w:rFonts w:ascii="Arial" w:hAnsi="Arial" w:cs="Arial"/>
          <w:b/>
          <w:bCs/>
        </w:rPr>
        <w:t>Prueba Tukey</w:t>
      </w:r>
      <w:r w:rsidR="00923C5C">
        <w:rPr>
          <w:rFonts w:ascii="Arial" w:hAnsi="Arial" w:cs="Arial"/>
          <w:b/>
          <w:bCs/>
        </w:rPr>
        <w:t xml:space="preserve"> HSD</w:t>
      </w:r>
    </w:p>
    <w:p w14:paraId="04A5EC8A" w14:textId="581825D9" w:rsidR="00C90588" w:rsidRDefault="00923C5C" w:rsidP="00923C5C">
      <w:pPr>
        <w:spacing w:before="240" w:after="240" w:line="276" w:lineRule="auto"/>
        <w:jc w:val="both"/>
        <w:rPr>
          <w:rFonts w:ascii="Arial" w:hAnsi="Arial" w:cs="Arial"/>
        </w:rPr>
      </w:pPr>
      <w:r w:rsidRPr="00923C5C">
        <w:rPr>
          <w:rFonts w:ascii="Arial" w:hAnsi="Arial" w:cs="Arial"/>
        </w:rPr>
        <w:t>La prueba de Tukey HSD (</w:t>
      </w:r>
      <w:proofErr w:type="spellStart"/>
      <w:r w:rsidRPr="00923C5C">
        <w:rPr>
          <w:rFonts w:ascii="Arial" w:hAnsi="Arial" w:cs="Arial"/>
          <w:i/>
          <w:iCs/>
        </w:rPr>
        <w:t>Honest</w:t>
      </w:r>
      <w:proofErr w:type="spellEnd"/>
      <w:r w:rsidRPr="00923C5C">
        <w:rPr>
          <w:rFonts w:ascii="Arial" w:hAnsi="Arial" w:cs="Arial"/>
          <w:i/>
          <w:iCs/>
        </w:rPr>
        <w:t xml:space="preserve"> </w:t>
      </w:r>
      <w:proofErr w:type="spellStart"/>
      <w:r w:rsidRPr="00923C5C">
        <w:rPr>
          <w:rFonts w:ascii="Arial" w:hAnsi="Arial" w:cs="Arial"/>
          <w:i/>
          <w:iCs/>
        </w:rPr>
        <w:t>Significant</w:t>
      </w:r>
      <w:proofErr w:type="spellEnd"/>
      <w:r w:rsidRPr="00923C5C">
        <w:rPr>
          <w:rFonts w:ascii="Arial" w:hAnsi="Arial" w:cs="Arial"/>
          <w:i/>
          <w:iCs/>
        </w:rPr>
        <w:t xml:space="preserve"> </w:t>
      </w:r>
      <w:proofErr w:type="spellStart"/>
      <w:r w:rsidRPr="00923C5C">
        <w:rPr>
          <w:rFonts w:ascii="Arial" w:hAnsi="Arial" w:cs="Arial"/>
          <w:i/>
          <w:iCs/>
        </w:rPr>
        <w:t>Difference</w:t>
      </w:r>
      <w:proofErr w:type="spellEnd"/>
      <w:r w:rsidRPr="00923C5C">
        <w:rPr>
          <w:rFonts w:ascii="Arial" w:hAnsi="Arial" w:cs="Arial"/>
        </w:rPr>
        <w:t>) es un procedimiento post hoc utilizado después de obtener un resultado significativo en un ANOVA. Su propósito es identificar cuáles pares de grupos presentan diferencias significativas entre sus medias, controlando el error tipo I asociado a realizar múltiples comparaciones. Fue propuesta por John Tukey y es una de las pruebas más utilizadas cuando se cumple la homogeneidad de varianzas y se tiene un diseño balanceado o moderadamente desbalanceado.</w:t>
      </w:r>
      <w:r>
        <w:rPr>
          <w:rFonts w:ascii="Arial" w:hAnsi="Arial" w:cs="Arial"/>
        </w:rPr>
        <w:t xml:space="preserve"> Las hipótesis para esta prueba son las siguientes (se </w:t>
      </w:r>
      <w:r w:rsidR="00B8465F">
        <w:rPr>
          <w:rFonts w:ascii="Arial" w:hAnsi="Arial" w:cs="Arial"/>
        </w:rPr>
        <w:t xml:space="preserve">testea cada hipótesis en cada par de grupos de </w:t>
      </w:r>
      <m:oMath>
        <m:r>
          <m:rPr>
            <m:nor/>
          </m:rPr>
          <w:rPr>
            <w:rFonts w:ascii="Cambria Math" w:hAnsi="Cambria Math" w:cs="Arial"/>
          </w:rPr>
          <m:t>i y j</m:t>
        </m:r>
      </m:oMath>
      <w:r w:rsidR="00B8465F">
        <w:rPr>
          <w:rFonts w:ascii="Arial" w:eastAsiaTheme="minorEastAsia" w:hAnsi="Arial" w:cs="Arial"/>
        </w:rPr>
        <w:t xml:space="preserve">; en nuestro caso, sería equivalente a comparar cada </w:t>
      </w:r>
      <w:r w:rsidR="00443A1D">
        <w:rPr>
          <w:rFonts w:ascii="Arial" w:eastAsiaTheme="minorEastAsia" w:hAnsi="Arial" w:cs="Arial"/>
        </w:rPr>
        <w:t>tamaño de empresa entre sí</w:t>
      </w:r>
      <w:r>
        <w:rPr>
          <w:rFonts w:ascii="Arial" w:hAnsi="Arial" w:cs="Arial"/>
        </w:rPr>
        <w:t>)</w:t>
      </w:r>
    </w:p>
    <w:p w14:paraId="0308EC7B" w14:textId="77777777" w:rsidR="00923C5C" w:rsidRPr="00137938" w:rsidRDefault="00000000" w:rsidP="00923C5C">
      <w:pPr>
        <w:spacing w:before="240" w:after="240"/>
        <w:rPr>
          <w:rFonts w:ascii="Arial" w:eastAsiaTheme="minorEastAsia" w:hAnsi="Arial" w:cs="Arial"/>
        </w:rPr>
      </w:pPr>
      <m:oMathPara>
        <m:oMath>
          <m:sSub>
            <m:sSubPr>
              <m:ctrlPr>
                <w:rPr>
                  <w:rFonts w:ascii="Cambria Math" w:hAnsi="Cambria Math" w:cs="Arial"/>
                  <w:i/>
                </w:rPr>
              </m:ctrlPr>
            </m:sSubPr>
            <m:e>
              <m:r>
                <w:rPr>
                  <w:rFonts w:ascii="Cambria Math" w:hAnsi="Cambria Math" w:cs="Arial"/>
                </w:rPr>
                <m:t>H</m:t>
              </m:r>
            </m:e>
            <m:sub>
              <m:r>
                <w:rPr>
                  <w:rFonts w:ascii="Cambria Math" w:hAnsi="Cambria Math" w:cs="Arial"/>
                </w:rPr>
                <m:t>0</m:t>
              </m:r>
            </m:sub>
          </m:sSub>
          <m:r>
            <w:rPr>
              <w:rFonts w:ascii="Cambria Math" w:hAnsi="Cambria Math" w:cs="Arial"/>
            </w:rPr>
            <m:t>:</m:t>
          </m:r>
          <m:r>
            <m:rPr>
              <m:nor/>
            </m:rPr>
            <w:rPr>
              <w:rFonts w:ascii="Cambria Math" w:hAnsi="Cambria Math" w:cs="Arial"/>
            </w:rPr>
            <m:t>No hay diferencia entre las medias de los grupos i y j</m:t>
          </m:r>
        </m:oMath>
      </m:oMathPara>
    </w:p>
    <w:p w14:paraId="0864D5FF" w14:textId="77777777" w:rsidR="00923C5C" w:rsidRPr="00137938" w:rsidRDefault="00000000" w:rsidP="00923C5C">
      <w:pPr>
        <w:spacing w:before="240" w:after="240"/>
        <w:rPr>
          <w:rFonts w:ascii="Arial" w:eastAsiaTheme="minorEastAsia" w:hAnsi="Arial" w:cs="Arial"/>
        </w:rPr>
      </w:pPr>
      <m:oMathPara>
        <m:oMath>
          <m:sSub>
            <m:sSubPr>
              <m:ctrlPr>
                <w:rPr>
                  <w:rFonts w:ascii="Cambria Math" w:hAnsi="Cambria Math" w:cs="Arial"/>
                  <w:i/>
                </w:rPr>
              </m:ctrlPr>
            </m:sSubPr>
            <m:e>
              <m:r>
                <w:rPr>
                  <w:rFonts w:ascii="Cambria Math" w:hAnsi="Cambria Math" w:cs="Arial"/>
                </w:rPr>
                <m:t>H</m:t>
              </m:r>
            </m:e>
            <m:sub>
              <m:r>
                <w:rPr>
                  <w:rFonts w:ascii="Cambria Math" w:hAnsi="Cambria Math" w:cs="Arial"/>
                </w:rPr>
                <m:t>1</m:t>
              </m:r>
            </m:sub>
          </m:sSub>
          <m:r>
            <w:rPr>
              <w:rFonts w:ascii="Cambria Math" w:hAnsi="Cambria Math" w:cs="Arial"/>
            </w:rPr>
            <m:t>:</m:t>
          </m:r>
          <m:r>
            <m:rPr>
              <m:sty m:val="p"/>
            </m:rPr>
            <w:rPr>
              <w:rFonts w:ascii="Cambria Math" w:hAnsi="Cambria Math" w:cs="Arial"/>
            </w:rPr>
            <m:t>Existe una diferencia significativa entre las medias de los grupos i y j:</m:t>
          </m:r>
        </m:oMath>
      </m:oMathPara>
    </w:p>
    <w:p w14:paraId="4CAA1FB8" w14:textId="4C412FAE" w:rsidR="00443A1D" w:rsidRDefault="00443A1D" w:rsidP="00443A1D">
      <w:pPr>
        <w:spacing w:before="240" w:after="240"/>
        <w:jc w:val="both"/>
        <w:rPr>
          <w:rFonts w:ascii="Arial" w:hAnsi="Arial" w:cs="Arial"/>
        </w:rPr>
      </w:pPr>
      <w:r>
        <w:rPr>
          <w:rFonts w:ascii="Arial" w:hAnsi="Arial" w:cs="Arial"/>
        </w:rPr>
        <w:t xml:space="preserve">Para decidir si la media poblaciones difiere en cada par de grupo </w:t>
      </w:r>
      <m:oMath>
        <m:r>
          <m:rPr>
            <m:nor/>
          </m:rPr>
          <w:rPr>
            <w:rFonts w:ascii="Cambria Math" w:hAnsi="Cambria Math" w:cs="Arial"/>
          </w:rPr>
          <m:t>i y j</m:t>
        </m:r>
      </m:oMath>
      <w:r>
        <w:rPr>
          <w:rFonts w:ascii="Arial" w:eastAsiaTheme="minorEastAsia" w:hAnsi="Arial" w:cs="Arial"/>
        </w:rPr>
        <w:t xml:space="preserve"> </w:t>
      </w:r>
      <w:r>
        <w:rPr>
          <w:rFonts w:ascii="Arial" w:hAnsi="Arial" w:cs="Arial"/>
        </w:rPr>
        <w:t>se aplica la siguiente regla de decisión. Se selecciona un nivel de significancia α (0,05). Luego, se compara el valor-p obtenido en la prueba con el valor α:</w:t>
      </w:r>
    </w:p>
    <w:p w14:paraId="358FA532" w14:textId="4F1F41A2" w:rsidR="00443A1D" w:rsidRPr="00C67B69" w:rsidRDefault="00443A1D" w:rsidP="00443A1D">
      <w:pPr>
        <w:pStyle w:val="ListParagraph"/>
        <w:numPr>
          <w:ilvl w:val="0"/>
          <w:numId w:val="12"/>
        </w:numPr>
        <w:spacing w:before="240" w:after="240"/>
        <w:jc w:val="both"/>
        <w:rPr>
          <w:rFonts w:ascii="Arial" w:hAnsi="Arial" w:cs="Arial"/>
        </w:rPr>
      </w:pPr>
      <w:r>
        <w:rPr>
          <w:rFonts w:ascii="Arial" w:hAnsi="Arial" w:cs="Arial"/>
        </w:rPr>
        <w:t xml:space="preserve">Si p-valor &gt; α, no se rechaza </w:t>
      </w:r>
      <m:oMath>
        <m:sSub>
          <m:sSubPr>
            <m:ctrlPr>
              <w:rPr>
                <w:rFonts w:ascii="Cambria Math" w:hAnsi="Cambria Math" w:cs="Arial"/>
                <w:i/>
              </w:rPr>
            </m:ctrlPr>
          </m:sSubPr>
          <m:e>
            <m:r>
              <w:rPr>
                <w:rFonts w:ascii="Cambria Math" w:hAnsi="Cambria Math" w:cs="Arial"/>
              </w:rPr>
              <m:t>H</m:t>
            </m:r>
          </m:e>
          <m:sub>
            <m:r>
              <w:rPr>
                <w:rFonts w:ascii="Cambria Math" w:hAnsi="Cambria Math" w:cs="Arial"/>
              </w:rPr>
              <m:t>0</m:t>
            </m:r>
          </m:sub>
        </m:sSub>
      </m:oMath>
      <w:r>
        <w:rPr>
          <w:rFonts w:ascii="Arial" w:eastAsiaTheme="minorEastAsia" w:hAnsi="Arial" w:cs="Arial"/>
        </w:rPr>
        <w:t xml:space="preserve">, por lo que no hay evidencia de diferencias significativas en las medias poblaciones </w:t>
      </w:r>
      <w:r w:rsidR="00CD0290">
        <w:rPr>
          <w:rFonts w:ascii="Arial" w:eastAsiaTheme="minorEastAsia" w:hAnsi="Arial" w:cs="Arial"/>
        </w:rPr>
        <w:t xml:space="preserve">entre el grupo </w:t>
      </w:r>
      <m:oMath>
        <m:r>
          <m:rPr>
            <m:nor/>
          </m:rPr>
          <w:rPr>
            <w:rFonts w:ascii="Cambria Math" w:hAnsi="Cambria Math" w:cs="Arial"/>
          </w:rPr>
          <m:t>i y j</m:t>
        </m:r>
      </m:oMath>
      <w:r w:rsidR="00CD0290">
        <w:rPr>
          <w:rFonts w:ascii="Arial" w:eastAsiaTheme="minorEastAsia" w:hAnsi="Arial" w:cs="Arial"/>
        </w:rPr>
        <w:t>.</w:t>
      </w:r>
    </w:p>
    <w:p w14:paraId="62C1305A" w14:textId="6B791E14" w:rsidR="00443A1D" w:rsidRPr="0006249F" w:rsidRDefault="00443A1D" w:rsidP="00443A1D">
      <w:pPr>
        <w:pStyle w:val="ListParagraph"/>
        <w:numPr>
          <w:ilvl w:val="0"/>
          <w:numId w:val="12"/>
        </w:numPr>
        <w:spacing w:before="240" w:after="240"/>
        <w:jc w:val="both"/>
        <w:rPr>
          <w:rFonts w:ascii="Arial" w:hAnsi="Arial" w:cs="Arial"/>
        </w:rPr>
      </w:pPr>
      <w:r>
        <w:rPr>
          <w:rFonts w:ascii="Arial" w:hAnsi="Arial" w:cs="Arial"/>
        </w:rPr>
        <w:t xml:space="preserve">Si p-valor &lt; α, se rechaza </w:t>
      </w:r>
      <m:oMath>
        <m:sSub>
          <m:sSubPr>
            <m:ctrlPr>
              <w:rPr>
                <w:rFonts w:ascii="Cambria Math" w:hAnsi="Cambria Math" w:cs="Arial"/>
                <w:i/>
              </w:rPr>
            </m:ctrlPr>
          </m:sSubPr>
          <m:e>
            <m:r>
              <w:rPr>
                <w:rFonts w:ascii="Cambria Math" w:hAnsi="Cambria Math" w:cs="Arial"/>
              </w:rPr>
              <m:t>H</m:t>
            </m:r>
          </m:e>
          <m:sub>
            <m:r>
              <w:rPr>
                <w:rFonts w:ascii="Cambria Math" w:hAnsi="Cambria Math" w:cs="Arial"/>
              </w:rPr>
              <m:t>0</m:t>
            </m:r>
          </m:sub>
        </m:sSub>
      </m:oMath>
      <w:r>
        <w:rPr>
          <w:rFonts w:ascii="Arial" w:eastAsiaTheme="minorEastAsia" w:hAnsi="Arial" w:cs="Arial"/>
        </w:rPr>
        <w:t xml:space="preserve">, por lo que existe evidencia de diferencias significativas en las medias poblacionales </w:t>
      </w:r>
      <w:r w:rsidR="00CD0290">
        <w:rPr>
          <w:rFonts w:ascii="Arial" w:eastAsiaTheme="minorEastAsia" w:hAnsi="Arial" w:cs="Arial"/>
        </w:rPr>
        <w:t xml:space="preserve">entre el grupo </w:t>
      </w:r>
      <m:oMath>
        <m:r>
          <m:rPr>
            <m:nor/>
          </m:rPr>
          <w:rPr>
            <w:rFonts w:ascii="Cambria Math" w:hAnsi="Cambria Math" w:cs="Arial"/>
          </w:rPr>
          <m:t>i y j</m:t>
        </m:r>
      </m:oMath>
      <w:r w:rsidR="00CD0290">
        <w:rPr>
          <w:rFonts w:ascii="Arial" w:eastAsiaTheme="minorEastAsia" w:hAnsi="Arial" w:cs="Arial"/>
        </w:rPr>
        <w:t>.</w:t>
      </w:r>
    </w:p>
    <w:p w14:paraId="67331132" w14:textId="7477B820" w:rsidR="0E3B6F3A" w:rsidRDefault="0E3B6F3A"/>
    <w:p w14:paraId="7967AD5B" w14:textId="32A40A3F" w:rsidR="008B5E3D" w:rsidRPr="000506B1" w:rsidRDefault="008B5E3D" w:rsidP="00B110C0">
      <w:pPr>
        <w:spacing w:line="276" w:lineRule="auto"/>
        <w:jc w:val="both"/>
        <w:rPr>
          <w:rFonts w:ascii="Arial" w:hAnsi="Arial" w:cs="Arial"/>
          <w:b/>
          <w:bCs/>
        </w:rPr>
      </w:pPr>
      <w:r w:rsidRPr="000506B1">
        <w:rPr>
          <w:rFonts w:ascii="Arial" w:hAnsi="Arial" w:cs="Arial"/>
          <w:b/>
          <w:bCs/>
        </w:rPr>
        <w:t>Referencias</w:t>
      </w:r>
    </w:p>
    <w:p w14:paraId="17367F7A" w14:textId="77777777" w:rsidR="000506B1" w:rsidRPr="00E2063F" w:rsidRDefault="000506B1" w:rsidP="00F809DC">
      <w:pPr>
        <w:pStyle w:val="ListParagraph"/>
        <w:numPr>
          <w:ilvl w:val="0"/>
          <w:numId w:val="2"/>
        </w:numPr>
        <w:spacing w:line="276" w:lineRule="auto"/>
        <w:jc w:val="both"/>
        <w:rPr>
          <w:rFonts w:ascii="Arial" w:hAnsi="Arial" w:cs="Arial"/>
        </w:rPr>
      </w:pPr>
      <w:r w:rsidRPr="005609E7">
        <w:rPr>
          <w:rFonts w:ascii="Arial" w:hAnsi="Arial" w:cs="Arial"/>
          <w:lang w:val="en-US"/>
        </w:rPr>
        <w:t xml:space="preserve">Samejima, F. (1969). </w:t>
      </w:r>
      <w:r w:rsidRPr="005609E7">
        <w:rPr>
          <w:rFonts w:ascii="Arial" w:hAnsi="Arial" w:cs="Arial"/>
          <w:i/>
          <w:iCs/>
          <w:lang w:val="en-US"/>
        </w:rPr>
        <w:t>Estimation of latent ability using a response pattern of graded scores</w:t>
      </w:r>
      <w:r w:rsidRPr="005609E7">
        <w:rPr>
          <w:rFonts w:ascii="Arial" w:hAnsi="Arial" w:cs="Arial"/>
          <w:lang w:val="en-US"/>
        </w:rPr>
        <w:t xml:space="preserve">. </w:t>
      </w:r>
      <w:proofErr w:type="spellStart"/>
      <w:r w:rsidRPr="00E2063F">
        <w:rPr>
          <w:rFonts w:ascii="Arial" w:hAnsi="Arial" w:cs="Arial"/>
        </w:rPr>
        <w:t>Psychometrika</w:t>
      </w:r>
      <w:proofErr w:type="spellEnd"/>
      <w:r w:rsidRPr="00E2063F">
        <w:rPr>
          <w:rFonts w:ascii="Arial" w:hAnsi="Arial" w:cs="Arial"/>
        </w:rPr>
        <w:t xml:space="preserve"> </w:t>
      </w:r>
      <w:proofErr w:type="spellStart"/>
      <w:r w:rsidRPr="00E2063F">
        <w:rPr>
          <w:rFonts w:ascii="Arial" w:hAnsi="Arial" w:cs="Arial"/>
        </w:rPr>
        <w:t>Monograph</w:t>
      </w:r>
      <w:proofErr w:type="spellEnd"/>
      <w:r w:rsidRPr="00E2063F">
        <w:rPr>
          <w:rFonts w:ascii="Arial" w:hAnsi="Arial" w:cs="Arial"/>
        </w:rPr>
        <w:t xml:space="preserve"> </w:t>
      </w:r>
      <w:proofErr w:type="spellStart"/>
      <w:r w:rsidRPr="00E2063F">
        <w:rPr>
          <w:rFonts w:ascii="Arial" w:hAnsi="Arial" w:cs="Arial"/>
        </w:rPr>
        <w:t>Supplement</w:t>
      </w:r>
      <w:proofErr w:type="spellEnd"/>
      <w:r w:rsidRPr="00E2063F">
        <w:rPr>
          <w:rFonts w:ascii="Arial" w:hAnsi="Arial" w:cs="Arial"/>
        </w:rPr>
        <w:t>.</w:t>
      </w:r>
    </w:p>
    <w:p w14:paraId="730FF1E2" w14:textId="77777777" w:rsidR="000506B1" w:rsidRPr="00E2063F" w:rsidRDefault="000506B1" w:rsidP="00F809DC">
      <w:pPr>
        <w:pStyle w:val="ListParagraph"/>
        <w:numPr>
          <w:ilvl w:val="0"/>
          <w:numId w:val="2"/>
        </w:numPr>
        <w:spacing w:line="276" w:lineRule="auto"/>
        <w:jc w:val="both"/>
        <w:rPr>
          <w:rFonts w:ascii="Arial" w:hAnsi="Arial" w:cs="Arial"/>
        </w:rPr>
      </w:pPr>
      <w:proofErr w:type="spellStart"/>
      <w:r w:rsidRPr="005609E7">
        <w:rPr>
          <w:rFonts w:ascii="Arial" w:hAnsi="Arial" w:cs="Arial"/>
          <w:lang w:val="fr-CA"/>
        </w:rPr>
        <w:t>Embretson</w:t>
      </w:r>
      <w:proofErr w:type="spellEnd"/>
      <w:r w:rsidRPr="005609E7">
        <w:rPr>
          <w:rFonts w:ascii="Arial" w:hAnsi="Arial" w:cs="Arial"/>
          <w:lang w:val="fr-CA"/>
        </w:rPr>
        <w:t xml:space="preserve">, S. E., &amp; </w:t>
      </w:r>
      <w:proofErr w:type="spellStart"/>
      <w:r w:rsidRPr="005609E7">
        <w:rPr>
          <w:rFonts w:ascii="Arial" w:hAnsi="Arial" w:cs="Arial"/>
          <w:lang w:val="fr-CA"/>
        </w:rPr>
        <w:t>Reise</w:t>
      </w:r>
      <w:proofErr w:type="spellEnd"/>
      <w:r w:rsidRPr="005609E7">
        <w:rPr>
          <w:rFonts w:ascii="Arial" w:hAnsi="Arial" w:cs="Arial"/>
          <w:lang w:val="fr-CA"/>
        </w:rPr>
        <w:t xml:space="preserve">, S. P. (2000). </w:t>
      </w:r>
      <w:r w:rsidRPr="005609E7">
        <w:rPr>
          <w:rFonts w:ascii="Arial" w:hAnsi="Arial" w:cs="Arial"/>
          <w:i/>
          <w:iCs/>
          <w:lang w:val="en-US"/>
        </w:rPr>
        <w:t>Item Response Theory for Psychologists</w:t>
      </w:r>
      <w:r w:rsidRPr="005609E7">
        <w:rPr>
          <w:rFonts w:ascii="Arial" w:hAnsi="Arial" w:cs="Arial"/>
          <w:lang w:val="en-US"/>
        </w:rPr>
        <w:t xml:space="preserve">. </w:t>
      </w:r>
      <w:r w:rsidRPr="00E2063F">
        <w:rPr>
          <w:rFonts w:ascii="Arial" w:hAnsi="Arial" w:cs="Arial"/>
        </w:rPr>
        <w:t xml:space="preserve">Lawrence </w:t>
      </w:r>
      <w:proofErr w:type="spellStart"/>
      <w:r w:rsidRPr="00E2063F">
        <w:rPr>
          <w:rFonts w:ascii="Arial" w:hAnsi="Arial" w:cs="Arial"/>
        </w:rPr>
        <w:t>Erlbaum</w:t>
      </w:r>
      <w:proofErr w:type="spellEnd"/>
      <w:r w:rsidRPr="00E2063F">
        <w:rPr>
          <w:rFonts w:ascii="Arial" w:hAnsi="Arial" w:cs="Arial"/>
        </w:rPr>
        <w:t xml:space="preserve"> </w:t>
      </w:r>
      <w:proofErr w:type="spellStart"/>
      <w:r w:rsidRPr="00E2063F">
        <w:rPr>
          <w:rFonts w:ascii="Arial" w:hAnsi="Arial" w:cs="Arial"/>
        </w:rPr>
        <w:t>Associates</w:t>
      </w:r>
      <w:proofErr w:type="spellEnd"/>
      <w:r w:rsidRPr="00E2063F">
        <w:rPr>
          <w:rFonts w:ascii="Arial" w:hAnsi="Arial" w:cs="Arial"/>
        </w:rPr>
        <w:t>.</w:t>
      </w:r>
    </w:p>
    <w:p w14:paraId="6806F7D6" w14:textId="17640491" w:rsidR="000506B1" w:rsidRPr="00E2063F" w:rsidRDefault="000506B1" w:rsidP="00F809DC">
      <w:pPr>
        <w:pStyle w:val="ListParagraph"/>
        <w:numPr>
          <w:ilvl w:val="0"/>
          <w:numId w:val="2"/>
        </w:numPr>
        <w:spacing w:line="276" w:lineRule="auto"/>
        <w:jc w:val="both"/>
        <w:rPr>
          <w:rFonts w:ascii="Arial" w:hAnsi="Arial" w:cs="Arial"/>
        </w:rPr>
      </w:pPr>
      <w:r w:rsidRPr="005609E7">
        <w:rPr>
          <w:rFonts w:ascii="Arial" w:hAnsi="Arial" w:cs="Arial"/>
          <w:lang w:val="en-US"/>
        </w:rPr>
        <w:t xml:space="preserve">De Ayala, R. J. (2009). </w:t>
      </w:r>
      <w:r w:rsidRPr="005609E7">
        <w:rPr>
          <w:rFonts w:ascii="Arial" w:hAnsi="Arial" w:cs="Arial"/>
          <w:i/>
          <w:iCs/>
          <w:lang w:val="en-US"/>
        </w:rPr>
        <w:t>The Theory and Practice of Item Response Theory</w:t>
      </w:r>
      <w:r w:rsidRPr="005609E7">
        <w:rPr>
          <w:rFonts w:ascii="Arial" w:hAnsi="Arial" w:cs="Arial"/>
          <w:lang w:val="en-US"/>
        </w:rPr>
        <w:t xml:space="preserve">. </w:t>
      </w:r>
      <w:r w:rsidRPr="00E2063F">
        <w:rPr>
          <w:rFonts w:ascii="Arial" w:hAnsi="Arial" w:cs="Arial"/>
        </w:rPr>
        <w:t xml:space="preserve">Guilford </w:t>
      </w:r>
      <w:proofErr w:type="spellStart"/>
      <w:r w:rsidRPr="00E2063F">
        <w:rPr>
          <w:rFonts w:ascii="Arial" w:hAnsi="Arial" w:cs="Arial"/>
        </w:rPr>
        <w:t>Press</w:t>
      </w:r>
      <w:proofErr w:type="spellEnd"/>
      <w:r w:rsidRPr="00E2063F">
        <w:rPr>
          <w:rFonts w:ascii="Arial" w:hAnsi="Arial" w:cs="Arial"/>
        </w:rPr>
        <w:t>.</w:t>
      </w:r>
    </w:p>
    <w:p w14:paraId="6D6348A4" w14:textId="477A211D" w:rsidR="00F91B9F" w:rsidRPr="00E2063F" w:rsidRDefault="00F91B9F" w:rsidP="00F809DC">
      <w:pPr>
        <w:pStyle w:val="ListParagraph"/>
        <w:numPr>
          <w:ilvl w:val="0"/>
          <w:numId w:val="2"/>
        </w:numPr>
        <w:spacing w:line="276" w:lineRule="auto"/>
        <w:jc w:val="both"/>
        <w:rPr>
          <w:rFonts w:ascii="Arial" w:hAnsi="Arial" w:cs="Arial"/>
        </w:rPr>
      </w:pPr>
      <w:r w:rsidRPr="005609E7">
        <w:rPr>
          <w:rFonts w:ascii="Arial" w:hAnsi="Arial" w:cs="Arial"/>
          <w:lang w:val="en-US"/>
        </w:rPr>
        <w:t xml:space="preserve">Baker, F. B., &amp; Kim, S.-H. (2017). </w:t>
      </w:r>
      <w:r w:rsidRPr="005609E7">
        <w:rPr>
          <w:rFonts w:ascii="Arial" w:hAnsi="Arial" w:cs="Arial"/>
          <w:i/>
          <w:iCs/>
          <w:lang w:val="en-US"/>
        </w:rPr>
        <w:t>The Basics of Item Response Theory Using R</w:t>
      </w:r>
      <w:r w:rsidRPr="005609E7">
        <w:rPr>
          <w:rFonts w:ascii="Arial" w:hAnsi="Arial" w:cs="Arial"/>
          <w:lang w:val="en-US"/>
        </w:rPr>
        <w:t xml:space="preserve"> (2nd ed.). </w:t>
      </w:r>
      <w:r w:rsidRPr="00E2063F">
        <w:rPr>
          <w:rFonts w:ascii="Arial" w:hAnsi="Arial" w:cs="Arial"/>
        </w:rPr>
        <w:t xml:space="preserve">Springer. </w:t>
      </w:r>
      <w:hyperlink r:id="rId26" w:history="1">
        <w:r w:rsidR="00F809DC" w:rsidRPr="00E2063F">
          <w:rPr>
            <w:rStyle w:val="Hyperlink"/>
            <w:rFonts w:ascii="Arial" w:hAnsi="Arial" w:cs="Arial"/>
          </w:rPr>
          <w:t>https://doi.org/10.1007/978-3-319-54205-8</w:t>
        </w:r>
      </w:hyperlink>
    </w:p>
    <w:p w14:paraId="4C24540A" w14:textId="0D91CB87" w:rsidR="00F809DC" w:rsidRPr="00E2063F" w:rsidRDefault="00F809DC" w:rsidP="00F809DC">
      <w:pPr>
        <w:pStyle w:val="NormalWeb"/>
        <w:numPr>
          <w:ilvl w:val="0"/>
          <w:numId w:val="2"/>
        </w:numPr>
        <w:spacing w:line="276" w:lineRule="auto"/>
        <w:jc w:val="both"/>
        <w:rPr>
          <w:rFonts w:ascii="Arial" w:hAnsi="Arial" w:cs="Arial"/>
          <w:sz w:val="22"/>
          <w:szCs w:val="22"/>
        </w:rPr>
      </w:pPr>
      <w:r w:rsidRPr="005609E7">
        <w:rPr>
          <w:rFonts w:ascii="Arial" w:hAnsi="Arial" w:cs="Arial"/>
          <w:sz w:val="22"/>
          <w:szCs w:val="22"/>
          <w:lang w:val="en-US"/>
        </w:rPr>
        <w:t xml:space="preserve">Shapiro, S. S., &amp; Wilk, M. B. (1965). An analysis of variance test for normality (complete samples). </w:t>
      </w:r>
      <w:proofErr w:type="spellStart"/>
      <w:r w:rsidRPr="00E2063F">
        <w:rPr>
          <w:rStyle w:val="Emphasis"/>
          <w:rFonts w:ascii="Arial" w:eastAsiaTheme="majorEastAsia" w:hAnsi="Arial" w:cs="Arial"/>
          <w:sz w:val="22"/>
          <w:szCs w:val="22"/>
        </w:rPr>
        <w:t>Biometrika</w:t>
      </w:r>
      <w:proofErr w:type="spellEnd"/>
      <w:r w:rsidRPr="00E2063F">
        <w:rPr>
          <w:rFonts w:ascii="Arial" w:hAnsi="Arial" w:cs="Arial"/>
          <w:sz w:val="22"/>
          <w:szCs w:val="22"/>
        </w:rPr>
        <w:t>, 52(3/4), 591–611.</w:t>
      </w:r>
    </w:p>
    <w:p w14:paraId="28B8EE2F" w14:textId="0EE52C13" w:rsidR="00F809DC" w:rsidRPr="00E2063F" w:rsidRDefault="00F809DC" w:rsidP="00F809DC">
      <w:pPr>
        <w:pStyle w:val="NormalWeb"/>
        <w:numPr>
          <w:ilvl w:val="0"/>
          <w:numId w:val="2"/>
        </w:numPr>
        <w:spacing w:line="276" w:lineRule="auto"/>
        <w:jc w:val="both"/>
        <w:rPr>
          <w:rFonts w:ascii="Arial" w:hAnsi="Arial" w:cs="Arial"/>
          <w:sz w:val="22"/>
          <w:szCs w:val="22"/>
        </w:rPr>
      </w:pPr>
      <w:r w:rsidRPr="005609E7">
        <w:rPr>
          <w:rFonts w:ascii="Arial" w:hAnsi="Arial" w:cs="Arial"/>
          <w:sz w:val="22"/>
          <w:szCs w:val="22"/>
          <w:lang w:val="en-US"/>
        </w:rPr>
        <w:t xml:space="preserve">Levene, H. (1960). Robust tests for equality of variances. In I. Olkin (Ed.), </w:t>
      </w:r>
      <w:r w:rsidRPr="005609E7">
        <w:rPr>
          <w:rStyle w:val="Emphasis"/>
          <w:rFonts w:ascii="Arial" w:eastAsiaTheme="majorEastAsia" w:hAnsi="Arial" w:cs="Arial"/>
          <w:sz w:val="22"/>
          <w:szCs w:val="22"/>
          <w:lang w:val="en-US"/>
        </w:rPr>
        <w:t>Contributions to Probability and Statistics: Essays in Honor of Harold Hotelling</w:t>
      </w:r>
      <w:r w:rsidRPr="005609E7">
        <w:rPr>
          <w:rFonts w:ascii="Arial" w:hAnsi="Arial" w:cs="Arial"/>
          <w:sz w:val="22"/>
          <w:szCs w:val="22"/>
          <w:lang w:val="en-US"/>
        </w:rPr>
        <w:t xml:space="preserve"> (pp. 278–292). </w:t>
      </w:r>
      <w:r w:rsidRPr="00E2063F">
        <w:rPr>
          <w:rFonts w:ascii="Arial" w:hAnsi="Arial" w:cs="Arial"/>
          <w:sz w:val="22"/>
          <w:szCs w:val="22"/>
        </w:rPr>
        <w:t xml:space="preserve">Stanford </w:t>
      </w:r>
      <w:proofErr w:type="spellStart"/>
      <w:r w:rsidRPr="00E2063F">
        <w:rPr>
          <w:rFonts w:ascii="Arial" w:hAnsi="Arial" w:cs="Arial"/>
          <w:sz w:val="22"/>
          <w:szCs w:val="22"/>
        </w:rPr>
        <w:t>University</w:t>
      </w:r>
      <w:proofErr w:type="spellEnd"/>
      <w:r w:rsidRPr="00E2063F">
        <w:rPr>
          <w:rFonts w:ascii="Arial" w:hAnsi="Arial" w:cs="Arial"/>
          <w:sz w:val="22"/>
          <w:szCs w:val="22"/>
        </w:rPr>
        <w:t xml:space="preserve"> </w:t>
      </w:r>
      <w:proofErr w:type="spellStart"/>
      <w:r w:rsidRPr="00E2063F">
        <w:rPr>
          <w:rFonts w:ascii="Arial" w:hAnsi="Arial" w:cs="Arial"/>
          <w:sz w:val="22"/>
          <w:szCs w:val="22"/>
        </w:rPr>
        <w:t>Press</w:t>
      </w:r>
      <w:proofErr w:type="spellEnd"/>
      <w:r w:rsidRPr="00E2063F">
        <w:rPr>
          <w:rFonts w:ascii="Arial" w:hAnsi="Arial" w:cs="Arial"/>
          <w:sz w:val="22"/>
          <w:szCs w:val="22"/>
        </w:rPr>
        <w:t>.</w:t>
      </w:r>
    </w:p>
    <w:p w14:paraId="59963FCA" w14:textId="08D89964" w:rsidR="00F809DC" w:rsidRPr="00E2063F" w:rsidRDefault="00F809DC" w:rsidP="00F809DC">
      <w:pPr>
        <w:pStyle w:val="NormalWeb"/>
        <w:numPr>
          <w:ilvl w:val="0"/>
          <w:numId w:val="2"/>
        </w:numPr>
        <w:spacing w:line="276" w:lineRule="auto"/>
        <w:jc w:val="both"/>
        <w:rPr>
          <w:rFonts w:ascii="Arial" w:hAnsi="Arial" w:cs="Arial"/>
          <w:sz w:val="22"/>
          <w:szCs w:val="22"/>
        </w:rPr>
      </w:pPr>
      <w:r w:rsidRPr="005609E7">
        <w:rPr>
          <w:rFonts w:ascii="Arial" w:hAnsi="Arial" w:cs="Arial"/>
          <w:sz w:val="22"/>
          <w:szCs w:val="22"/>
          <w:lang w:val="en-US"/>
        </w:rPr>
        <w:t xml:space="preserve">Fisher, R. A. (1925). </w:t>
      </w:r>
      <w:r w:rsidRPr="005609E7">
        <w:rPr>
          <w:rStyle w:val="Emphasis"/>
          <w:rFonts w:ascii="Arial" w:eastAsiaTheme="majorEastAsia" w:hAnsi="Arial" w:cs="Arial"/>
          <w:sz w:val="22"/>
          <w:szCs w:val="22"/>
          <w:lang w:val="en-US"/>
        </w:rPr>
        <w:t>Statistical Methods for Research Workers</w:t>
      </w:r>
      <w:r w:rsidRPr="005609E7">
        <w:rPr>
          <w:rFonts w:ascii="Arial" w:hAnsi="Arial" w:cs="Arial"/>
          <w:sz w:val="22"/>
          <w:szCs w:val="22"/>
          <w:lang w:val="en-US"/>
        </w:rPr>
        <w:t xml:space="preserve">. </w:t>
      </w:r>
      <w:r w:rsidRPr="00E2063F">
        <w:rPr>
          <w:rFonts w:ascii="Arial" w:hAnsi="Arial" w:cs="Arial"/>
          <w:sz w:val="22"/>
          <w:szCs w:val="22"/>
        </w:rPr>
        <w:t>Oliver and Boyd.</w:t>
      </w:r>
    </w:p>
    <w:p w14:paraId="741A037E" w14:textId="12E6BF1D" w:rsidR="00F809DC" w:rsidRPr="00E2063F" w:rsidRDefault="00F809DC" w:rsidP="00F809DC">
      <w:pPr>
        <w:pStyle w:val="NormalWeb"/>
        <w:numPr>
          <w:ilvl w:val="0"/>
          <w:numId w:val="2"/>
        </w:numPr>
        <w:spacing w:line="276" w:lineRule="auto"/>
        <w:jc w:val="both"/>
        <w:rPr>
          <w:rFonts w:ascii="Arial" w:hAnsi="Arial" w:cs="Arial"/>
          <w:sz w:val="22"/>
          <w:szCs w:val="22"/>
        </w:rPr>
      </w:pPr>
      <w:r w:rsidRPr="005609E7">
        <w:rPr>
          <w:rFonts w:ascii="Arial" w:hAnsi="Arial" w:cs="Arial"/>
          <w:sz w:val="22"/>
          <w:szCs w:val="22"/>
          <w:lang w:val="en-US"/>
        </w:rPr>
        <w:lastRenderedPageBreak/>
        <w:t xml:space="preserve">Tukey, J. W. (1949). Comparing individual means in the analysis of variance. </w:t>
      </w:r>
      <w:proofErr w:type="spellStart"/>
      <w:r w:rsidRPr="00E2063F">
        <w:rPr>
          <w:rStyle w:val="Emphasis"/>
          <w:rFonts w:ascii="Arial" w:eastAsiaTheme="majorEastAsia" w:hAnsi="Arial" w:cs="Arial"/>
          <w:sz w:val="22"/>
          <w:szCs w:val="22"/>
        </w:rPr>
        <w:t>Biometrics</w:t>
      </w:r>
      <w:proofErr w:type="spellEnd"/>
      <w:r w:rsidRPr="00E2063F">
        <w:rPr>
          <w:rFonts w:ascii="Arial" w:hAnsi="Arial" w:cs="Arial"/>
          <w:sz w:val="22"/>
          <w:szCs w:val="22"/>
        </w:rPr>
        <w:t>, 5(2), 99–114.</w:t>
      </w:r>
    </w:p>
    <w:p w14:paraId="79898B0C" w14:textId="52319B26" w:rsidR="00355DB5" w:rsidRPr="00E2063F" w:rsidRDefault="00355DB5" w:rsidP="00F809DC">
      <w:pPr>
        <w:pStyle w:val="NormalWeb"/>
        <w:numPr>
          <w:ilvl w:val="0"/>
          <w:numId w:val="2"/>
        </w:numPr>
        <w:spacing w:line="276" w:lineRule="auto"/>
        <w:jc w:val="both"/>
        <w:rPr>
          <w:rFonts w:ascii="Arial" w:hAnsi="Arial" w:cs="Arial"/>
          <w:sz w:val="22"/>
          <w:szCs w:val="22"/>
        </w:rPr>
      </w:pPr>
      <w:r w:rsidRPr="005609E7">
        <w:rPr>
          <w:rFonts w:ascii="Arial" w:hAnsi="Arial" w:cs="Arial"/>
          <w:sz w:val="22"/>
          <w:szCs w:val="22"/>
          <w:lang w:val="en-US"/>
        </w:rPr>
        <w:t xml:space="preserve">Pearson, K. (1895). Note on regression and inheritance in the case of two parents. </w:t>
      </w:r>
      <w:proofErr w:type="spellStart"/>
      <w:r w:rsidRPr="00E2063F">
        <w:rPr>
          <w:rFonts w:ascii="Arial" w:hAnsi="Arial" w:cs="Arial"/>
          <w:i/>
          <w:iCs/>
          <w:sz w:val="22"/>
          <w:szCs w:val="22"/>
        </w:rPr>
        <w:t>Proceedings</w:t>
      </w:r>
      <w:proofErr w:type="spellEnd"/>
      <w:r w:rsidRPr="00E2063F">
        <w:rPr>
          <w:rFonts w:ascii="Arial" w:hAnsi="Arial" w:cs="Arial"/>
          <w:i/>
          <w:iCs/>
          <w:sz w:val="22"/>
          <w:szCs w:val="22"/>
        </w:rPr>
        <w:t xml:space="preserve"> </w:t>
      </w:r>
      <w:proofErr w:type="spellStart"/>
      <w:r w:rsidRPr="00E2063F">
        <w:rPr>
          <w:rFonts w:ascii="Arial" w:hAnsi="Arial" w:cs="Arial"/>
          <w:i/>
          <w:iCs/>
          <w:sz w:val="22"/>
          <w:szCs w:val="22"/>
        </w:rPr>
        <w:t>of</w:t>
      </w:r>
      <w:proofErr w:type="spellEnd"/>
      <w:r w:rsidRPr="00E2063F">
        <w:rPr>
          <w:rFonts w:ascii="Arial" w:hAnsi="Arial" w:cs="Arial"/>
          <w:i/>
          <w:iCs/>
          <w:sz w:val="22"/>
          <w:szCs w:val="22"/>
        </w:rPr>
        <w:t xml:space="preserve"> </w:t>
      </w:r>
      <w:proofErr w:type="spellStart"/>
      <w:r w:rsidRPr="00E2063F">
        <w:rPr>
          <w:rFonts w:ascii="Arial" w:hAnsi="Arial" w:cs="Arial"/>
          <w:i/>
          <w:iCs/>
          <w:sz w:val="22"/>
          <w:szCs w:val="22"/>
        </w:rPr>
        <w:t>the</w:t>
      </w:r>
      <w:proofErr w:type="spellEnd"/>
      <w:r w:rsidRPr="00E2063F">
        <w:rPr>
          <w:rFonts w:ascii="Arial" w:hAnsi="Arial" w:cs="Arial"/>
          <w:i/>
          <w:iCs/>
          <w:sz w:val="22"/>
          <w:szCs w:val="22"/>
        </w:rPr>
        <w:t xml:space="preserve"> Royal </w:t>
      </w:r>
      <w:proofErr w:type="spellStart"/>
      <w:r w:rsidRPr="00E2063F">
        <w:rPr>
          <w:rFonts w:ascii="Arial" w:hAnsi="Arial" w:cs="Arial"/>
          <w:i/>
          <w:iCs/>
          <w:sz w:val="22"/>
          <w:szCs w:val="22"/>
        </w:rPr>
        <w:t>Society</w:t>
      </w:r>
      <w:proofErr w:type="spellEnd"/>
      <w:r w:rsidRPr="00E2063F">
        <w:rPr>
          <w:rFonts w:ascii="Arial" w:hAnsi="Arial" w:cs="Arial"/>
          <w:i/>
          <w:iCs/>
          <w:sz w:val="22"/>
          <w:szCs w:val="22"/>
        </w:rPr>
        <w:t xml:space="preserve"> </w:t>
      </w:r>
      <w:proofErr w:type="spellStart"/>
      <w:r w:rsidRPr="00E2063F">
        <w:rPr>
          <w:rFonts w:ascii="Arial" w:hAnsi="Arial" w:cs="Arial"/>
          <w:i/>
          <w:iCs/>
          <w:sz w:val="22"/>
          <w:szCs w:val="22"/>
        </w:rPr>
        <w:t>of</w:t>
      </w:r>
      <w:proofErr w:type="spellEnd"/>
      <w:r w:rsidRPr="00E2063F">
        <w:rPr>
          <w:rFonts w:ascii="Arial" w:hAnsi="Arial" w:cs="Arial"/>
          <w:i/>
          <w:iCs/>
          <w:sz w:val="22"/>
          <w:szCs w:val="22"/>
        </w:rPr>
        <w:t xml:space="preserve"> London</w:t>
      </w:r>
      <w:r w:rsidRPr="00E2063F">
        <w:rPr>
          <w:rFonts w:ascii="Arial" w:hAnsi="Arial" w:cs="Arial"/>
          <w:sz w:val="22"/>
          <w:szCs w:val="22"/>
        </w:rPr>
        <w:t>, 58, 240–242.</w:t>
      </w:r>
    </w:p>
    <w:p w14:paraId="32D03023" w14:textId="7D01F213" w:rsidR="00E2063F" w:rsidRPr="00E2063F" w:rsidRDefault="00E2063F" w:rsidP="00F809DC">
      <w:pPr>
        <w:pStyle w:val="NormalWeb"/>
        <w:numPr>
          <w:ilvl w:val="0"/>
          <w:numId w:val="2"/>
        </w:numPr>
        <w:spacing w:line="276" w:lineRule="auto"/>
        <w:jc w:val="both"/>
        <w:rPr>
          <w:rFonts w:ascii="Arial" w:hAnsi="Arial" w:cs="Arial"/>
          <w:sz w:val="22"/>
          <w:szCs w:val="22"/>
        </w:rPr>
      </w:pPr>
      <w:r w:rsidRPr="005609E7">
        <w:rPr>
          <w:rFonts w:ascii="Arial" w:hAnsi="Arial" w:cs="Arial"/>
          <w:sz w:val="22"/>
          <w:szCs w:val="22"/>
          <w:lang w:val="en-US"/>
        </w:rPr>
        <w:t xml:space="preserve">Spearman, C. (1904). The proof and measurement of association between two things. </w:t>
      </w:r>
      <w:proofErr w:type="spellStart"/>
      <w:r w:rsidRPr="00E2063F">
        <w:rPr>
          <w:rFonts w:ascii="Arial" w:hAnsi="Arial" w:cs="Arial"/>
          <w:i/>
          <w:iCs/>
          <w:sz w:val="22"/>
          <w:szCs w:val="22"/>
        </w:rPr>
        <w:t>The</w:t>
      </w:r>
      <w:proofErr w:type="spellEnd"/>
      <w:r w:rsidRPr="00E2063F">
        <w:rPr>
          <w:rFonts w:ascii="Arial" w:hAnsi="Arial" w:cs="Arial"/>
          <w:i/>
          <w:iCs/>
          <w:sz w:val="22"/>
          <w:szCs w:val="22"/>
        </w:rPr>
        <w:t xml:space="preserve"> American </w:t>
      </w:r>
      <w:proofErr w:type="spellStart"/>
      <w:r w:rsidRPr="00E2063F">
        <w:rPr>
          <w:rFonts w:ascii="Arial" w:hAnsi="Arial" w:cs="Arial"/>
          <w:i/>
          <w:iCs/>
          <w:sz w:val="22"/>
          <w:szCs w:val="22"/>
        </w:rPr>
        <w:t>Journal</w:t>
      </w:r>
      <w:proofErr w:type="spellEnd"/>
      <w:r w:rsidRPr="00E2063F">
        <w:rPr>
          <w:rFonts w:ascii="Arial" w:hAnsi="Arial" w:cs="Arial"/>
          <w:i/>
          <w:iCs/>
          <w:sz w:val="22"/>
          <w:szCs w:val="22"/>
        </w:rPr>
        <w:t xml:space="preserve"> </w:t>
      </w:r>
      <w:proofErr w:type="spellStart"/>
      <w:r w:rsidRPr="00E2063F">
        <w:rPr>
          <w:rFonts w:ascii="Arial" w:hAnsi="Arial" w:cs="Arial"/>
          <w:i/>
          <w:iCs/>
          <w:sz w:val="22"/>
          <w:szCs w:val="22"/>
        </w:rPr>
        <w:t>of</w:t>
      </w:r>
      <w:proofErr w:type="spellEnd"/>
      <w:r w:rsidRPr="00E2063F">
        <w:rPr>
          <w:rFonts w:ascii="Arial" w:hAnsi="Arial" w:cs="Arial"/>
          <w:i/>
          <w:iCs/>
          <w:sz w:val="22"/>
          <w:szCs w:val="22"/>
        </w:rPr>
        <w:t xml:space="preserve"> </w:t>
      </w:r>
      <w:proofErr w:type="spellStart"/>
      <w:r w:rsidRPr="00E2063F">
        <w:rPr>
          <w:rFonts w:ascii="Arial" w:hAnsi="Arial" w:cs="Arial"/>
          <w:i/>
          <w:iCs/>
          <w:sz w:val="22"/>
          <w:szCs w:val="22"/>
        </w:rPr>
        <w:t>Psychology</w:t>
      </w:r>
      <w:proofErr w:type="spellEnd"/>
      <w:r w:rsidRPr="00E2063F">
        <w:rPr>
          <w:rFonts w:ascii="Arial" w:hAnsi="Arial" w:cs="Arial"/>
          <w:sz w:val="22"/>
          <w:szCs w:val="22"/>
        </w:rPr>
        <w:t>, 15(1), 72–101.</w:t>
      </w:r>
    </w:p>
    <w:p w14:paraId="662E9C78" w14:textId="44005BDC" w:rsidR="00E2063F" w:rsidRPr="00E2063F" w:rsidRDefault="00E2063F" w:rsidP="00F809DC">
      <w:pPr>
        <w:pStyle w:val="NormalWeb"/>
        <w:numPr>
          <w:ilvl w:val="0"/>
          <w:numId w:val="2"/>
        </w:numPr>
        <w:spacing w:line="276" w:lineRule="auto"/>
        <w:jc w:val="both"/>
        <w:rPr>
          <w:rFonts w:ascii="Arial" w:hAnsi="Arial" w:cs="Arial"/>
          <w:sz w:val="22"/>
          <w:szCs w:val="22"/>
        </w:rPr>
      </w:pPr>
      <w:r w:rsidRPr="005609E7">
        <w:rPr>
          <w:rFonts w:ascii="Arial" w:hAnsi="Arial" w:cs="Arial"/>
          <w:sz w:val="22"/>
          <w:szCs w:val="22"/>
          <w:lang w:val="en-US"/>
        </w:rPr>
        <w:t xml:space="preserve">Kendall, M. G. (1938). A new measure of rank correlation. </w:t>
      </w:r>
      <w:proofErr w:type="spellStart"/>
      <w:r w:rsidRPr="00E2063F">
        <w:rPr>
          <w:rFonts w:ascii="Arial" w:hAnsi="Arial" w:cs="Arial"/>
          <w:i/>
          <w:iCs/>
          <w:sz w:val="22"/>
          <w:szCs w:val="22"/>
        </w:rPr>
        <w:t>Biometrika</w:t>
      </w:r>
      <w:proofErr w:type="spellEnd"/>
      <w:r w:rsidRPr="00E2063F">
        <w:rPr>
          <w:rFonts w:ascii="Arial" w:hAnsi="Arial" w:cs="Arial"/>
          <w:sz w:val="22"/>
          <w:szCs w:val="22"/>
        </w:rPr>
        <w:t>, 30(1/2), 81–93.</w:t>
      </w:r>
    </w:p>
    <w:p w14:paraId="213E906C" w14:textId="5881FCBC" w:rsidR="00E2063F" w:rsidRPr="00E2063F" w:rsidRDefault="00E2063F" w:rsidP="00F809DC">
      <w:pPr>
        <w:pStyle w:val="NormalWeb"/>
        <w:numPr>
          <w:ilvl w:val="0"/>
          <w:numId w:val="2"/>
        </w:numPr>
        <w:spacing w:line="276" w:lineRule="auto"/>
        <w:jc w:val="both"/>
        <w:rPr>
          <w:rFonts w:ascii="Arial" w:hAnsi="Arial" w:cs="Arial"/>
          <w:sz w:val="22"/>
          <w:szCs w:val="22"/>
        </w:rPr>
      </w:pPr>
      <w:r w:rsidRPr="005609E7">
        <w:rPr>
          <w:rFonts w:ascii="Arial" w:hAnsi="Arial" w:cs="Arial"/>
          <w:sz w:val="22"/>
          <w:szCs w:val="22"/>
          <w:lang w:val="en-US"/>
        </w:rPr>
        <w:t xml:space="preserve">Kruskal, W. H., &amp; Wallis, W. A. (1952). Use of ranks in one-criterion variance analysis. </w:t>
      </w:r>
      <w:proofErr w:type="spellStart"/>
      <w:r w:rsidRPr="00E2063F">
        <w:rPr>
          <w:rFonts w:ascii="Arial" w:hAnsi="Arial" w:cs="Arial"/>
          <w:i/>
          <w:iCs/>
          <w:sz w:val="22"/>
          <w:szCs w:val="22"/>
        </w:rPr>
        <w:t>Journal</w:t>
      </w:r>
      <w:proofErr w:type="spellEnd"/>
      <w:r w:rsidRPr="00E2063F">
        <w:rPr>
          <w:rFonts w:ascii="Arial" w:hAnsi="Arial" w:cs="Arial"/>
          <w:i/>
          <w:iCs/>
          <w:sz w:val="22"/>
          <w:szCs w:val="22"/>
        </w:rPr>
        <w:t xml:space="preserve"> </w:t>
      </w:r>
      <w:proofErr w:type="spellStart"/>
      <w:r w:rsidRPr="00E2063F">
        <w:rPr>
          <w:rFonts w:ascii="Arial" w:hAnsi="Arial" w:cs="Arial"/>
          <w:i/>
          <w:iCs/>
          <w:sz w:val="22"/>
          <w:szCs w:val="22"/>
        </w:rPr>
        <w:t>of</w:t>
      </w:r>
      <w:proofErr w:type="spellEnd"/>
      <w:r w:rsidRPr="00E2063F">
        <w:rPr>
          <w:rFonts w:ascii="Arial" w:hAnsi="Arial" w:cs="Arial"/>
          <w:i/>
          <w:iCs/>
          <w:sz w:val="22"/>
          <w:szCs w:val="22"/>
        </w:rPr>
        <w:t xml:space="preserve"> </w:t>
      </w:r>
      <w:proofErr w:type="spellStart"/>
      <w:r w:rsidRPr="00E2063F">
        <w:rPr>
          <w:rFonts w:ascii="Arial" w:hAnsi="Arial" w:cs="Arial"/>
          <w:i/>
          <w:iCs/>
          <w:sz w:val="22"/>
          <w:szCs w:val="22"/>
        </w:rPr>
        <w:t>the</w:t>
      </w:r>
      <w:proofErr w:type="spellEnd"/>
      <w:r w:rsidRPr="00E2063F">
        <w:rPr>
          <w:rFonts w:ascii="Arial" w:hAnsi="Arial" w:cs="Arial"/>
          <w:i/>
          <w:iCs/>
          <w:sz w:val="22"/>
          <w:szCs w:val="22"/>
        </w:rPr>
        <w:t xml:space="preserve"> American </w:t>
      </w:r>
      <w:proofErr w:type="spellStart"/>
      <w:r w:rsidRPr="00E2063F">
        <w:rPr>
          <w:rFonts w:ascii="Arial" w:hAnsi="Arial" w:cs="Arial"/>
          <w:i/>
          <w:iCs/>
          <w:sz w:val="22"/>
          <w:szCs w:val="22"/>
        </w:rPr>
        <w:t>Statistical</w:t>
      </w:r>
      <w:proofErr w:type="spellEnd"/>
      <w:r w:rsidRPr="00E2063F">
        <w:rPr>
          <w:rFonts w:ascii="Arial" w:hAnsi="Arial" w:cs="Arial"/>
          <w:i/>
          <w:iCs/>
          <w:sz w:val="22"/>
          <w:szCs w:val="22"/>
        </w:rPr>
        <w:t xml:space="preserve"> </w:t>
      </w:r>
      <w:proofErr w:type="spellStart"/>
      <w:r w:rsidRPr="00E2063F">
        <w:rPr>
          <w:rFonts w:ascii="Arial" w:hAnsi="Arial" w:cs="Arial"/>
          <w:i/>
          <w:iCs/>
          <w:sz w:val="22"/>
          <w:szCs w:val="22"/>
        </w:rPr>
        <w:t>Association</w:t>
      </w:r>
      <w:proofErr w:type="spellEnd"/>
      <w:r w:rsidRPr="00E2063F">
        <w:rPr>
          <w:rFonts w:ascii="Arial" w:hAnsi="Arial" w:cs="Arial"/>
          <w:sz w:val="22"/>
          <w:szCs w:val="22"/>
        </w:rPr>
        <w:t>, 47(260), 583–621.</w:t>
      </w:r>
    </w:p>
    <w:p w14:paraId="36BF5A7C" w14:textId="77777777" w:rsidR="00F809DC" w:rsidRPr="00F809DC" w:rsidRDefault="00F809DC" w:rsidP="00F809DC">
      <w:pPr>
        <w:spacing w:line="276" w:lineRule="auto"/>
        <w:ind w:left="360"/>
        <w:jc w:val="both"/>
        <w:rPr>
          <w:rFonts w:ascii="Arial" w:hAnsi="Arial" w:cs="Arial"/>
        </w:rPr>
      </w:pPr>
    </w:p>
    <w:p w14:paraId="136044C8" w14:textId="77777777" w:rsidR="008B5E3D" w:rsidRPr="00B110C0" w:rsidRDefault="008B5E3D" w:rsidP="00B110C0">
      <w:pPr>
        <w:spacing w:line="276" w:lineRule="auto"/>
        <w:jc w:val="both"/>
        <w:rPr>
          <w:rFonts w:ascii="Arial" w:hAnsi="Arial" w:cs="Arial"/>
        </w:rPr>
      </w:pPr>
    </w:p>
    <w:sectPr w:rsidR="008B5E3D" w:rsidRPr="00B110C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487CEB" w14:textId="77777777" w:rsidR="003D28FF" w:rsidRDefault="003D28FF" w:rsidP="00AD21EE">
      <w:pPr>
        <w:spacing w:after="0" w:line="240" w:lineRule="auto"/>
      </w:pPr>
      <w:r>
        <w:separator/>
      </w:r>
    </w:p>
  </w:endnote>
  <w:endnote w:type="continuationSeparator" w:id="0">
    <w:p w14:paraId="0EFA722E" w14:textId="77777777" w:rsidR="003D28FF" w:rsidRDefault="003D28FF" w:rsidP="00AD21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Aptos Narrow">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8482C1" w14:textId="77777777" w:rsidR="003D28FF" w:rsidRDefault="003D28FF" w:rsidP="00AD21EE">
      <w:pPr>
        <w:spacing w:after="0" w:line="240" w:lineRule="auto"/>
      </w:pPr>
      <w:r>
        <w:separator/>
      </w:r>
    </w:p>
  </w:footnote>
  <w:footnote w:type="continuationSeparator" w:id="0">
    <w:p w14:paraId="6A6045A0" w14:textId="77777777" w:rsidR="003D28FF" w:rsidRDefault="003D28FF" w:rsidP="00AD21EE">
      <w:pPr>
        <w:spacing w:after="0" w:line="240" w:lineRule="auto"/>
      </w:pPr>
      <w:r>
        <w:continuationSeparator/>
      </w:r>
    </w:p>
  </w:footnote>
  <w:footnote w:id="1">
    <w:p w14:paraId="4034BFA8" w14:textId="46C153A4" w:rsidR="00D347F1" w:rsidRPr="00D347F1" w:rsidRDefault="00D347F1">
      <w:pPr>
        <w:pStyle w:val="FootnoteText"/>
        <w:rPr>
          <w:lang w:val="es-ES"/>
        </w:rPr>
      </w:pPr>
      <w:r>
        <w:rPr>
          <w:rStyle w:val="FootnoteReference"/>
        </w:rPr>
        <w:footnoteRef/>
      </w:r>
      <w:r>
        <w:t xml:space="preserve"> </w:t>
      </w:r>
      <w:r w:rsidR="00386040" w:rsidRPr="00386040">
        <w:t>La prueba de Kruskal-Wallis no asume existencia de normalidad de datos y homogeneidad en las varianzas.</w:t>
      </w:r>
    </w:p>
  </w:footnote>
  <w:footnote w:id="2">
    <w:p w14:paraId="5EC00710" w14:textId="0AA24C94" w:rsidR="00906901" w:rsidRPr="00906901" w:rsidRDefault="00906901">
      <w:pPr>
        <w:pStyle w:val="FootnoteText"/>
        <w:rPr>
          <w:lang w:val="es-ES"/>
        </w:rPr>
      </w:pPr>
      <w:r>
        <w:rPr>
          <w:rStyle w:val="FootnoteReference"/>
        </w:rPr>
        <w:footnoteRef/>
      </w:r>
      <w:r>
        <w:t xml:space="preserve"> </w:t>
      </w:r>
      <w:r>
        <w:rPr>
          <w:lang w:val="es-ES"/>
        </w:rPr>
        <w:t>Se omite del análisis el grupo</w:t>
      </w:r>
      <w:r w:rsidR="00413BF4">
        <w:rPr>
          <w:lang w:val="es-ES"/>
        </w:rPr>
        <w:t xml:space="preserve"> de empresas “Regional” puesto que solamente tiene dos empresas, y la prueba de normalidad exige un mínimo de tres observaciones para ser ejecutada.</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E43A3D"/>
    <w:multiLevelType w:val="hybridMultilevel"/>
    <w:tmpl w:val="F6968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283D49"/>
    <w:multiLevelType w:val="multilevel"/>
    <w:tmpl w:val="777A07A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E5F7D01"/>
    <w:multiLevelType w:val="hybridMultilevel"/>
    <w:tmpl w:val="DCDA28D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0F223A62"/>
    <w:multiLevelType w:val="hybridMultilevel"/>
    <w:tmpl w:val="0D72219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115A6A3F"/>
    <w:multiLevelType w:val="multilevel"/>
    <w:tmpl w:val="81227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4337B5"/>
    <w:multiLevelType w:val="multilevel"/>
    <w:tmpl w:val="C434A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A878D4"/>
    <w:multiLevelType w:val="multilevel"/>
    <w:tmpl w:val="7422CF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8113FB"/>
    <w:multiLevelType w:val="multilevel"/>
    <w:tmpl w:val="9716BD0A"/>
    <w:lvl w:ilvl="0">
      <w:start w:val="4"/>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46394EC5"/>
    <w:multiLevelType w:val="multilevel"/>
    <w:tmpl w:val="4FEEE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06659A"/>
    <w:multiLevelType w:val="hybridMultilevel"/>
    <w:tmpl w:val="048A6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B7F1287"/>
    <w:multiLevelType w:val="hybridMultilevel"/>
    <w:tmpl w:val="76F6606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4F9F4CDD"/>
    <w:multiLevelType w:val="hybridMultilevel"/>
    <w:tmpl w:val="0C22F552"/>
    <w:lvl w:ilvl="0" w:tplc="240A0001">
      <w:start w:val="1"/>
      <w:numFmt w:val="bullet"/>
      <w:lvlText w:val=""/>
      <w:lvlJc w:val="left"/>
      <w:pPr>
        <w:ind w:left="1068" w:hanging="360"/>
      </w:pPr>
      <w:rPr>
        <w:rFonts w:ascii="Symbol" w:hAnsi="Symbol"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12" w15:restartNumberingAfterBreak="0">
    <w:nsid w:val="540E52C1"/>
    <w:multiLevelType w:val="multilevel"/>
    <w:tmpl w:val="F3A22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8701C0E"/>
    <w:multiLevelType w:val="hybridMultilevel"/>
    <w:tmpl w:val="98B4D2D8"/>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58D11CF6"/>
    <w:multiLevelType w:val="multilevel"/>
    <w:tmpl w:val="88E2E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D2A68A6"/>
    <w:multiLevelType w:val="hybridMultilevel"/>
    <w:tmpl w:val="D99E0DDA"/>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5D386CF9"/>
    <w:multiLevelType w:val="hybridMultilevel"/>
    <w:tmpl w:val="AA5278A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61B64317"/>
    <w:multiLevelType w:val="multilevel"/>
    <w:tmpl w:val="FC9CB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878073B"/>
    <w:multiLevelType w:val="multilevel"/>
    <w:tmpl w:val="DF2EA1B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FA9636A"/>
    <w:multiLevelType w:val="multilevel"/>
    <w:tmpl w:val="3B769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0CC24C3"/>
    <w:multiLevelType w:val="multilevel"/>
    <w:tmpl w:val="2ED29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74946293">
    <w:abstractNumId w:val="1"/>
  </w:num>
  <w:num w:numId="2" w16cid:durableId="773745179">
    <w:abstractNumId w:val="15"/>
  </w:num>
  <w:num w:numId="3" w16cid:durableId="278074808">
    <w:abstractNumId w:val="19"/>
  </w:num>
  <w:num w:numId="4" w16cid:durableId="1611204847">
    <w:abstractNumId w:val="8"/>
  </w:num>
  <w:num w:numId="5" w16cid:durableId="1556813051">
    <w:abstractNumId w:val="14"/>
  </w:num>
  <w:num w:numId="6" w16cid:durableId="1159494391">
    <w:abstractNumId w:val="4"/>
  </w:num>
  <w:num w:numId="7" w16cid:durableId="271016374">
    <w:abstractNumId w:val="20"/>
  </w:num>
  <w:num w:numId="8" w16cid:durableId="277414717">
    <w:abstractNumId w:val="12"/>
  </w:num>
  <w:num w:numId="9" w16cid:durableId="731932535">
    <w:abstractNumId w:val="18"/>
  </w:num>
  <w:num w:numId="10" w16cid:durableId="158547823">
    <w:abstractNumId w:val="10"/>
  </w:num>
  <w:num w:numId="11" w16cid:durableId="1093470808">
    <w:abstractNumId w:val="3"/>
  </w:num>
  <w:num w:numId="12" w16cid:durableId="367029288">
    <w:abstractNumId w:val="2"/>
  </w:num>
  <w:num w:numId="13" w16cid:durableId="1748990118">
    <w:abstractNumId w:val="11"/>
  </w:num>
  <w:num w:numId="14" w16cid:durableId="531068641">
    <w:abstractNumId w:val="13"/>
  </w:num>
  <w:num w:numId="15" w16cid:durableId="95563183">
    <w:abstractNumId w:val="16"/>
  </w:num>
  <w:num w:numId="16" w16cid:durableId="125943757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603951007">
    <w:abstractNumId w:val="6"/>
  </w:num>
  <w:num w:numId="18" w16cid:durableId="185603406">
    <w:abstractNumId w:val="17"/>
  </w:num>
  <w:num w:numId="19" w16cid:durableId="1664040160">
    <w:abstractNumId w:val="5"/>
  </w:num>
  <w:num w:numId="20" w16cid:durableId="1753240443">
    <w:abstractNumId w:val="7"/>
  </w:num>
  <w:num w:numId="21" w16cid:durableId="246498176">
    <w:abstractNumId w:val="9"/>
  </w:num>
  <w:num w:numId="22" w16cid:durableId="8775529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7361"/>
    <w:rsid w:val="00000F19"/>
    <w:rsid w:val="00001416"/>
    <w:rsid w:val="000056EE"/>
    <w:rsid w:val="00014ABA"/>
    <w:rsid w:val="00023217"/>
    <w:rsid w:val="000237B4"/>
    <w:rsid w:val="00047627"/>
    <w:rsid w:val="000506B1"/>
    <w:rsid w:val="0005445B"/>
    <w:rsid w:val="0005527A"/>
    <w:rsid w:val="0006249F"/>
    <w:rsid w:val="0006494E"/>
    <w:rsid w:val="00067379"/>
    <w:rsid w:val="00072AE4"/>
    <w:rsid w:val="0007692F"/>
    <w:rsid w:val="00084231"/>
    <w:rsid w:val="00086AF7"/>
    <w:rsid w:val="000975C0"/>
    <w:rsid w:val="000A0333"/>
    <w:rsid w:val="000B2BAD"/>
    <w:rsid w:val="000C609B"/>
    <w:rsid w:val="000E1144"/>
    <w:rsid w:val="000E129C"/>
    <w:rsid w:val="000E1823"/>
    <w:rsid w:val="000E63D0"/>
    <w:rsid w:val="000F7D3D"/>
    <w:rsid w:val="0010798F"/>
    <w:rsid w:val="001136CA"/>
    <w:rsid w:val="0012354E"/>
    <w:rsid w:val="00124C67"/>
    <w:rsid w:val="00125BF3"/>
    <w:rsid w:val="001351E2"/>
    <w:rsid w:val="00137938"/>
    <w:rsid w:val="001407F7"/>
    <w:rsid w:val="001455C8"/>
    <w:rsid w:val="0014672C"/>
    <w:rsid w:val="0015042F"/>
    <w:rsid w:val="0017580C"/>
    <w:rsid w:val="00176C5F"/>
    <w:rsid w:val="00182EDE"/>
    <w:rsid w:val="00187EA8"/>
    <w:rsid w:val="001939B8"/>
    <w:rsid w:val="001961F6"/>
    <w:rsid w:val="001965A5"/>
    <w:rsid w:val="001A261E"/>
    <w:rsid w:val="001B0CEA"/>
    <w:rsid w:val="001C0656"/>
    <w:rsid w:val="001C07AF"/>
    <w:rsid w:val="001C6443"/>
    <w:rsid w:val="001D182E"/>
    <w:rsid w:val="001D2769"/>
    <w:rsid w:val="001D4B4E"/>
    <w:rsid w:val="001D5836"/>
    <w:rsid w:val="001E67A6"/>
    <w:rsid w:val="001F084F"/>
    <w:rsid w:val="001F3F1A"/>
    <w:rsid w:val="001F4D66"/>
    <w:rsid w:val="001F61E9"/>
    <w:rsid w:val="002035EF"/>
    <w:rsid w:val="002208B7"/>
    <w:rsid w:val="00225A88"/>
    <w:rsid w:val="00227AB3"/>
    <w:rsid w:val="00227F64"/>
    <w:rsid w:val="002325F7"/>
    <w:rsid w:val="002357D0"/>
    <w:rsid w:val="00244A98"/>
    <w:rsid w:val="002538BD"/>
    <w:rsid w:val="00262B34"/>
    <w:rsid w:val="00270F4C"/>
    <w:rsid w:val="00273C2D"/>
    <w:rsid w:val="00275937"/>
    <w:rsid w:val="0027644D"/>
    <w:rsid w:val="00283717"/>
    <w:rsid w:val="00284F11"/>
    <w:rsid w:val="002952EB"/>
    <w:rsid w:val="00296F37"/>
    <w:rsid w:val="002B69FF"/>
    <w:rsid w:val="002C6064"/>
    <w:rsid w:val="002C6FC6"/>
    <w:rsid w:val="002E30EA"/>
    <w:rsid w:val="002E3EDC"/>
    <w:rsid w:val="002E626F"/>
    <w:rsid w:val="002E7742"/>
    <w:rsid w:val="002F013F"/>
    <w:rsid w:val="002F503D"/>
    <w:rsid w:val="00300D35"/>
    <w:rsid w:val="0030285F"/>
    <w:rsid w:val="00304B07"/>
    <w:rsid w:val="00307F34"/>
    <w:rsid w:val="003110F5"/>
    <w:rsid w:val="00324AE9"/>
    <w:rsid w:val="00325BC6"/>
    <w:rsid w:val="003369CE"/>
    <w:rsid w:val="003372E2"/>
    <w:rsid w:val="003509A4"/>
    <w:rsid w:val="00351F84"/>
    <w:rsid w:val="00355DB5"/>
    <w:rsid w:val="003564F5"/>
    <w:rsid w:val="00357092"/>
    <w:rsid w:val="00363687"/>
    <w:rsid w:val="003664F0"/>
    <w:rsid w:val="0036686A"/>
    <w:rsid w:val="0037294D"/>
    <w:rsid w:val="00373254"/>
    <w:rsid w:val="003769AD"/>
    <w:rsid w:val="00380FB8"/>
    <w:rsid w:val="0038102B"/>
    <w:rsid w:val="00386040"/>
    <w:rsid w:val="003A4663"/>
    <w:rsid w:val="003B24FE"/>
    <w:rsid w:val="003C1AE4"/>
    <w:rsid w:val="003C3A32"/>
    <w:rsid w:val="003C40C1"/>
    <w:rsid w:val="003C47E2"/>
    <w:rsid w:val="003C5147"/>
    <w:rsid w:val="003D0780"/>
    <w:rsid w:val="003D28FF"/>
    <w:rsid w:val="003E7A4A"/>
    <w:rsid w:val="003F3F2A"/>
    <w:rsid w:val="00413BF4"/>
    <w:rsid w:val="00415C8E"/>
    <w:rsid w:val="004227E5"/>
    <w:rsid w:val="00443A1D"/>
    <w:rsid w:val="004445F0"/>
    <w:rsid w:val="004518AB"/>
    <w:rsid w:val="00453526"/>
    <w:rsid w:val="00455DCC"/>
    <w:rsid w:val="004575FA"/>
    <w:rsid w:val="004649D9"/>
    <w:rsid w:val="004730E6"/>
    <w:rsid w:val="004819B5"/>
    <w:rsid w:val="004A0E48"/>
    <w:rsid w:val="004B1A67"/>
    <w:rsid w:val="004C1648"/>
    <w:rsid w:val="004C2248"/>
    <w:rsid w:val="004C22E7"/>
    <w:rsid w:val="004C495C"/>
    <w:rsid w:val="004E1C5E"/>
    <w:rsid w:val="004E2DF9"/>
    <w:rsid w:val="004E79FD"/>
    <w:rsid w:val="004F2287"/>
    <w:rsid w:val="005060E8"/>
    <w:rsid w:val="00513F94"/>
    <w:rsid w:val="00520C17"/>
    <w:rsid w:val="005327D6"/>
    <w:rsid w:val="005357E0"/>
    <w:rsid w:val="005369F7"/>
    <w:rsid w:val="005370FB"/>
    <w:rsid w:val="00541953"/>
    <w:rsid w:val="00543C36"/>
    <w:rsid w:val="00557DF2"/>
    <w:rsid w:val="005609E7"/>
    <w:rsid w:val="00566492"/>
    <w:rsid w:val="0056683C"/>
    <w:rsid w:val="00581479"/>
    <w:rsid w:val="0058787C"/>
    <w:rsid w:val="005945EB"/>
    <w:rsid w:val="00594CC2"/>
    <w:rsid w:val="005B0052"/>
    <w:rsid w:val="005D4E35"/>
    <w:rsid w:val="005E647E"/>
    <w:rsid w:val="005F2581"/>
    <w:rsid w:val="005F2600"/>
    <w:rsid w:val="005F4180"/>
    <w:rsid w:val="0060646C"/>
    <w:rsid w:val="00607AD0"/>
    <w:rsid w:val="006133A9"/>
    <w:rsid w:val="00613A21"/>
    <w:rsid w:val="006276B3"/>
    <w:rsid w:val="00634D57"/>
    <w:rsid w:val="00637C45"/>
    <w:rsid w:val="00642DD8"/>
    <w:rsid w:val="00643565"/>
    <w:rsid w:val="00650E5F"/>
    <w:rsid w:val="00653FCE"/>
    <w:rsid w:val="006566D0"/>
    <w:rsid w:val="00657F12"/>
    <w:rsid w:val="00670592"/>
    <w:rsid w:val="0067425C"/>
    <w:rsid w:val="00674725"/>
    <w:rsid w:val="00676B6B"/>
    <w:rsid w:val="0069190C"/>
    <w:rsid w:val="006C16C8"/>
    <w:rsid w:val="006C3E2A"/>
    <w:rsid w:val="006C5527"/>
    <w:rsid w:val="006C6CA5"/>
    <w:rsid w:val="006D05C0"/>
    <w:rsid w:val="006E2962"/>
    <w:rsid w:val="006E75A9"/>
    <w:rsid w:val="007003B8"/>
    <w:rsid w:val="0070493E"/>
    <w:rsid w:val="00706BEF"/>
    <w:rsid w:val="00707C0C"/>
    <w:rsid w:val="0073106E"/>
    <w:rsid w:val="0074013F"/>
    <w:rsid w:val="007510D6"/>
    <w:rsid w:val="007523FC"/>
    <w:rsid w:val="00755F5B"/>
    <w:rsid w:val="00756104"/>
    <w:rsid w:val="00762E73"/>
    <w:rsid w:val="00762FEF"/>
    <w:rsid w:val="00767053"/>
    <w:rsid w:val="007700AE"/>
    <w:rsid w:val="0077607E"/>
    <w:rsid w:val="007B168D"/>
    <w:rsid w:val="007D5122"/>
    <w:rsid w:val="007E1023"/>
    <w:rsid w:val="007E50FC"/>
    <w:rsid w:val="007F0142"/>
    <w:rsid w:val="007F4028"/>
    <w:rsid w:val="008152D4"/>
    <w:rsid w:val="008222DF"/>
    <w:rsid w:val="008302DF"/>
    <w:rsid w:val="00831C23"/>
    <w:rsid w:val="0084123A"/>
    <w:rsid w:val="0084256F"/>
    <w:rsid w:val="00847093"/>
    <w:rsid w:val="00854730"/>
    <w:rsid w:val="00864DDF"/>
    <w:rsid w:val="00865601"/>
    <w:rsid w:val="00867A95"/>
    <w:rsid w:val="00870158"/>
    <w:rsid w:val="00870376"/>
    <w:rsid w:val="008735E5"/>
    <w:rsid w:val="00874F42"/>
    <w:rsid w:val="008777D8"/>
    <w:rsid w:val="00881EBB"/>
    <w:rsid w:val="00882724"/>
    <w:rsid w:val="00885AAE"/>
    <w:rsid w:val="00887A21"/>
    <w:rsid w:val="008900C6"/>
    <w:rsid w:val="0089220D"/>
    <w:rsid w:val="0089526A"/>
    <w:rsid w:val="008A1B5C"/>
    <w:rsid w:val="008A1DFD"/>
    <w:rsid w:val="008A46CF"/>
    <w:rsid w:val="008A4D67"/>
    <w:rsid w:val="008B5E3D"/>
    <w:rsid w:val="008C7F93"/>
    <w:rsid w:val="008D11B1"/>
    <w:rsid w:val="008D14AA"/>
    <w:rsid w:val="008D1EB2"/>
    <w:rsid w:val="008D3A89"/>
    <w:rsid w:val="008D5B49"/>
    <w:rsid w:val="008E04E8"/>
    <w:rsid w:val="008E217C"/>
    <w:rsid w:val="008E37C3"/>
    <w:rsid w:val="008E4963"/>
    <w:rsid w:val="008E65DB"/>
    <w:rsid w:val="008F076E"/>
    <w:rsid w:val="008F1BF0"/>
    <w:rsid w:val="008F6BD5"/>
    <w:rsid w:val="00906901"/>
    <w:rsid w:val="009079FE"/>
    <w:rsid w:val="009168E5"/>
    <w:rsid w:val="00917EA4"/>
    <w:rsid w:val="00923C5C"/>
    <w:rsid w:val="00926AFE"/>
    <w:rsid w:val="00926C48"/>
    <w:rsid w:val="0093649E"/>
    <w:rsid w:val="00941A42"/>
    <w:rsid w:val="00950698"/>
    <w:rsid w:val="00954CCC"/>
    <w:rsid w:val="00954E4B"/>
    <w:rsid w:val="00956523"/>
    <w:rsid w:val="00956A8E"/>
    <w:rsid w:val="009633B1"/>
    <w:rsid w:val="00965F8A"/>
    <w:rsid w:val="00972E56"/>
    <w:rsid w:val="00987513"/>
    <w:rsid w:val="009A39DE"/>
    <w:rsid w:val="009B7DA5"/>
    <w:rsid w:val="009C1439"/>
    <w:rsid w:val="009C25B2"/>
    <w:rsid w:val="009D0FB5"/>
    <w:rsid w:val="009D274D"/>
    <w:rsid w:val="009D2EC0"/>
    <w:rsid w:val="009D714A"/>
    <w:rsid w:val="009E08C3"/>
    <w:rsid w:val="009E7625"/>
    <w:rsid w:val="009F70C7"/>
    <w:rsid w:val="00A068C2"/>
    <w:rsid w:val="00A07BAA"/>
    <w:rsid w:val="00A10C4B"/>
    <w:rsid w:val="00A151DE"/>
    <w:rsid w:val="00A17AB2"/>
    <w:rsid w:val="00A202BF"/>
    <w:rsid w:val="00A23DA5"/>
    <w:rsid w:val="00A26FA3"/>
    <w:rsid w:val="00A32CCC"/>
    <w:rsid w:val="00A50A37"/>
    <w:rsid w:val="00A7083C"/>
    <w:rsid w:val="00A73022"/>
    <w:rsid w:val="00A75C98"/>
    <w:rsid w:val="00A75E96"/>
    <w:rsid w:val="00A77D54"/>
    <w:rsid w:val="00A9350F"/>
    <w:rsid w:val="00A95B46"/>
    <w:rsid w:val="00AB3176"/>
    <w:rsid w:val="00AB7774"/>
    <w:rsid w:val="00AC49ED"/>
    <w:rsid w:val="00AC4AAD"/>
    <w:rsid w:val="00AC7F4A"/>
    <w:rsid w:val="00AD21EE"/>
    <w:rsid w:val="00AD4539"/>
    <w:rsid w:val="00AF7C1F"/>
    <w:rsid w:val="00B06865"/>
    <w:rsid w:val="00B110C0"/>
    <w:rsid w:val="00B1583C"/>
    <w:rsid w:val="00B163A4"/>
    <w:rsid w:val="00B1688D"/>
    <w:rsid w:val="00B209A4"/>
    <w:rsid w:val="00B22BDC"/>
    <w:rsid w:val="00B24561"/>
    <w:rsid w:val="00B24ED9"/>
    <w:rsid w:val="00B25FE3"/>
    <w:rsid w:val="00B27F30"/>
    <w:rsid w:val="00B34C83"/>
    <w:rsid w:val="00B43839"/>
    <w:rsid w:val="00B514B3"/>
    <w:rsid w:val="00B54BA6"/>
    <w:rsid w:val="00B62FB4"/>
    <w:rsid w:val="00B717D4"/>
    <w:rsid w:val="00B8465F"/>
    <w:rsid w:val="00B856B5"/>
    <w:rsid w:val="00B9574D"/>
    <w:rsid w:val="00B97C5B"/>
    <w:rsid w:val="00BA3C65"/>
    <w:rsid w:val="00BA49BE"/>
    <w:rsid w:val="00BC5390"/>
    <w:rsid w:val="00BD0835"/>
    <w:rsid w:val="00BD4668"/>
    <w:rsid w:val="00BE4B83"/>
    <w:rsid w:val="00BF4469"/>
    <w:rsid w:val="00C11A5D"/>
    <w:rsid w:val="00C172A9"/>
    <w:rsid w:val="00C200F2"/>
    <w:rsid w:val="00C23F32"/>
    <w:rsid w:val="00C35A75"/>
    <w:rsid w:val="00C405A5"/>
    <w:rsid w:val="00C55376"/>
    <w:rsid w:val="00C645B3"/>
    <w:rsid w:val="00C67B69"/>
    <w:rsid w:val="00C70751"/>
    <w:rsid w:val="00C8574D"/>
    <w:rsid w:val="00C86C14"/>
    <w:rsid w:val="00C90588"/>
    <w:rsid w:val="00C91B5A"/>
    <w:rsid w:val="00C9410A"/>
    <w:rsid w:val="00CB0ED7"/>
    <w:rsid w:val="00CB62D1"/>
    <w:rsid w:val="00CB7D25"/>
    <w:rsid w:val="00CC54F0"/>
    <w:rsid w:val="00CC638D"/>
    <w:rsid w:val="00CC7361"/>
    <w:rsid w:val="00CD0290"/>
    <w:rsid w:val="00CE71BB"/>
    <w:rsid w:val="00CF0255"/>
    <w:rsid w:val="00CF066F"/>
    <w:rsid w:val="00CF2508"/>
    <w:rsid w:val="00CF2EBB"/>
    <w:rsid w:val="00CF6559"/>
    <w:rsid w:val="00D03BD5"/>
    <w:rsid w:val="00D04A48"/>
    <w:rsid w:val="00D104EF"/>
    <w:rsid w:val="00D205FE"/>
    <w:rsid w:val="00D31A42"/>
    <w:rsid w:val="00D347F1"/>
    <w:rsid w:val="00D359A1"/>
    <w:rsid w:val="00D378DA"/>
    <w:rsid w:val="00D42830"/>
    <w:rsid w:val="00D4301E"/>
    <w:rsid w:val="00D437CB"/>
    <w:rsid w:val="00D56D7B"/>
    <w:rsid w:val="00D56E40"/>
    <w:rsid w:val="00D60B6F"/>
    <w:rsid w:val="00D67827"/>
    <w:rsid w:val="00D83D94"/>
    <w:rsid w:val="00D91D6B"/>
    <w:rsid w:val="00D97B45"/>
    <w:rsid w:val="00DC15D2"/>
    <w:rsid w:val="00DC4441"/>
    <w:rsid w:val="00DD3301"/>
    <w:rsid w:val="00DD639F"/>
    <w:rsid w:val="00DE379F"/>
    <w:rsid w:val="00DE73AD"/>
    <w:rsid w:val="00DF03F3"/>
    <w:rsid w:val="00E013F7"/>
    <w:rsid w:val="00E07962"/>
    <w:rsid w:val="00E07E23"/>
    <w:rsid w:val="00E14D11"/>
    <w:rsid w:val="00E14DC1"/>
    <w:rsid w:val="00E2063F"/>
    <w:rsid w:val="00E25E73"/>
    <w:rsid w:val="00E309BE"/>
    <w:rsid w:val="00E553DF"/>
    <w:rsid w:val="00E6398C"/>
    <w:rsid w:val="00E67543"/>
    <w:rsid w:val="00E70A85"/>
    <w:rsid w:val="00E738CF"/>
    <w:rsid w:val="00E76B41"/>
    <w:rsid w:val="00E87513"/>
    <w:rsid w:val="00EA6386"/>
    <w:rsid w:val="00EC7671"/>
    <w:rsid w:val="00ED15EF"/>
    <w:rsid w:val="00ED1C4F"/>
    <w:rsid w:val="00ED5328"/>
    <w:rsid w:val="00EF0E4A"/>
    <w:rsid w:val="00F02823"/>
    <w:rsid w:val="00F05A53"/>
    <w:rsid w:val="00F13EC1"/>
    <w:rsid w:val="00F21BC7"/>
    <w:rsid w:val="00F24B6B"/>
    <w:rsid w:val="00F300C4"/>
    <w:rsid w:val="00F44A86"/>
    <w:rsid w:val="00F624FA"/>
    <w:rsid w:val="00F71856"/>
    <w:rsid w:val="00F73F6C"/>
    <w:rsid w:val="00F80043"/>
    <w:rsid w:val="00F809DC"/>
    <w:rsid w:val="00F81372"/>
    <w:rsid w:val="00F82E8E"/>
    <w:rsid w:val="00F82F83"/>
    <w:rsid w:val="00F8491A"/>
    <w:rsid w:val="00F8676C"/>
    <w:rsid w:val="00F91B9F"/>
    <w:rsid w:val="00FA0F51"/>
    <w:rsid w:val="00FA1930"/>
    <w:rsid w:val="00FC3475"/>
    <w:rsid w:val="00FD71DB"/>
    <w:rsid w:val="00FE0E6C"/>
    <w:rsid w:val="00FE1596"/>
    <w:rsid w:val="00FE1BA8"/>
    <w:rsid w:val="00FF3406"/>
    <w:rsid w:val="0E3B6F3A"/>
    <w:rsid w:val="1914F40E"/>
    <w:rsid w:val="24D4E2AA"/>
    <w:rsid w:val="26593E7A"/>
    <w:rsid w:val="4A027415"/>
    <w:rsid w:val="5A150F38"/>
    <w:rsid w:val="5AD1A9D7"/>
    <w:rsid w:val="6B2E675F"/>
    <w:rsid w:val="78685AC7"/>
    <w:rsid w:val="7CED8852"/>
    <w:rsid w:val="7E66FEF4"/>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4B99B"/>
  <w15:chartTrackingRefBased/>
  <w15:docId w15:val="{264D6FA2-FC2F-4E2C-8CBB-58230838A6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736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C736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C736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C736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C736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C736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736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736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736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736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C736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C736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C736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C736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C736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C736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C736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C7361"/>
    <w:rPr>
      <w:rFonts w:eastAsiaTheme="majorEastAsia" w:cstheme="majorBidi"/>
      <w:color w:val="272727" w:themeColor="text1" w:themeTint="D8"/>
    </w:rPr>
  </w:style>
  <w:style w:type="paragraph" w:styleId="Title">
    <w:name w:val="Title"/>
    <w:basedOn w:val="Normal"/>
    <w:next w:val="Normal"/>
    <w:link w:val="TitleChar"/>
    <w:uiPriority w:val="10"/>
    <w:qFormat/>
    <w:rsid w:val="00CC736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736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736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C736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7361"/>
    <w:pPr>
      <w:spacing w:before="160"/>
      <w:jc w:val="center"/>
    </w:pPr>
    <w:rPr>
      <w:i/>
      <w:iCs/>
      <w:color w:val="404040" w:themeColor="text1" w:themeTint="BF"/>
    </w:rPr>
  </w:style>
  <w:style w:type="character" w:customStyle="1" w:styleId="QuoteChar">
    <w:name w:val="Quote Char"/>
    <w:basedOn w:val="DefaultParagraphFont"/>
    <w:link w:val="Quote"/>
    <w:uiPriority w:val="29"/>
    <w:rsid w:val="00CC7361"/>
    <w:rPr>
      <w:i/>
      <w:iCs/>
      <w:color w:val="404040" w:themeColor="text1" w:themeTint="BF"/>
    </w:rPr>
  </w:style>
  <w:style w:type="paragraph" w:styleId="ListParagraph">
    <w:name w:val="List Paragraph"/>
    <w:basedOn w:val="Normal"/>
    <w:uiPriority w:val="34"/>
    <w:qFormat/>
    <w:rsid w:val="00CC7361"/>
    <w:pPr>
      <w:ind w:left="720"/>
      <w:contextualSpacing/>
    </w:pPr>
  </w:style>
  <w:style w:type="character" w:styleId="IntenseEmphasis">
    <w:name w:val="Intense Emphasis"/>
    <w:basedOn w:val="DefaultParagraphFont"/>
    <w:uiPriority w:val="21"/>
    <w:qFormat/>
    <w:rsid w:val="00CC7361"/>
    <w:rPr>
      <w:i/>
      <w:iCs/>
      <w:color w:val="0F4761" w:themeColor="accent1" w:themeShade="BF"/>
    </w:rPr>
  </w:style>
  <w:style w:type="paragraph" w:styleId="IntenseQuote">
    <w:name w:val="Intense Quote"/>
    <w:basedOn w:val="Normal"/>
    <w:next w:val="Normal"/>
    <w:link w:val="IntenseQuoteChar"/>
    <w:uiPriority w:val="30"/>
    <w:qFormat/>
    <w:rsid w:val="00CC736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C7361"/>
    <w:rPr>
      <w:i/>
      <w:iCs/>
      <w:color w:val="0F4761" w:themeColor="accent1" w:themeShade="BF"/>
    </w:rPr>
  </w:style>
  <w:style w:type="character" w:styleId="IntenseReference">
    <w:name w:val="Intense Reference"/>
    <w:basedOn w:val="DefaultParagraphFont"/>
    <w:uiPriority w:val="32"/>
    <w:qFormat/>
    <w:rsid w:val="00CC7361"/>
    <w:rPr>
      <w:b/>
      <w:bCs/>
      <w:smallCaps/>
      <w:color w:val="0F4761" w:themeColor="accent1" w:themeShade="BF"/>
      <w:spacing w:val="5"/>
    </w:rPr>
  </w:style>
  <w:style w:type="paragraph" w:styleId="FootnoteText">
    <w:name w:val="footnote text"/>
    <w:basedOn w:val="Normal"/>
    <w:link w:val="FootnoteTextChar"/>
    <w:uiPriority w:val="99"/>
    <w:semiHidden/>
    <w:unhideWhenUsed/>
    <w:rsid w:val="00AD21EE"/>
    <w:pPr>
      <w:spacing w:after="0" w:line="240" w:lineRule="auto"/>
      <w:ind w:firstLine="180"/>
      <w:jc w:val="both"/>
    </w:pPr>
    <w:rPr>
      <w:kern w:val="0"/>
      <w:sz w:val="20"/>
      <w:szCs w:val="20"/>
      <w14:ligatures w14:val="none"/>
    </w:rPr>
  </w:style>
  <w:style w:type="character" w:customStyle="1" w:styleId="FootnoteTextChar">
    <w:name w:val="Footnote Text Char"/>
    <w:basedOn w:val="DefaultParagraphFont"/>
    <w:link w:val="FootnoteText"/>
    <w:uiPriority w:val="99"/>
    <w:semiHidden/>
    <w:rsid w:val="00AD21EE"/>
    <w:rPr>
      <w:kern w:val="0"/>
      <w:sz w:val="20"/>
      <w:szCs w:val="20"/>
      <w14:ligatures w14:val="none"/>
    </w:rPr>
  </w:style>
  <w:style w:type="character" w:styleId="FootnoteReference">
    <w:name w:val="footnote reference"/>
    <w:basedOn w:val="DefaultParagraphFont"/>
    <w:uiPriority w:val="99"/>
    <w:semiHidden/>
    <w:unhideWhenUsed/>
    <w:rsid w:val="00AD21EE"/>
    <w:rPr>
      <w:vertAlign w:val="superscript"/>
    </w:rPr>
  </w:style>
  <w:style w:type="paragraph" w:styleId="NormalWeb">
    <w:name w:val="Normal (Web)"/>
    <w:basedOn w:val="Normal"/>
    <w:uiPriority w:val="99"/>
    <w:unhideWhenUsed/>
    <w:rsid w:val="005F2600"/>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character" w:styleId="Strong">
    <w:name w:val="Strong"/>
    <w:basedOn w:val="DefaultParagraphFont"/>
    <w:uiPriority w:val="22"/>
    <w:qFormat/>
    <w:rsid w:val="005F2600"/>
    <w:rPr>
      <w:b/>
      <w:bCs/>
    </w:rPr>
  </w:style>
  <w:style w:type="character" w:styleId="PlaceholderText">
    <w:name w:val="Placeholder Text"/>
    <w:basedOn w:val="DefaultParagraphFont"/>
    <w:uiPriority w:val="99"/>
    <w:semiHidden/>
    <w:rsid w:val="008E04E8"/>
    <w:rPr>
      <w:color w:val="666666"/>
    </w:rPr>
  </w:style>
  <w:style w:type="paragraph" w:styleId="Header">
    <w:name w:val="header"/>
    <w:basedOn w:val="Normal"/>
    <w:link w:val="HeaderChar"/>
    <w:uiPriority w:val="99"/>
    <w:semiHidden/>
    <w:unhideWhenUsed/>
    <w:rsid w:val="00AD453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5042F"/>
  </w:style>
  <w:style w:type="paragraph" w:styleId="Footer">
    <w:name w:val="footer"/>
    <w:basedOn w:val="Normal"/>
    <w:link w:val="FooterChar"/>
    <w:uiPriority w:val="99"/>
    <w:semiHidden/>
    <w:unhideWhenUsed/>
    <w:rsid w:val="00AD453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5042F"/>
  </w:style>
  <w:style w:type="character" w:styleId="Hyperlink">
    <w:name w:val="Hyperlink"/>
    <w:basedOn w:val="DefaultParagraphFont"/>
    <w:uiPriority w:val="99"/>
    <w:unhideWhenUsed/>
    <w:rsid w:val="00F809DC"/>
    <w:rPr>
      <w:color w:val="467886" w:themeColor="hyperlink"/>
      <w:u w:val="single"/>
    </w:rPr>
  </w:style>
  <w:style w:type="character" w:styleId="UnresolvedMention">
    <w:name w:val="Unresolved Mention"/>
    <w:basedOn w:val="DefaultParagraphFont"/>
    <w:uiPriority w:val="99"/>
    <w:semiHidden/>
    <w:unhideWhenUsed/>
    <w:rsid w:val="00F809DC"/>
    <w:rPr>
      <w:color w:val="605E5C"/>
      <w:shd w:val="clear" w:color="auto" w:fill="E1DFDD"/>
    </w:rPr>
  </w:style>
  <w:style w:type="character" w:styleId="Emphasis">
    <w:name w:val="Emphasis"/>
    <w:basedOn w:val="DefaultParagraphFont"/>
    <w:uiPriority w:val="20"/>
    <w:qFormat/>
    <w:rsid w:val="00F809DC"/>
    <w:rPr>
      <w:i/>
      <w:iCs/>
    </w:rPr>
  </w:style>
  <w:style w:type="paragraph" w:styleId="EndnoteText">
    <w:name w:val="endnote text"/>
    <w:basedOn w:val="Normal"/>
    <w:link w:val="EndnoteTextChar"/>
    <w:uiPriority w:val="99"/>
    <w:semiHidden/>
    <w:unhideWhenUsed/>
    <w:rsid w:val="00D83D9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83D94"/>
    <w:rPr>
      <w:sz w:val="20"/>
      <w:szCs w:val="20"/>
    </w:rPr>
  </w:style>
  <w:style w:type="character" w:styleId="EndnoteReference">
    <w:name w:val="endnote reference"/>
    <w:basedOn w:val="DefaultParagraphFont"/>
    <w:uiPriority w:val="99"/>
    <w:semiHidden/>
    <w:unhideWhenUsed/>
    <w:rsid w:val="00D83D94"/>
    <w:rPr>
      <w:vertAlign w:val="superscript"/>
    </w:rPr>
  </w:style>
  <w:style w:type="table" w:styleId="TableGrid">
    <w:name w:val="Table Grid"/>
    <w:basedOn w:val="TableNormal"/>
    <w:uiPriority w:val="39"/>
    <w:rsid w:val="005609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5609E7"/>
    <w:pPr>
      <w:spacing w:after="0" w:line="240" w:lineRule="auto"/>
    </w:pPr>
  </w:style>
  <w:style w:type="table" w:styleId="PlainTable5">
    <w:name w:val="Plain Table 5"/>
    <w:basedOn w:val="TableNormal"/>
    <w:uiPriority w:val="45"/>
    <w:rsid w:val="005609E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181549">
      <w:bodyDiv w:val="1"/>
      <w:marLeft w:val="0"/>
      <w:marRight w:val="0"/>
      <w:marTop w:val="0"/>
      <w:marBottom w:val="0"/>
      <w:divBdr>
        <w:top w:val="none" w:sz="0" w:space="0" w:color="auto"/>
        <w:left w:val="none" w:sz="0" w:space="0" w:color="auto"/>
        <w:bottom w:val="none" w:sz="0" w:space="0" w:color="auto"/>
        <w:right w:val="none" w:sz="0" w:space="0" w:color="auto"/>
      </w:divBdr>
    </w:div>
    <w:div w:id="18820574">
      <w:bodyDiv w:val="1"/>
      <w:marLeft w:val="0"/>
      <w:marRight w:val="0"/>
      <w:marTop w:val="0"/>
      <w:marBottom w:val="0"/>
      <w:divBdr>
        <w:top w:val="none" w:sz="0" w:space="0" w:color="auto"/>
        <w:left w:val="none" w:sz="0" w:space="0" w:color="auto"/>
        <w:bottom w:val="none" w:sz="0" w:space="0" w:color="auto"/>
        <w:right w:val="none" w:sz="0" w:space="0" w:color="auto"/>
      </w:divBdr>
      <w:divsChild>
        <w:div w:id="9656950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875289">
      <w:bodyDiv w:val="1"/>
      <w:marLeft w:val="0"/>
      <w:marRight w:val="0"/>
      <w:marTop w:val="0"/>
      <w:marBottom w:val="0"/>
      <w:divBdr>
        <w:top w:val="none" w:sz="0" w:space="0" w:color="auto"/>
        <w:left w:val="none" w:sz="0" w:space="0" w:color="auto"/>
        <w:bottom w:val="none" w:sz="0" w:space="0" w:color="auto"/>
        <w:right w:val="none" w:sz="0" w:space="0" w:color="auto"/>
      </w:divBdr>
    </w:div>
    <w:div w:id="72162985">
      <w:bodyDiv w:val="1"/>
      <w:marLeft w:val="0"/>
      <w:marRight w:val="0"/>
      <w:marTop w:val="0"/>
      <w:marBottom w:val="0"/>
      <w:divBdr>
        <w:top w:val="none" w:sz="0" w:space="0" w:color="auto"/>
        <w:left w:val="none" w:sz="0" w:space="0" w:color="auto"/>
        <w:bottom w:val="none" w:sz="0" w:space="0" w:color="auto"/>
        <w:right w:val="none" w:sz="0" w:space="0" w:color="auto"/>
      </w:divBdr>
    </w:div>
    <w:div w:id="88044222">
      <w:bodyDiv w:val="1"/>
      <w:marLeft w:val="0"/>
      <w:marRight w:val="0"/>
      <w:marTop w:val="0"/>
      <w:marBottom w:val="0"/>
      <w:divBdr>
        <w:top w:val="none" w:sz="0" w:space="0" w:color="auto"/>
        <w:left w:val="none" w:sz="0" w:space="0" w:color="auto"/>
        <w:bottom w:val="none" w:sz="0" w:space="0" w:color="auto"/>
        <w:right w:val="none" w:sz="0" w:space="0" w:color="auto"/>
      </w:divBdr>
    </w:div>
    <w:div w:id="150946698">
      <w:bodyDiv w:val="1"/>
      <w:marLeft w:val="0"/>
      <w:marRight w:val="0"/>
      <w:marTop w:val="0"/>
      <w:marBottom w:val="0"/>
      <w:divBdr>
        <w:top w:val="none" w:sz="0" w:space="0" w:color="auto"/>
        <w:left w:val="none" w:sz="0" w:space="0" w:color="auto"/>
        <w:bottom w:val="none" w:sz="0" w:space="0" w:color="auto"/>
        <w:right w:val="none" w:sz="0" w:space="0" w:color="auto"/>
      </w:divBdr>
    </w:div>
    <w:div w:id="272372001">
      <w:bodyDiv w:val="1"/>
      <w:marLeft w:val="0"/>
      <w:marRight w:val="0"/>
      <w:marTop w:val="0"/>
      <w:marBottom w:val="0"/>
      <w:divBdr>
        <w:top w:val="none" w:sz="0" w:space="0" w:color="auto"/>
        <w:left w:val="none" w:sz="0" w:space="0" w:color="auto"/>
        <w:bottom w:val="none" w:sz="0" w:space="0" w:color="auto"/>
        <w:right w:val="none" w:sz="0" w:space="0" w:color="auto"/>
      </w:divBdr>
    </w:div>
    <w:div w:id="311636585">
      <w:bodyDiv w:val="1"/>
      <w:marLeft w:val="0"/>
      <w:marRight w:val="0"/>
      <w:marTop w:val="0"/>
      <w:marBottom w:val="0"/>
      <w:divBdr>
        <w:top w:val="none" w:sz="0" w:space="0" w:color="auto"/>
        <w:left w:val="none" w:sz="0" w:space="0" w:color="auto"/>
        <w:bottom w:val="none" w:sz="0" w:space="0" w:color="auto"/>
        <w:right w:val="none" w:sz="0" w:space="0" w:color="auto"/>
      </w:divBdr>
    </w:div>
    <w:div w:id="322785544">
      <w:bodyDiv w:val="1"/>
      <w:marLeft w:val="0"/>
      <w:marRight w:val="0"/>
      <w:marTop w:val="0"/>
      <w:marBottom w:val="0"/>
      <w:divBdr>
        <w:top w:val="none" w:sz="0" w:space="0" w:color="auto"/>
        <w:left w:val="none" w:sz="0" w:space="0" w:color="auto"/>
        <w:bottom w:val="none" w:sz="0" w:space="0" w:color="auto"/>
        <w:right w:val="none" w:sz="0" w:space="0" w:color="auto"/>
      </w:divBdr>
    </w:div>
    <w:div w:id="352615886">
      <w:bodyDiv w:val="1"/>
      <w:marLeft w:val="0"/>
      <w:marRight w:val="0"/>
      <w:marTop w:val="0"/>
      <w:marBottom w:val="0"/>
      <w:divBdr>
        <w:top w:val="none" w:sz="0" w:space="0" w:color="auto"/>
        <w:left w:val="none" w:sz="0" w:space="0" w:color="auto"/>
        <w:bottom w:val="none" w:sz="0" w:space="0" w:color="auto"/>
        <w:right w:val="none" w:sz="0" w:space="0" w:color="auto"/>
      </w:divBdr>
    </w:div>
    <w:div w:id="425854716">
      <w:bodyDiv w:val="1"/>
      <w:marLeft w:val="0"/>
      <w:marRight w:val="0"/>
      <w:marTop w:val="0"/>
      <w:marBottom w:val="0"/>
      <w:divBdr>
        <w:top w:val="none" w:sz="0" w:space="0" w:color="auto"/>
        <w:left w:val="none" w:sz="0" w:space="0" w:color="auto"/>
        <w:bottom w:val="none" w:sz="0" w:space="0" w:color="auto"/>
        <w:right w:val="none" w:sz="0" w:space="0" w:color="auto"/>
      </w:divBdr>
    </w:div>
    <w:div w:id="474180026">
      <w:bodyDiv w:val="1"/>
      <w:marLeft w:val="0"/>
      <w:marRight w:val="0"/>
      <w:marTop w:val="0"/>
      <w:marBottom w:val="0"/>
      <w:divBdr>
        <w:top w:val="none" w:sz="0" w:space="0" w:color="auto"/>
        <w:left w:val="none" w:sz="0" w:space="0" w:color="auto"/>
        <w:bottom w:val="none" w:sz="0" w:space="0" w:color="auto"/>
        <w:right w:val="none" w:sz="0" w:space="0" w:color="auto"/>
      </w:divBdr>
    </w:div>
    <w:div w:id="524759353">
      <w:bodyDiv w:val="1"/>
      <w:marLeft w:val="0"/>
      <w:marRight w:val="0"/>
      <w:marTop w:val="0"/>
      <w:marBottom w:val="0"/>
      <w:divBdr>
        <w:top w:val="none" w:sz="0" w:space="0" w:color="auto"/>
        <w:left w:val="none" w:sz="0" w:space="0" w:color="auto"/>
        <w:bottom w:val="none" w:sz="0" w:space="0" w:color="auto"/>
        <w:right w:val="none" w:sz="0" w:space="0" w:color="auto"/>
      </w:divBdr>
    </w:div>
    <w:div w:id="577180386">
      <w:bodyDiv w:val="1"/>
      <w:marLeft w:val="0"/>
      <w:marRight w:val="0"/>
      <w:marTop w:val="0"/>
      <w:marBottom w:val="0"/>
      <w:divBdr>
        <w:top w:val="none" w:sz="0" w:space="0" w:color="auto"/>
        <w:left w:val="none" w:sz="0" w:space="0" w:color="auto"/>
        <w:bottom w:val="none" w:sz="0" w:space="0" w:color="auto"/>
        <w:right w:val="none" w:sz="0" w:space="0" w:color="auto"/>
      </w:divBdr>
    </w:div>
    <w:div w:id="605697629">
      <w:bodyDiv w:val="1"/>
      <w:marLeft w:val="0"/>
      <w:marRight w:val="0"/>
      <w:marTop w:val="0"/>
      <w:marBottom w:val="0"/>
      <w:divBdr>
        <w:top w:val="none" w:sz="0" w:space="0" w:color="auto"/>
        <w:left w:val="none" w:sz="0" w:space="0" w:color="auto"/>
        <w:bottom w:val="none" w:sz="0" w:space="0" w:color="auto"/>
        <w:right w:val="none" w:sz="0" w:space="0" w:color="auto"/>
      </w:divBdr>
    </w:div>
    <w:div w:id="606814100">
      <w:bodyDiv w:val="1"/>
      <w:marLeft w:val="0"/>
      <w:marRight w:val="0"/>
      <w:marTop w:val="0"/>
      <w:marBottom w:val="0"/>
      <w:divBdr>
        <w:top w:val="none" w:sz="0" w:space="0" w:color="auto"/>
        <w:left w:val="none" w:sz="0" w:space="0" w:color="auto"/>
        <w:bottom w:val="none" w:sz="0" w:space="0" w:color="auto"/>
        <w:right w:val="none" w:sz="0" w:space="0" w:color="auto"/>
      </w:divBdr>
    </w:div>
    <w:div w:id="608705106">
      <w:bodyDiv w:val="1"/>
      <w:marLeft w:val="0"/>
      <w:marRight w:val="0"/>
      <w:marTop w:val="0"/>
      <w:marBottom w:val="0"/>
      <w:divBdr>
        <w:top w:val="none" w:sz="0" w:space="0" w:color="auto"/>
        <w:left w:val="none" w:sz="0" w:space="0" w:color="auto"/>
        <w:bottom w:val="none" w:sz="0" w:space="0" w:color="auto"/>
        <w:right w:val="none" w:sz="0" w:space="0" w:color="auto"/>
      </w:divBdr>
    </w:div>
    <w:div w:id="624116319">
      <w:bodyDiv w:val="1"/>
      <w:marLeft w:val="0"/>
      <w:marRight w:val="0"/>
      <w:marTop w:val="0"/>
      <w:marBottom w:val="0"/>
      <w:divBdr>
        <w:top w:val="none" w:sz="0" w:space="0" w:color="auto"/>
        <w:left w:val="none" w:sz="0" w:space="0" w:color="auto"/>
        <w:bottom w:val="none" w:sz="0" w:space="0" w:color="auto"/>
        <w:right w:val="none" w:sz="0" w:space="0" w:color="auto"/>
      </w:divBdr>
    </w:div>
    <w:div w:id="651373983">
      <w:bodyDiv w:val="1"/>
      <w:marLeft w:val="0"/>
      <w:marRight w:val="0"/>
      <w:marTop w:val="0"/>
      <w:marBottom w:val="0"/>
      <w:divBdr>
        <w:top w:val="none" w:sz="0" w:space="0" w:color="auto"/>
        <w:left w:val="none" w:sz="0" w:space="0" w:color="auto"/>
        <w:bottom w:val="none" w:sz="0" w:space="0" w:color="auto"/>
        <w:right w:val="none" w:sz="0" w:space="0" w:color="auto"/>
      </w:divBdr>
    </w:div>
    <w:div w:id="675159251">
      <w:bodyDiv w:val="1"/>
      <w:marLeft w:val="0"/>
      <w:marRight w:val="0"/>
      <w:marTop w:val="0"/>
      <w:marBottom w:val="0"/>
      <w:divBdr>
        <w:top w:val="none" w:sz="0" w:space="0" w:color="auto"/>
        <w:left w:val="none" w:sz="0" w:space="0" w:color="auto"/>
        <w:bottom w:val="none" w:sz="0" w:space="0" w:color="auto"/>
        <w:right w:val="none" w:sz="0" w:space="0" w:color="auto"/>
      </w:divBdr>
    </w:div>
    <w:div w:id="738867417">
      <w:bodyDiv w:val="1"/>
      <w:marLeft w:val="0"/>
      <w:marRight w:val="0"/>
      <w:marTop w:val="0"/>
      <w:marBottom w:val="0"/>
      <w:divBdr>
        <w:top w:val="none" w:sz="0" w:space="0" w:color="auto"/>
        <w:left w:val="none" w:sz="0" w:space="0" w:color="auto"/>
        <w:bottom w:val="none" w:sz="0" w:space="0" w:color="auto"/>
        <w:right w:val="none" w:sz="0" w:space="0" w:color="auto"/>
      </w:divBdr>
    </w:div>
    <w:div w:id="742028873">
      <w:bodyDiv w:val="1"/>
      <w:marLeft w:val="0"/>
      <w:marRight w:val="0"/>
      <w:marTop w:val="0"/>
      <w:marBottom w:val="0"/>
      <w:divBdr>
        <w:top w:val="none" w:sz="0" w:space="0" w:color="auto"/>
        <w:left w:val="none" w:sz="0" w:space="0" w:color="auto"/>
        <w:bottom w:val="none" w:sz="0" w:space="0" w:color="auto"/>
        <w:right w:val="none" w:sz="0" w:space="0" w:color="auto"/>
      </w:divBdr>
      <w:divsChild>
        <w:div w:id="10842544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3514727">
      <w:bodyDiv w:val="1"/>
      <w:marLeft w:val="0"/>
      <w:marRight w:val="0"/>
      <w:marTop w:val="0"/>
      <w:marBottom w:val="0"/>
      <w:divBdr>
        <w:top w:val="none" w:sz="0" w:space="0" w:color="auto"/>
        <w:left w:val="none" w:sz="0" w:space="0" w:color="auto"/>
        <w:bottom w:val="none" w:sz="0" w:space="0" w:color="auto"/>
        <w:right w:val="none" w:sz="0" w:space="0" w:color="auto"/>
      </w:divBdr>
    </w:div>
    <w:div w:id="907495425">
      <w:bodyDiv w:val="1"/>
      <w:marLeft w:val="0"/>
      <w:marRight w:val="0"/>
      <w:marTop w:val="0"/>
      <w:marBottom w:val="0"/>
      <w:divBdr>
        <w:top w:val="none" w:sz="0" w:space="0" w:color="auto"/>
        <w:left w:val="none" w:sz="0" w:space="0" w:color="auto"/>
        <w:bottom w:val="none" w:sz="0" w:space="0" w:color="auto"/>
        <w:right w:val="none" w:sz="0" w:space="0" w:color="auto"/>
      </w:divBdr>
    </w:div>
    <w:div w:id="1051150479">
      <w:bodyDiv w:val="1"/>
      <w:marLeft w:val="0"/>
      <w:marRight w:val="0"/>
      <w:marTop w:val="0"/>
      <w:marBottom w:val="0"/>
      <w:divBdr>
        <w:top w:val="none" w:sz="0" w:space="0" w:color="auto"/>
        <w:left w:val="none" w:sz="0" w:space="0" w:color="auto"/>
        <w:bottom w:val="none" w:sz="0" w:space="0" w:color="auto"/>
        <w:right w:val="none" w:sz="0" w:space="0" w:color="auto"/>
      </w:divBdr>
    </w:div>
    <w:div w:id="1060372946">
      <w:bodyDiv w:val="1"/>
      <w:marLeft w:val="0"/>
      <w:marRight w:val="0"/>
      <w:marTop w:val="0"/>
      <w:marBottom w:val="0"/>
      <w:divBdr>
        <w:top w:val="none" w:sz="0" w:space="0" w:color="auto"/>
        <w:left w:val="none" w:sz="0" w:space="0" w:color="auto"/>
        <w:bottom w:val="none" w:sz="0" w:space="0" w:color="auto"/>
        <w:right w:val="none" w:sz="0" w:space="0" w:color="auto"/>
      </w:divBdr>
    </w:div>
    <w:div w:id="1193153714">
      <w:bodyDiv w:val="1"/>
      <w:marLeft w:val="0"/>
      <w:marRight w:val="0"/>
      <w:marTop w:val="0"/>
      <w:marBottom w:val="0"/>
      <w:divBdr>
        <w:top w:val="none" w:sz="0" w:space="0" w:color="auto"/>
        <w:left w:val="none" w:sz="0" w:space="0" w:color="auto"/>
        <w:bottom w:val="none" w:sz="0" w:space="0" w:color="auto"/>
        <w:right w:val="none" w:sz="0" w:space="0" w:color="auto"/>
      </w:divBdr>
    </w:div>
    <w:div w:id="1259749234">
      <w:bodyDiv w:val="1"/>
      <w:marLeft w:val="0"/>
      <w:marRight w:val="0"/>
      <w:marTop w:val="0"/>
      <w:marBottom w:val="0"/>
      <w:divBdr>
        <w:top w:val="none" w:sz="0" w:space="0" w:color="auto"/>
        <w:left w:val="none" w:sz="0" w:space="0" w:color="auto"/>
        <w:bottom w:val="none" w:sz="0" w:space="0" w:color="auto"/>
        <w:right w:val="none" w:sz="0" w:space="0" w:color="auto"/>
      </w:divBdr>
    </w:div>
    <w:div w:id="1283879792">
      <w:bodyDiv w:val="1"/>
      <w:marLeft w:val="0"/>
      <w:marRight w:val="0"/>
      <w:marTop w:val="0"/>
      <w:marBottom w:val="0"/>
      <w:divBdr>
        <w:top w:val="none" w:sz="0" w:space="0" w:color="auto"/>
        <w:left w:val="none" w:sz="0" w:space="0" w:color="auto"/>
        <w:bottom w:val="none" w:sz="0" w:space="0" w:color="auto"/>
        <w:right w:val="none" w:sz="0" w:space="0" w:color="auto"/>
      </w:divBdr>
    </w:div>
    <w:div w:id="1291206177">
      <w:bodyDiv w:val="1"/>
      <w:marLeft w:val="0"/>
      <w:marRight w:val="0"/>
      <w:marTop w:val="0"/>
      <w:marBottom w:val="0"/>
      <w:divBdr>
        <w:top w:val="none" w:sz="0" w:space="0" w:color="auto"/>
        <w:left w:val="none" w:sz="0" w:space="0" w:color="auto"/>
        <w:bottom w:val="none" w:sz="0" w:space="0" w:color="auto"/>
        <w:right w:val="none" w:sz="0" w:space="0" w:color="auto"/>
      </w:divBdr>
    </w:div>
    <w:div w:id="1311056311">
      <w:bodyDiv w:val="1"/>
      <w:marLeft w:val="0"/>
      <w:marRight w:val="0"/>
      <w:marTop w:val="0"/>
      <w:marBottom w:val="0"/>
      <w:divBdr>
        <w:top w:val="none" w:sz="0" w:space="0" w:color="auto"/>
        <w:left w:val="none" w:sz="0" w:space="0" w:color="auto"/>
        <w:bottom w:val="none" w:sz="0" w:space="0" w:color="auto"/>
        <w:right w:val="none" w:sz="0" w:space="0" w:color="auto"/>
      </w:divBdr>
    </w:div>
    <w:div w:id="1337655979">
      <w:bodyDiv w:val="1"/>
      <w:marLeft w:val="0"/>
      <w:marRight w:val="0"/>
      <w:marTop w:val="0"/>
      <w:marBottom w:val="0"/>
      <w:divBdr>
        <w:top w:val="none" w:sz="0" w:space="0" w:color="auto"/>
        <w:left w:val="none" w:sz="0" w:space="0" w:color="auto"/>
        <w:bottom w:val="none" w:sz="0" w:space="0" w:color="auto"/>
        <w:right w:val="none" w:sz="0" w:space="0" w:color="auto"/>
      </w:divBdr>
      <w:divsChild>
        <w:div w:id="986782337">
          <w:marLeft w:val="0"/>
          <w:marRight w:val="0"/>
          <w:marTop w:val="0"/>
          <w:marBottom w:val="0"/>
          <w:divBdr>
            <w:top w:val="none" w:sz="0" w:space="0" w:color="auto"/>
            <w:left w:val="none" w:sz="0" w:space="0" w:color="auto"/>
            <w:bottom w:val="none" w:sz="0" w:space="0" w:color="auto"/>
            <w:right w:val="none" w:sz="0" w:space="0" w:color="auto"/>
          </w:divBdr>
          <w:divsChild>
            <w:div w:id="1432236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661422">
      <w:bodyDiv w:val="1"/>
      <w:marLeft w:val="0"/>
      <w:marRight w:val="0"/>
      <w:marTop w:val="0"/>
      <w:marBottom w:val="0"/>
      <w:divBdr>
        <w:top w:val="none" w:sz="0" w:space="0" w:color="auto"/>
        <w:left w:val="none" w:sz="0" w:space="0" w:color="auto"/>
        <w:bottom w:val="none" w:sz="0" w:space="0" w:color="auto"/>
        <w:right w:val="none" w:sz="0" w:space="0" w:color="auto"/>
      </w:divBdr>
    </w:div>
    <w:div w:id="1387339940">
      <w:bodyDiv w:val="1"/>
      <w:marLeft w:val="0"/>
      <w:marRight w:val="0"/>
      <w:marTop w:val="0"/>
      <w:marBottom w:val="0"/>
      <w:divBdr>
        <w:top w:val="none" w:sz="0" w:space="0" w:color="auto"/>
        <w:left w:val="none" w:sz="0" w:space="0" w:color="auto"/>
        <w:bottom w:val="none" w:sz="0" w:space="0" w:color="auto"/>
        <w:right w:val="none" w:sz="0" w:space="0" w:color="auto"/>
      </w:divBdr>
    </w:div>
    <w:div w:id="1397899972">
      <w:bodyDiv w:val="1"/>
      <w:marLeft w:val="0"/>
      <w:marRight w:val="0"/>
      <w:marTop w:val="0"/>
      <w:marBottom w:val="0"/>
      <w:divBdr>
        <w:top w:val="none" w:sz="0" w:space="0" w:color="auto"/>
        <w:left w:val="none" w:sz="0" w:space="0" w:color="auto"/>
        <w:bottom w:val="none" w:sz="0" w:space="0" w:color="auto"/>
        <w:right w:val="none" w:sz="0" w:space="0" w:color="auto"/>
      </w:divBdr>
    </w:div>
    <w:div w:id="1416517234">
      <w:bodyDiv w:val="1"/>
      <w:marLeft w:val="0"/>
      <w:marRight w:val="0"/>
      <w:marTop w:val="0"/>
      <w:marBottom w:val="0"/>
      <w:divBdr>
        <w:top w:val="none" w:sz="0" w:space="0" w:color="auto"/>
        <w:left w:val="none" w:sz="0" w:space="0" w:color="auto"/>
        <w:bottom w:val="none" w:sz="0" w:space="0" w:color="auto"/>
        <w:right w:val="none" w:sz="0" w:space="0" w:color="auto"/>
      </w:divBdr>
    </w:div>
    <w:div w:id="1456170311">
      <w:bodyDiv w:val="1"/>
      <w:marLeft w:val="0"/>
      <w:marRight w:val="0"/>
      <w:marTop w:val="0"/>
      <w:marBottom w:val="0"/>
      <w:divBdr>
        <w:top w:val="none" w:sz="0" w:space="0" w:color="auto"/>
        <w:left w:val="none" w:sz="0" w:space="0" w:color="auto"/>
        <w:bottom w:val="none" w:sz="0" w:space="0" w:color="auto"/>
        <w:right w:val="none" w:sz="0" w:space="0" w:color="auto"/>
      </w:divBdr>
    </w:div>
    <w:div w:id="1464806336">
      <w:bodyDiv w:val="1"/>
      <w:marLeft w:val="0"/>
      <w:marRight w:val="0"/>
      <w:marTop w:val="0"/>
      <w:marBottom w:val="0"/>
      <w:divBdr>
        <w:top w:val="none" w:sz="0" w:space="0" w:color="auto"/>
        <w:left w:val="none" w:sz="0" w:space="0" w:color="auto"/>
        <w:bottom w:val="none" w:sz="0" w:space="0" w:color="auto"/>
        <w:right w:val="none" w:sz="0" w:space="0" w:color="auto"/>
      </w:divBdr>
    </w:div>
    <w:div w:id="1503547198">
      <w:bodyDiv w:val="1"/>
      <w:marLeft w:val="0"/>
      <w:marRight w:val="0"/>
      <w:marTop w:val="0"/>
      <w:marBottom w:val="0"/>
      <w:divBdr>
        <w:top w:val="none" w:sz="0" w:space="0" w:color="auto"/>
        <w:left w:val="none" w:sz="0" w:space="0" w:color="auto"/>
        <w:bottom w:val="none" w:sz="0" w:space="0" w:color="auto"/>
        <w:right w:val="none" w:sz="0" w:space="0" w:color="auto"/>
      </w:divBdr>
    </w:div>
    <w:div w:id="1530099484">
      <w:bodyDiv w:val="1"/>
      <w:marLeft w:val="0"/>
      <w:marRight w:val="0"/>
      <w:marTop w:val="0"/>
      <w:marBottom w:val="0"/>
      <w:divBdr>
        <w:top w:val="none" w:sz="0" w:space="0" w:color="auto"/>
        <w:left w:val="none" w:sz="0" w:space="0" w:color="auto"/>
        <w:bottom w:val="none" w:sz="0" w:space="0" w:color="auto"/>
        <w:right w:val="none" w:sz="0" w:space="0" w:color="auto"/>
      </w:divBdr>
      <w:divsChild>
        <w:div w:id="15307568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8900929">
      <w:bodyDiv w:val="1"/>
      <w:marLeft w:val="0"/>
      <w:marRight w:val="0"/>
      <w:marTop w:val="0"/>
      <w:marBottom w:val="0"/>
      <w:divBdr>
        <w:top w:val="none" w:sz="0" w:space="0" w:color="auto"/>
        <w:left w:val="none" w:sz="0" w:space="0" w:color="auto"/>
        <w:bottom w:val="none" w:sz="0" w:space="0" w:color="auto"/>
        <w:right w:val="none" w:sz="0" w:space="0" w:color="auto"/>
      </w:divBdr>
    </w:div>
    <w:div w:id="1586183866">
      <w:bodyDiv w:val="1"/>
      <w:marLeft w:val="0"/>
      <w:marRight w:val="0"/>
      <w:marTop w:val="0"/>
      <w:marBottom w:val="0"/>
      <w:divBdr>
        <w:top w:val="none" w:sz="0" w:space="0" w:color="auto"/>
        <w:left w:val="none" w:sz="0" w:space="0" w:color="auto"/>
        <w:bottom w:val="none" w:sz="0" w:space="0" w:color="auto"/>
        <w:right w:val="none" w:sz="0" w:space="0" w:color="auto"/>
      </w:divBdr>
    </w:div>
    <w:div w:id="1592809008">
      <w:bodyDiv w:val="1"/>
      <w:marLeft w:val="0"/>
      <w:marRight w:val="0"/>
      <w:marTop w:val="0"/>
      <w:marBottom w:val="0"/>
      <w:divBdr>
        <w:top w:val="none" w:sz="0" w:space="0" w:color="auto"/>
        <w:left w:val="none" w:sz="0" w:space="0" w:color="auto"/>
        <w:bottom w:val="none" w:sz="0" w:space="0" w:color="auto"/>
        <w:right w:val="none" w:sz="0" w:space="0" w:color="auto"/>
      </w:divBdr>
    </w:div>
    <w:div w:id="1616012148">
      <w:bodyDiv w:val="1"/>
      <w:marLeft w:val="0"/>
      <w:marRight w:val="0"/>
      <w:marTop w:val="0"/>
      <w:marBottom w:val="0"/>
      <w:divBdr>
        <w:top w:val="none" w:sz="0" w:space="0" w:color="auto"/>
        <w:left w:val="none" w:sz="0" w:space="0" w:color="auto"/>
        <w:bottom w:val="none" w:sz="0" w:space="0" w:color="auto"/>
        <w:right w:val="none" w:sz="0" w:space="0" w:color="auto"/>
      </w:divBdr>
      <w:divsChild>
        <w:div w:id="17077564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9846647">
      <w:bodyDiv w:val="1"/>
      <w:marLeft w:val="0"/>
      <w:marRight w:val="0"/>
      <w:marTop w:val="0"/>
      <w:marBottom w:val="0"/>
      <w:divBdr>
        <w:top w:val="none" w:sz="0" w:space="0" w:color="auto"/>
        <w:left w:val="none" w:sz="0" w:space="0" w:color="auto"/>
        <w:bottom w:val="none" w:sz="0" w:space="0" w:color="auto"/>
        <w:right w:val="none" w:sz="0" w:space="0" w:color="auto"/>
      </w:divBdr>
    </w:div>
    <w:div w:id="1664620782">
      <w:bodyDiv w:val="1"/>
      <w:marLeft w:val="0"/>
      <w:marRight w:val="0"/>
      <w:marTop w:val="0"/>
      <w:marBottom w:val="0"/>
      <w:divBdr>
        <w:top w:val="none" w:sz="0" w:space="0" w:color="auto"/>
        <w:left w:val="none" w:sz="0" w:space="0" w:color="auto"/>
        <w:bottom w:val="none" w:sz="0" w:space="0" w:color="auto"/>
        <w:right w:val="none" w:sz="0" w:space="0" w:color="auto"/>
      </w:divBdr>
    </w:div>
    <w:div w:id="1685329057">
      <w:bodyDiv w:val="1"/>
      <w:marLeft w:val="0"/>
      <w:marRight w:val="0"/>
      <w:marTop w:val="0"/>
      <w:marBottom w:val="0"/>
      <w:divBdr>
        <w:top w:val="none" w:sz="0" w:space="0" w:color="auto"/>
        <w:left w:val="none" w:sz="0" w:space="0" w:color="auto"/>
        <w:bottom w:val="none" w:sz="0" w:space="0" w:color="auto"/>
        <w:right w:val="none" w:sz="0" w:space="0" w:color="auto"/>
      </w:divBdr>
    </w:div>
    <w:div w:id="1704550189">
      <w:bodyDiv w:val="1"/>
      <w:marLeft w:val="0"/>
      <w:marRight w:val="0"/>
      <w:marTop w:val="0"/>
      <w:marBottom w:val="0"/>
      <w:divBdr>
        <w:top w:val="none" w:sz="0" w:space="0" w:color="auto"/>
        <w:left w:val="none" w:sz="0" w:space="0" w:color="auto"/>
        <w:bottom w:val="none" w:sz="0" w:space="0" w:color="auto"/>
        <w:right w:val="none" w:sz="0" w:space="0" w:color="auto"/>
      </w:divBdr>
    </w:div>
    <w:div w:id="1812286437">
      <w:bodyDiv w:val="1"/>
      <w:marLeft w:val="0"/>
      <w:marRight w:val="0"/>
      <w:marTop w:val="0"/>
      <w:marBottom w:val="0"/>
      <w:divBdr>
        <w:top w:val="none" w:sz="0" w:space="0" w:color="auto"/>
        <w:left w:val="none" w:sz="0" w:space="0" w:color="auto"/>
        <w:bottom w:val="none" w:sz="0" w:space="0" w:color="auto"/>
        <w:right w:val="none" w:sz="0" w:space="0" w:color="auto"/>
      </w:divBdr>
    </w:div>
    <w:div w:id="1813326091">
      <w:bodyDiv w:val="1"/>
      <w:marLeft w:val="0"/>
      <w:marRight w:val="0"/>
      <w:marTop w:val="0"/>
      <w:marBottom w:val="0"/>
      <w:divBdr>
        <w:top w:val="none" w:sz="0" w:space="0" w:color="auto"/>
        <w:left w:val="none" w:sz="0" w:space="0" w:color="auto"/>
        <w:bottom w:val="none" w:sz="0" w:space="0" w:color="auto"/>
        <w:right w:val="none" w:sz="0" w:space="0" w:color="auto"/>
      </w:divBdr>
    </w:div>
    <w:div w:id="1822186389">
      <w:bodyDiv w:val="1"/>
      <w:marLeft w:val="0"/>
      <w:marRight w:val="0"/>
      <w:marTop w:val="0"/>
      <w:marBottom w:val="0"/>
      <w:divBdr>
        <w:top w:val="none" w:sz="0" w:space="0" w:color="auto"/>
        <w:left w:val="none" w:sz="0" w:space="0" w:color="auto"/>
        <w:bottom w:val="none" w:sz="0" w:space="0" w:color="auto"/>
        <w:right w:val="none" w:sz="0" w:space="0" w:color="auto"/>
      </w:divBdr>
    </w:div>
    <w:div w:id="1909224398">
      <w:bodyDiv w:val="1"/>
      <w:marLeft w:val="0"/>
      <w:marRight w:val="0"/>
      <w:marTop w:val="0"/>
      <w:marBottom w:val="0"/>
      <w:divBdr>
        <w:top w:val="none" w:sz="0" w:space="0" w:color="auto"/>
        <w:left w:val="none" w:sz="0" w:space="0" w:color="auto"/>
        <w:bottom w:val="none" w:sz="0" w:space="0" w:color="auto"/>
        <w:right w:val="none" w:sz="0" w:space="0" w:color="auto"/>
      </w:divBdr>
      <w:divsChild>
        <w:div w:id="13748911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3291275">
      <w:bodyDiv w:val="1"/>
      <w:marLeft w:val="0"/>
      <w:marRight w:val="0"/>
      <w:marTop w:val="0"/>
      <w:marBottom w:val="0"/>
      <w:divBdr>
        <w:top w:val="none" w:sz="0" w:space="0" w:color="auto"/>
        <w:left w:val="none" w:sz="0" w:space="0" w:color="auto"/>
        <w:bottom w:val="none" w:sz="0" w:space="0" w:color="auto"/>
        <w:right w:val="none" w:sz="0" w:space="0" w:color="auto"/>
      </w:divBdr>
    </w:div>
    <w:div w:id="1936017097">
      <w:bodyDiv w:val="1"/>
      <w:marLeft w:val="0"/>
      <w:marRight w:val="0"/>
      <w:marTop w:val="0"/>
      <w:marBottom w:val="0"/>
      <w:divBdr>
        <w:top w:val="none" w:sz="0" w:space="0" w:color="auto"/>
        <w:left w:val="none" w:sz="0" w:space="0" w:color="auto"/>
        <w:bottom w:val="none" w:sz="0" w:space="0" w:color="auto"/>
        <w:right w:val="none" w:sz="0" w:space="0" w:color="auto"/>
      </w:divBdr>
    </w:div>
    <w:div w:id="1939291428">
      <w:bodyDiv w:val="1"/>
      <w:marLeft w:val="0"/>
      <w:marRight w:val="0"/>
      <w:marTop w:val="0"/>
      <w:marBottom w:val="0"/>
      <w:divBdr>
        <w:top w:val="none" w:sz="0" w:space="0" w:color="auto"/>
        <w:left w:val="none" w:sz="0" w:space="0" w:color="auto"/>
        <w:bottom w:val="none" w:sz="0" w:space="0" w:color="auto"/>
        <w:right w:val="none" w:sz="0" w:space="0" w:color="auto"/>
      </w:divBdr>
    </w:div>
    <w:div w:id="1958369967">
      <w:bodyDiv w:val="1"/>
      <w:marLeft w:val="0"/>
      <w:marRight w:val="0"/>
      <w:marTop w:val="0"/>
      <w:marBottom w:val="0"/>
      <w:divBdr>
        <w:top w:val="none" w:sz="0" w:space="0" w:color="auto"/>
        <w:left w:val="none" w:sz="0" w:space="0" w:color="auto"/>
        <w:bottom w:val="none" w:sz="0" w:space="0" w:color="auto"/>
        <w:right w:val="none" w:sz="0" w:space="0" w:color="auto"/>
      </w:divBdr>
    </w:div>
    <w:div w:id="1982033298">
      <w:bodyDiv w:val="1"/>
      <w:marLeft w:val="0"/>
      <w:marRight w:val="0"/>
      <w:marTop w:val="0"/>
      <w:marBottom w:val="0"/>
      <w:divBdr>
        <w:top w:val="none" w:sz="0" w:space="0" w:color="auto"/>
        <w:left w:val="none" w:sz="0" w:space="0" w:color="auto"/>
        <w:bottom w:val="none" w:sz="0" w:space="0" w:color="auto"/>
        <w:right w:val="none" w:sz="0" w:space="0" w:color="auto"/>
      </w:divBdr>
    </w:div>
    <w:div w:id="2125617451">
      <w:bodyDiv w:val="1"/>
      <w:marLeft w:val="0"/>
      <w:marRight w:val="0"/>
      <w:marTop w:val="0"/>
      <w:marBottom w:val="0"/>
      <w:divBdr>
        <w:top w:val="none" w:sz="0" w:space="0" w:color="auto"/>
        <w:left w:val="none" w:sz="0" w:space="0" w:color="auto"/>
        <w:bottom w:val="none" w:sz="0" w:space="0" w:color="auto"/>
        <w:right w:val="none" w:sz="0" w:space="0" w:color="auto"/>
      </w:divBdr>
    </w:div>
    <w:div w:id="2145811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doi.org/10.1007/978-3-319-54205-8"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7975DD-8BBD-43C5-90CE-B1145C3578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395</TotalTime>
  <Pages>36</Pages>
  <Words>9514</Words>
  <Characters>54231</Characters>
  <Application>Microsoft Office Word</Application>
  <DocSecurity>0</DocSecurity>
  <Lines>451</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Felipe Ocampo Quiceno</dc:creator>
  <cp:keywords/>
  <dc:description/>
  <cp:lastModifiedBy>Alejandra Ruiz</cp:lastModifiedBy>
  <cp:revision>358</cp:revision>
  <dcterms:created xsi:type="dcterms:W3CDTF">2025-05-22T05:11:00Z</dcterms:created>
  <dcterms:modified xsi:type="dcterms:W3CDTF">2025-06-15T05:37:00Z</dcterms:modified>
</cp:coreProperties>
</file>