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632DF5FD" w:rsidR="00A17AB2" w:rsidRDefault="00A17AB2" w:rsidP="0009433E">
      <w:pPr>
        <w:spacing w:line="276" w:lineRule="auto"/>
        <w:ind w:left="720" w:hanging="360"/>
        <w:jc w:val="center"/>
        <w:rPr>
          <w:rFonts w:ascii="Arial" w:hAnsi="Arial" w:cs="Arial"/>
          <w:b/>
          <w:bCs/>
        </w:rPr>
      </w:pPr>
      <w:r w:rsidRPr="00CF6559">
        <w:rPr>
          <w:rFonts w:ascii="Arial" w:hAnsi="Arial" w:cs="Arial"/>
          <w:b/>
          <w:bCs/>
        </w:rPr>
        <w:t>METODOLOGÍA PARA EL ANÁLISIS DE ENCUESTA DE CAPACIDADES DE INNOVACIÓN EMPRESARIALES</w:t>
      </w:r>
    </w:p>
    <w:p w14:paraId="0646578F" w14:textId="77777777" w:rsidR="0009433E" w:rsidRPr="00CF6559" w:rsidRDefault="0009433E" w:rsidP="0009433E">
      <w:pPr>
        <w:spacing w:line="276" w:lineRule="auto"/>
        <w:ind w:left="720" w:hanging="360"/>
        <w:jc w:val="center"/>
        <w:rPr>
          <w:rFonts w:ascii="Arial" w:hAnsi="Arial" w:cs="Arial"/>
          <w:b/>
          <w:bCs/>
        </w:rPr>
      </w:pPr>
    </w:p>
    <w:p w14:paraId="00B68AD4" w14:textId="729DB4A7" w:rsidR="001D5836" w:rsidRPr="00CF6559" w:rsidRDefault="0036686A" w:rsidP="005F2600">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En este contexto, resulta necesario utilizar modelos diseñados explícitamente para respuestas categóricas ordenadas, como los modelos de la Teoría de Respuesta al Ítem (IRT). Esta familia de modelos permite estimar una variable latente no observable —</w:t>
      </w:r>
      <w:r w:rsidRPr="0009433E">
        <w:rPr>
          <w:rFonts w:ascii="Arial" w:hAnsi="Arial" w:cs="Arial"/>
          <w:i/>
          <w:iCs/>
        </w:rPr>
        <w:t xml:space="preserve">como la propensión de una empresa a adoptar prácticas asociadas al </w:t>
      </w:r>
      <w:proofErr w:type="spellStart"/>
      <w:r w:rsidRPr="0009433E">
        <w:rPr>
          <w:rFonts w:ascii="Arial" w:hAnsi="Arial" w:cs="Arial"/>
          <w:i/>
          <w:iCs/>
        </w:rPr>
        <w:t>sensing</w:t>
      </w:r>
      <w:proofErr w:type="spellEnd"/>
      <w:r w:rsidRPr="0009433E">
        <w:rPr>
          <w:rFonts w:ascii="Arial" w:hAnsi="Arial" w:cs="Arial"/>
          <w:i/>
          <w:iCs/>
        </w:rPr>
        <w:t xml:space="preserve">, </w:t>
      </w:r>
      <w:proofErr w:type="spellStart"/>
      <w:r w:rsidRPr="0009433E">
        <w:rPr>
          <w:rFonts w:ascii="Arial" w:hAnsi="Arial" w:cs="Arial"/>
          <w:i/>
          <w:iCs/>
        </w:rPr>
        <w:t>seizing</w:t>
      </w:r>
      <w:proofErr w:type="spellEnd"/>
      <w:r w:rsidRPr="0009433E">
        <w:rPr>
          <w:rFonts w:ascii="Arial" w:hAnsi="Arial" w:cs="Arial"/>
          <w:i/>
          <w:iCs/>
        </w:rPr>
        <w:t xml:space="preserve"> o </w:t>
      </w:r>
      <w:proofErr w:type="spellStart"/>
      <w:r w:rsidRPr="0009433E">
        <w:rPr>
          <w:rFonts w:ascii="Arial" w:hAnsi="Arial" w:cs="Arial"/>
          <w:i/>
          <w:iCs/>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w:t>
      </w:r>
      <w:r w:rsidRPr="00CF6559">
        <w:rPr>
          <w:rFonts w:ascii="Arial" w:hAnsi="Arial" w:cs="Arial"/>
        </w:rPr>
        <w:lastRenderedPageBreak/>
        <w:t xml:space="preserve">2000; De Ayala, 2009). En nuestro caso, se utiliza el GRM para estimar una variable continua latente que resume la propensión de cada empresa a desarrollar prácticas 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09433E" w:rsidRDefault="00FA1930" w:rsidP="00A73022">
      <w:pPr>
        <w:spacing w:line="276" w:lineRule="auto"/>
        <w:jc w:val="both"/>
        <w:rPr>
          <w:rFonts w:ascii="Arial" w:eastAsiaTheme="minorEastAsia" w:hAnsi="Arial" w:cs="Arial"/>
        </w:rPr>
      </w:pPr>
      <m:oMathPara>
        <m:oMathParaPr>
          <m:jc m:val="center"/>
        </m:oMathParaPr>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m:t>
          </m:r>
          <m:r>
            <w:rPr>
              <w:rFonts w:ascii="Cambria Math" w:hAnsi="Cambria Math" w:cs="Arial"/>
            </w:rPr>
            <m:t>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lastRenderedPageBreak/>
        <w:t>No obstante, con el fin de mitigar y evaluar este posible efecto, se realizó un análisis complementario de los errores estándar asociados a las puntuaciones latentes obtenidas 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Prrafodelista"/>
        <w:numPr>
          <w:ilvl w:val="1"/>
          <w:numId w:val="1"/>
        </w:numPr>
        <w:spacing w:before="240" w:after="240"/>
        <w:jc w:val="both"/>
        <w:rPr>
          <w:rFonts w:ascii="Arial" w:hAnsi="Arial" w:cs="Arial"/>
          <w:b/>
          <w:bCs/>
        </w:rPr>
      </w:pPr>
      <w:r w:rsidRPr="002325F7">
        <w:rPr>
          <w:rFonts w:ascii="Arial" w:hAnsi="Arial" w:cs="Arial"/>
          <w:b/>
          <w:bCs/>
        </w:rPr>
        <w:t>Análisis Univariados</w:t>
      </w:r>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701FD9DE" w14:textId="234FD756" w:rsidR="00121245" w:rsidRPr="00121245" w:rsidRDefault="00121245" w:rsidP="00121245">
      <w:pPr>
        <w:spacing w:before="240" w:after="240" w:line="276" w:lineRule="auto"/>
        <w:jc w:val="center"/>
        <w:rPr>
          <w:rFonts w:ascii="Arial" w:hAnsi="Arial" w:cs="Arial"/>
          <w:b/>
          <w:bCs/>
          <w:sz w:val="16"/>
          <w:szCs w:val="16"/>
        </w:rPr>
      </w:pPr>
      <w:r w:rsidRPr="00121245">
        <w:rPr>
          <w:rFonts w:ascii="Arial" w:hAnsi="Arial" w:cs="Arial"/>
          <w:b/>
          <w:bCs/>
          <w:sz w:val="16"/>
          <w:szCs w:val="16"/>
        </w:rPr>
        <w:t>Gráfico 1. Distribución (%) del tamaño de la compañía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5787D7DA">
            <wp:extent cx="2769149" cy="2242268"/>
            <wp:effectExtent l="0" t="0" r="0" b="5715"/>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rotWithShape="1">
                    <a:blip r:embed="rId7">
                      <a:extLst>
                        <a:ext uri="{28A0092B-C50C-407E-A947-70E740481C1C}">
                          <a14:useLocalDpi xmlns:a14="http://schemas.microsoft.com/office/drawing/2010/main" val="0"/>
                        </a:ext>
                      </a:extLst>
                    </a:blip>
                    <a:srcRect t="11305" b="6943"/>
                    <a:stretch>
                      <a:fillRect/>
                    </a:stretch>
                  </pic:blipFill>
                  <pic:spPr bwMode="auto">
                    <a:xfrm>
                      <a:off x="0" y="0"/>
                      <a:ext cx="2786209" cy="2256082"/>
                    </a:xfrm>
                    <a:prstGeom prst="rect">
                      <a:avLst/>
                    </a:prstGeom>
                    <a:ln>
                      <a:noFill/>
                    </a:ln>
                    <a:extLst>
                      <a:ext uri="{53640926-AAD7-44D8-BBD7-CCE9431645EC}">
                        <a14:shadowObscured xmlns:a14="http://schemas.microsoft.com/office/drawing/2010/main"/>
                      </a:ext>
                    </a:extLst>
                  </pic:spPr>
                </pic:pic>
              </a:graphicData>
            </a:graphic>
          </wp:inline>
        </w:drawing>
      </w:r>
    </w:p>
    <w:p w14:paraId="0088B04E" w14:textId="66B42078"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75ACC542" w:rsidR="00373254" w:rsidRPr="00CF6559" w:rsidRDefault="00373254" w:rsidP="00373254">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0009433E">
        <w:rPr>
          <w:rFonts w:ascii="Arial" w:hAnsi="Arial" w:cs="Arial"/>
          <w:b/>
          <w:bCs/>
        </w:rPr>
        <w:t>S</w:t>
      </w:r>
      <w:r w:rsidRPr="00CF6559">
        <w:rPr>
          <w:rFonts w:ascii="Arial" w:hAnsi="Arial" w:cs="Arial"/>
          <w:b/>
          <w:bCs/>
        </w:rPr>
        <w:t>ensing</w:t>
      </w:r>
      <w:proofErr w:type="spellEnd"/>
    </w:p>
    <w:p w14:paraId="76039526" w14:textId="473246D4" w:rsidR="00373254" w:rsidRDefault="00CF6559" w:rsidP="00373254">
      <w:pPr>
        <w:spacing w:before="240" w:after="240"/>
        <w:jc w:val="both"/>
        <w:rPr>
          <w:rFonts w:ascii="Arial" w:hAnsi="Arial" w:cs="Arial"/>
          <w:b/>
          <w:bCs/>
        </w:rPr>
      </w:pPr>
      <w:r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208B7">
        <w:rPr>
          <w:rFonts w:ascii="Arial" w:hAnsi="Arial" w:cs="Arial"/>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2208B7">
        <w:rPr>
          <w:rFonts w:ascii="Arial" w:hAnsi="Arial" w:cs="Arial"/>
        </w:rPr>
        <w:t>sensing</w:t>
      </w:r>
      <w:proofErr w:type="spellEnd"/>
      <w:r w:rsidRPr="002208B7">
        <w:rPr>
          <w:rFonts w:ascii="Arial" w:hAnsi="Arial" w:cs="Arial"/>
        </w:rPr>
        <w:t xml:space="preserve"> entre los distintos grupos empresariales definidos según su tamaño. </w:t>
      </w:r>
    </w:p>
    <w:p w14:paraId="4DC08FE0" w14:textId="1A329F75"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w:t>
      </w:r>
      <w:proofErr w:type="spellStart"/>
      <w:r w:rsidRPr="00926AFE">
        <w:rPr>
          <w:rFonts w:ascii="Arial" w:hAnsi="Arial" w:cs="Arial"/>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CB7D25">
        <w:rPr>
          <w:rFonts w:ascii="Arial" w:hAnsi="Arial" w:cs="Arial"/>
        </w:rPr>
        <w:t>sensing</w:t>
      </w:r>
      <w:proofErr w:type="spellEnd"/>
      <w:r w:rsidR="00CB7D25" w:rsidRPr="00CB7D25">
        <w:rPr>
          <w:rFonts w:ascii="Arial" w:hAnsi="Arial" w:cs="Arial"/>
        </w:rPr>
        <w:t>:</w:t>
      </w:r>
    </w:p>
    <w:p w14:paraId="18B61CB2" w14:textId="36A72829"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Tabla</w:t>
      </w:r>
      <w:r w:rsidRPr="00121245">
        <w:rPr>
          <w:rFonts w:ascii="Arial" w:hAnsi="Arial" w:cs="Arial"/>
          <w:b/>
          <w:bCs/>
          <w:sz w:val="16"/>
          <w:szCs w:val="16"/>
        </w:rPr>
        <w:t xml:space="preserve"> 1. </w:t>
      </w:r>
      <w:r>
        <w:rPr>
          <w:rFonts w:ascii="Arial" w:hAnsi="Arial" w:cs="Arial"/>
          <w:b/>
          <w:bCs/>
          <w:sz w:val="16"/>
          <w:szCs w:val="16"/>
        </w:rPr>
        <w:t xml:space="preserve">Prueba de Normalidad para </w:t>
      </w:r>
      <w:proofErr w:type="spellStart"/>
      <w:r>
        <w:rPr>
          <w:rFonts w:ascii="Arial" w:hAnsi="Arial" w:cs="Arial"/>
          <w:b/>
          <w:bCs/>
          <w:sz w:val="16"/>
          <w:szCs w:val="16"/>
        </w:rPr>
        <w:t>Sensing</w:t>
      </w:r>
      <w:proofErr w:type="spellEnd"/>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4C3EBAC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sidR="00ED15EF">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3667A91C" w14:textId="77777777"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0DD819EF" w14:textId="77777777" w:rsidR="00121245" w:rsidRDefault="00121245" w:rsidP="00847093">
      <w:pPr>
        <w:spacing w:before="240" w:after="240" w:line="276" w:lineRule="auto"/>
        <w:jc w:val="both"/>
        <w:rPr>
          <w:rFonts w:ascii="Arial" w:hAnsi="Arial" w:cs="Arial"/>
        </w:rPr>
      </w:pPr>
    </w:p>
    <w:p w14:paraId="3CCA4080" w14:textId="107C5BBD"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w:t>
      </w:r>
      <w:r w:rsidRPr="00847093">
        <w:rPr>
          <w:rFonts w:ascii="Arial" w:hAnsi="Arial" w:cs="Arial"/>
        </w:rPr>
        <w:lastRenderedPageBreak/>
        <w:t xml:space="preserve">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04547CE4" w14:textId="38ED4FB3"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Tabla</w:t>
      </w:r>
      <w:r w:rsidRPr="00121245">
        <w:rPr>
          <w:rFonts w:ascii="Arial" w:hAnsi="Arial" w:cs="Arial"/>
          <w:b/>
          <w:bCs/>
          <w:sz w:val="16"/>
          <w:szCs w:val="16"/>
        </w:rPr>
        <w:t xml:space="preserve"> </w:t>
      </w:r>
      <w:r>
        <w:rPr>
          <w:rFonts w:ascii="Arial" w:hAnsi="Arial" w:cs="Arial"/>
          <w:b/>
          <w:bCs/>
          <w:sz w:val="16"/>
          <w:szCs w:val="16"/>
        </w:rPr>
        <w:t>2</w:t>
      </w:r>
      <w:r w:rsidRPr="00121245">
        <w:rPr>
          <w:rFonts w:ascii="Arial" w:hAnsi="Arial" w:cs="Arial"/>
          <w:b/>
          <w:bCs/>
          <w:sz w:val="16"/>
          <w:szCs w:val="16"/>
        </w:rPr>
        <w:t xml:space="preserve">. </w:t>
      </w:r>
      <w:r>
        <w:rPr>
          <w:rFonts w:ascii="Arial" w:hAnsi="Arial" w:cs="Arial"/>
          <w:b/>
          <w:bCs/>
          <w:sz w:val="16"/>
          <w:szCs w:val="16"/>
        </w:rPr>
        <w:t xml:space="preserve">Prueba </w:t>
      </w:r>
      <w:r>
        <w:rPr>
          <w:rFonts w:ascii="Arial" w:hAnsi="Arial" w:cs="Arial"/>
          <w:b/>
          <w:bCs/>
          <w:sz w:val="16"/>
          <w:szCs w:val="16"/>
        </w:rPr>
        <w:t xml:space="preserve">de Homocedasticidad para </w:t>
      </w:r>
      <w:proofErr w:type="spellStart"/>
      <w:r>
        <w:rPr>
          <w:rFonts w:ascii="Arial" w:hAnsi="Arial" w:cs="Arial"/>
          <w:b/>
          <w:bCs/>
          <w:sz w:val="16"/>
          <w:szCs w:val="16"/>
        </w:rPr>
        <w:t>Sensing</w:t>
      </w:r>
      <w:proofErr w:type="spellEnd"/>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124A6217" w14:textId="77777777"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360F269E" w14:textId="12F4583B" w:rsidR="000E129C" w:rsidRPr="000E129C" w:rsidRDefault="000E129C" w:rsidP="000E129C">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Default="000E129C" w:rsidP="004C22E7">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p w14:paraId="5DAAD2F2" w14:textId="7B43E829"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Tabla</w:t>
      </w:r>
      <w:r w:rsidRPr="00121245">
        <w:rPr>
          <w:rFonts w:ascii="Arial" w:hAnsi="Arial" w:cs="Arial"/>
          <w:b/>
          <w:bCs/>
          <w:sz w:val="16"/>
          <w:szCs w:val="16"/>
        </w:rPr>
        <w:t xml:space="preserve"> </w:t>
      </w:r>
      <w:r>
        <w:rPr>
          <w:rFonts w:ascii="Arial" w:hAnsi="Arial" w:cs="Arial"/>
          <w:b/>
          <w:bCs/>
          <w:sz w:val="16"/>
          <w:szCs w:val="16"/>
        </w:rPr>
        <w:t>3</w:t>
      </w:r>
      <w:r w:rsidRPr="00121245">
        <w:rPr>
          <w:rFonts w:ascii="Arial" w:hAnsi="Arial" w:cs="Arial"/>
          <w:b/>
          <w:bCs/>
          <w:sz w:val="16"/>
          <w:szCs w:val="16"/>
        </w:rPr>
        <w:t xml:space="preserve">. </w:t>
      </w:r>
      <w:r>
        <w:rPr>
          <w:rFonts w:ascii="Arial" w:hAnsi="Arial" w:cs="Arial"/>
          <w:b/>
          <w:bCs/>
          <w:sz w:val="16"/>
          <w:szCs w:val="16"/>
        </w:rPr>
        <w:t>Análisis de varianza (ANOVA)</w:t>
      </w:r>
      <w:r>
        <w:rPr>
          <w:rFonts w:ascii="Arial" w:hAnsi="Arial" w:cs="Arial"/>
          <w:b/>
          <w:bCs/>
          <w:sz w:val="16"/>
          <w:szCs w:val="16"/>
        </w:rPr>
        <w:t xml:space="preserve"> para </w:t>
      </w:r>
      <w:proofErr w:type="spellStart"/>
      <w:r>
        <w:rPr>
          <w:rFonts w:ascii="Arial" w:hAnsi="Arial" w:cs="Arial"/>
          <w:b/>
          <w:bCs/>
          <w:sz w:val="16"/>
          <w:szCs w:val="16"/>
        </w:rPr>
        <w:t>Sensing</w:t>
      </w:r>
      <w:proofErr w:type="spellEnd"/>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678B0B35" w14:textId="77777777"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3FFDE724" w14:textId="772E5D95"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775BF0F5" w14:textId="77777777" w:rsidR="007B168D"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Pr="00325BC6">
        <w:rPr>
          <w:rFonts w:ascii="Arial" w:hAnsi="Arial" w:cs="Arial"/>
        </w:rPr>
        <w:t>.</w:t>
      </w:r>
    </w:p>
    <w:p w14:paraId="412F92A5" w14:textId="77777777" w:rsidR="0009433E" w:rsidRDefault="0009433E" w:rsidP="00CD0290">
      <w:pPr>
        <w:spacing w:before="240" w:after="240" w:line="276" w:lineRule="auto"/>
        <w:jc w:val="both"/>
        <w:rPr>
          <w:rFonts w:ascii="Arial" w:hAnsi="Arial" w:cs="Arial"/>
        </w:rPr>
      </w:pPr>
    </w:p>
    <w:p w14:paraId="6D9068FD" w14:textId="5BF73A1E"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lastRenderedPageBreak/>
        <w:t>Gráfico</w:t>
      </w:r>
      <w:r w:rsidRPr="00121245">
        <w:rPr>
          <w:rFonts w:ascii="Arial" w:hAnsi="Arial" w:cs="Arial"/>
          <w:b/>
          <w:bCs/>
          <w:sz w:val="16"/>
          <w:szCs w:val="16"/>
        </w:rPr>
        <w:t xml:space="preserve"> </w:t>
      </w:r>
      <w:r>
        <w:rPr>
          <w:rFonts w:ascii="Arial" w:hAnsi="Arial" w:cs="Arial"/>
          <w:b/>
          <w:bCs/>
          <w:sz w:val="16"/>
          <w:szCs w:val="16"/>
        </w:rPr>
        <w:t>2</w:t>
      </w:r>
      <w:r w:rsidRPr="00121245">
        <w:rPr>
          <w:rFonts w:ascii="Arial" w:hAnsi="Arial" w:cs="Arial"/>
          <w:b/>
          <w:bCs/>
          <w:sz w:val="16"/>
          <w:szCs w:val="16"/>
        </w:rPr>
        <w:t xml:space="preserve">. </w:t>
      </w:r>
      <w:r>
        <w:rPr>
          <w:rFonts w:ascii="Arial" w:hAnsi="Arial" w:cs="Arial"/>
          <w:b/>
          <w:bCs/>
          <w:sz w:val="16"/>
          <w:szCs w:val="16"/>
        </w:rPr>
        <w:t xml:space="preserve">Índice </w:t>
      </w:r>
      <w:proofErr w:type="spellStart"/>
      <w:r>
        <w:rPr>
          <w:rFonts w:ascii="Arial" w:hAnsi="Arial" w:cs="Arial"/>
          <w:b/>
          <w:bCs/>
          <w:sz w:val="16"/>
          <w:szCs w:val="16"/>
        </w:rPr>
        <w:t>Sensing</w:t>
      </w:r>
      <w:proofErr w:type="spellEnd"/>
      <w:r>
        <w:rPr>
          <w:rFonts w:ascii="Arial" w:hAnsi="Arial" w:cs="Arial"/>
          <w:b/>
          <w:bCs/>
          <w:sz w:val="16"/>
          <w:szCs w:val="16"/>
        </w:rPr>
        <w:t xml:space="preserve"> según tamaño de la compañía</w:t>
      </w:r>
    </w:p>
    <w:p w14:paraId="7E433808" w14:textId="63712408" w:rsidR="00BD0835" w:rsidRDefault="00870376" w:rsidP="00870376">
      <w:pPr>
        <w:spacing w:before="240" w:after="240"/>
        <w:jc w:val="center"/>
        <w:rPr>
          <w:rFonts w:ascii="Arial" w:hAnsi="Arial" w:cs="Arial"/>
        </w:rPr>
      </w:pPr>
      <w:r>
        <w:rPr>
          <w:rFonts w:ascii="Arial" w:hAnsi="Arial" w:cs="Arial"/>
          <w:noProof/>
        </w:rPr>
        <w:drawing>
          <wp:inline distT="0" distB="0" distL="0" distR="0" wp14:anchorId="06802086" wp14:editId="08C194CE">
            <wp:extent cx="3760470" cy="3641200"/>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rotWithShape="1">
                    <a:blip r:embed="rId8">
                      <a:extLst>
                        <a:ext uri="{28A0092B-C50C-407E-A947-70E740481C1C}">
                          <a14:useLocalDpi xmlns:a14="http://schemas.microsoft.com/office/drawing/2010/main" val="0"/>
                        </a:ext>
                      </a:extLst>
                    </a:blip>
                    <a:srcRect t="3172"/>
                    <a:stretch>
                      <a:fillRect/>
                    </a:stretch>
                  </pic:blipFill>
                  <pic:spPr bwMode="auto">
                    <a:xfrm>
                      <a:off x="0" y="0"/>
                      <a:ext cx="3769539" cy="3649981"/>
                    </a:xfrm>
                    <a:prstGeom prst="rect">
                      <a:avLst/>
                    </a:prstGeom>
                    <a:ln>
                      <a:noFill/>
                    </a:ln>
                    <a:extLst>
                      <a:ext uri="{53640926-AAD7-44D8-BBD7-CCE9431645EC}">
                        <a14:shadowObscured xmlns:a14="http://schemas.microsoft.com/office/drawing/2010/main"/>
                      </a:ext>
                    </a:extLst>
                  </pic:spPr>
                </pic:pic>
              </a:graphicData>
            </a:graphic>
          </wp:inline>
        </w:drawing>
      </w:r>
    </w:p>
    <w:p w14:paraId="444EAB25" w14:textId="77777777"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72319078" w14:textId="26F6F6F4"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E14DC1">
        <w:rPr>
          <w:rFonts w:ascii="Arial" w:hAnsi="Arial" w:cs="Arial"/>
        </w:rPr>
        <w:t>sensing</w:t>
      </w:r>
      <w:proofErr w:type="spellEnd"/>
      <w:r w:rsidRPr="00E14DC1">
        <w:rPr>
          <w:rFonts w:ascii="Arial" w:hAnsi="Arial" w:cs="Arial"/>
        </w:rPr>
        <w:t xml:space="preserve">, lo que sugiere una mayor propensión al desarrollo de capacidades asociadas al </w:t>
      </w:r>
      <w:proofErr w:type="spellStart"/>
      <w:r w:rsidRPr="00E14DC1">
        <w:rPr>
          <w:rFonts w:ascii="Arial" w:hAnsi="Arial" w:cs="Arial"/>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E14DC1">
        <w:rPr>
          <w:rFonts w:ascii="Arial" w:hAnsi="Arial" w:cs="Arial"/>
        </w:rPr>
        <w:t>sensing</w:t>
      </w:r>
      <w:proofErr w:type="spellEnd"/>
      <w:r w:rsidRPr="00E14DC1">
        <w:rPr>
          <w:rFonts w:ascii="Arial" w:hAnsi="Arial" w:cs="Arial"/>
        </w:rPr>
        <w:t xml:space="preserve"> en comparación con los otros grupos definidos por tamaño.</w:t>
      </w:r>
    </w:p>
    <w:p w14:paraId="72803683" w14:textId="77777777" w:rsidR="00E14DC1" w:rsidRDefault="00E14DC1" w:rsidP="00E14DC1">
      <w:pPr>
        <w:spacing w:before="240" w:after="240"/>
        <w:jc w:val="both"/>
        <w:rPr>
          <w:rFonts w:ascii="Arial" w:hAnsi="Arial" w:cs="Arial"/>
        </w:rPr>
      </w:pPr>
      <w:r w:rsidRPr="00E14DC1">
        <w:rPr>
          <w:rFonts w:ascii="Arial" w:hAnsi="Arial" w:cs="Arial"/>
        </w:rPr>
        <w:t xml:space="preserve">La prueba </w:t>
      </w:r>
      <w:proofErr w:type="spellStart"/>
      <w:r w:rsidRPr="00E14DC1">
        <w:rPr>
          <w:rFonts w:ascii="Arial" w:hAnsi="Arial" w:cs="Arial"/>
        </w:rPr>
        <w:t>post-hoc</w:t>
      </w:r>
      <w:proofErr w:type="spellEnd"/>
      <w:r w:rsidRPr="00E14DC1">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00E14DC1">
        <w:rPr>
          <w:rFonts w:ascii="Arial" w:hAnsi="Arial" w:cs="Arial"/>
        </w:rPr>
        <w:t>sensing</w:t>
      </w:r>
      <w:proofErr w:type="spellEnd"/>
      <w:r w:rsidRPr="00E14DC1">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00E14DC1">
        <w:rPr>
          <w:rFonts w:ascii="Arial" w:hAnsi="Arial" w:cs="Arial"/>
        </w:rPr>
        <w:t>sensing</w:t>
      </w:r>
      <w:proofErr w:type="spellEnd"/>
      <w:r w:rsidRPr="00E14DC1">
        <w:rPr>
          <w:rFonts w:ascii="Arial" w:hAnsi="Arial" w:cs="Arial"/>
        </w:rPr>
        <w:t xml:space="preserve"> de las empresas medianas, pequeñas y micro, lo que sugiere un comportamiento similar entre estos tres grupos en términos de propensión al </w:t>
      </w:r>
      <w:proofErr w:type="spellStart"/>
      <w:r w:rsidRPr="00E14DC1">
        <w:rPr>
          <w:rFonts w:ascii="Arial" w:hAnsi="Arial" w:cs="Arial"/>
        </w:rPr>
        <w:t>sensing</w:t>
      </w:r>
      <w:proofErr w:type="spellEnd"/>
      <w:r w:rsidRPr="00E14DC1">
        <w:rPr>
          <w:rFonts w:ascii="Arial" w:hAnsi="Arial" w:cs="Arial"/>
        </w:rPr>
        <w:t>.</w:t>
      </w:r>
    </w:p>
    <w:p w14:paraId="54C93A42" w14:textId="77777777" w:rsidR="005D4E35" w:rsidRDefault="005D4E35" w:rsidP="00E14DC1">
      <w:pPr>
        <w:spacing w:before="240" w:after="240"/>
        <w:jc w:val="both"/>
        <w:rPr>
          <w:rFonts w:ascii="Arial" w:hAnsi="Arial" w:cs="Arial"/>
        </w:rPr>
      </w:pPr>
    </w:p>
    <w:p w14:paraId="3D2A559F" w14:textId="77777777" w:rsidR="005D4E35" w:rsidRDefault="005D4E35" w:rsidP="00E14DC1">
      <w:pPr>
        <w:spacing w:before="240" w:after="240"/>
        <w:jc w:val="both"/>
        <w:rPr>
          <w:rFonts w:ascii="Arial" w:hAnsi="Arial" w:cs="Arial"/>
        </w:rPr>
      </w:pPr>
    </w:p>
    <w:p w14:paraId="68F81A81" w14:textId="01839BEC" w:rsidR="005D4E35" w:rsidRPr="005D4E35" w:rsidRDefault="005D4E35" w:rsidP="00E14DC1">
      <w:pPr>
        <w:spacing w:before="240" w:after="240"/>
        <w:jc w:val="both"/>
        <w:rPr>
          <w:rFonts w:ascii="Arial" w:hAnsi="Arial" w:cs="Arial"/>
          <w:b/>
          <w:bCs/>
        </w:rPr>
      </w:pPr>
      <w:r w:rsidRPr="005D4E35">
        <w:rPr>
          <w:rFonts w:ascii="Arial" w:hAnsi="Arial" w:cs="Arial"/>
          <w:b/>
          <w:bCs/>
        </w:rPr>
        <w:lastRenderedPageBreak/>
        <w:t>Ventas del último año</w:t>
      </w:r>
    </w:p>
    <w:p w14:paraId="00B79568" w14:textId="25D855CF"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64F193BF" w14:textId="1BB98800"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Gráfico</w:t>
      </w:r>
      <w:r w:rsidRPr="00121245">
        <w:rPr>
          <w:rFonts w:ascii="Arial" w:hAnsi="Arial" w:cs="Arial"/>
          <w:b/>
          <w:bCs/>
          <w:sz w:val="16"/>
          <w:szCs w:val="16"/>
        </w:rPr>
        <w:t xml:space="preserve"> </w:t>
      </w:r>
      <w:r>
        <w:rPr>
          <w:rFonts w:ascii="Arial" w:hAnsi="Arial" w:cs="Arial"/>
          <w:b/>
          <w:bCs/>
          <w:sz w:val="16"/>
          <w:szCs w:val="16"/>
        </w:rPr>
        <w:t>3</w:t>
      </w:r>
      <w:r w:rsidRPr="00121245">
        <w:rPr>
          <w:rFonts w:ascii="Arial" w:hAnsi="Arial" w:cs="Arial"/>
          <w:b/>
          <w:bCs/>
          <w:sz w:val="16"/>
          <w:szCs w:val="16"/>
        </w:rPr>
        <w:t xml:space="preserve">. </w:t>
      </w:r>
      <w:r>
        <w:rPr>
          <w:rFonts w:ascii="Arial" w:hAnsi="Arial" w:cs="Arial"/>
          <w:b/>
          <w:bCs/>
          <w:sz w:val="16"/>
          <w:szCs w:val="16"/>
        </w:rPr>
        <w:t>Relación entre la variable latente (</w:t>
      </w:r>
      <w:proofErr w:type="spellStart"/>
      <w:r w:rsidR="00F315F1">
        <w:rPr>
          <w:rFonts w:ascii="Arial" w:hAnsi="Arial" w:cs="Arial"/>
          <w:b/>
          <w:bCs/>
          <w:sz w:val="16"/>
          <w:szCs w:val="16"/>
        </w:rPr>
        <w:t>S</w:t>
      </w:r>
      <w:r>
        <w:rPr>
          <w:rFonts w:ascii="Arial" w:hAnsi="Arial" w:cs="Arial"/>
          <w:b/>
          <w:bCs/>
          <w:sz w:val="16"/>
          <w:szCs w:val="16"/>
        </w:rPr>
        <w:t>ensi</w:t>
      </w:r>
      <w:r w:rsidR="00F315F1">
        <w:rPr>
          <w:rFonts w:ascii="Arial" w:hAnsi="Arial" w:cs="Arial"/>
          <w:b/>
          <w:bCs/>
          <w:sz w:val="16"/>
          <w:szCs w:val="16"/>
        </w:rPr>
        <w:t>ng</w:t>
      </w:r>
      <w:proofErr w:type="spellEnd"/>
      <w:r>
        <w:rPr>
          <w:rFonts w:ascii="Arial" w:hAnsi="Arial" w:cs="Arial"/>
          <w:b/>
          <w:bCs/>
          <w:sz w:val="16"/>
          <w:szCs w:val="16"/>
        </w:rPr>
        <w:t>) y ventas del último año</w:t>
      </w:r>
    </w:p>
    <w:p w14:paraId="1EAF13F4" w14:textId="6426225F" w:rsidR="005D4E35" w:rsidRDefault="00D359A1" w:rsidP="00121245">
      <w:pPr>
        <w:spacing w:before="240" w:after="240" w:line="276" w:lineRule="auto"/>
        <w:jc w:val="center"/>
        <w:rPr>
          <w:rFonts w:ascii="Arial" w:hAnsi="Arial" w:cs="Arial"/>
        </w:rPr>
      </w:pPr>
      <w:r>
        <w:rPr>
          <w:rFonts w:ascii="Arial" w:hAnsi="Arial" w:cs="Arial"/>
          <w:noProof/>
        </w:rPr>
        <w:drawing>
          <wp:inline distT="0" distB="0" distL="0" distR="0" wp14:anchorId="18398EEF" wp14:editId="7F1C759D">
            <wp:extent cx="4768137" cy="3400481"/>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rotWithShape="1">
                    <a:blip r:embed="rId9">
                      <a:extLst>
                        <a:ext uri="{28A0092B-C50C-407E-A947-70E740481C1C}">
                          <a14:useLocalDpi xmlns:a14="http://schemas.microsoft.com/office/drawing/2010/main" val="0"/>
                        </a:ext>
                      </a:extLst>
                    </a:blip>
                    <a:srcRect t="4254"/>
                    <a:stretch>
                      <a:fillRect/>
                    </a:stretch>
                  </pic:blipFill>
                  <pic:spPr bwMode="auto">
                    <a:xfrm>
                      <a:off x="0" y="0"/>
                      <a:ext cx="4768608" cy="3400817"/>
                    </a:xfrm>
                    <a:prstGeom prst="rect">
                      <a:avLst/>
                    </a:prstGeom>
                    <a:ln>
                      <a:noFill/>
                    </a:ln>
                    <a:extLst>
                      <a:ext uri="{53640926-AAD7-44D8-BBD7-CCE9431645EC}">
                        <a14:shadowObscured xmlns:a14="http://schemas.microsoft.com/office/drawing/2010/main"/>
                      </a:ext>
                    </a:extLst>
                  </pic:spPr>
                </pic:pic>
              </a:graphicData>
            </a:graphic>
          </wp:inline>
        </w:drawing>
      </w:r>
    </w:p>
    <w:p w14:paraId="2A7CA083" w14:textId="77777777" w:rsidR="00121245" w:rsidRPr="00121245" w:rsidRDefault="00121245" w:rsidP="00121245">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20A1B9F9" w14:textId="6A218E10"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 xml:space="preserve">las ventas del último año de las empresas incluidas en la muestra y la variable </w:t>
      </w:r>
      <w:proofErr w:type="spellStart"/>
      <w:r w:rsidR="00E013F7">
        <w:rPr>
          <w:rFonts w:ascii="Arial" w:hAnsi="Arial" w:cs="Arial"/>
        </w:rPr>
        <w:t>sensing</w:t>
      </w:r>
      <w:proofErr w:type="spellEnd"/>
      <w:r w:rsidR="00E013F7">
        <w:rPr>
          <w:rFonts w:ascii="Arial" w:hAnsi="Arial" w:cs="Arial"/>
        </w:rPr>
        <w:t>.</w:t>
      </w:r>
    </w:p>
    <w:p w14:paraId="1AFDF863" w14:textId="2EF7E094" w:rsidR="000D0ADD" w:rsidRDefault="000D0ADD" w:rsidP="000D0ADD">
      <w:pPr>
        <w:pStyle w:val="Prrafodelista"/>
        <w:numPr>
          <w:ilvl w:val="1"/>
          <w:numId w:val="1"/>
        </w:numPr>
        <w:spacing w:before="240" w:after="240"/>
        <w:jc w:val="both"/>
        <w:rPr>
          <w:rFonts w:ascii="Arial" w:hAnsi="Arial" w:cs="Arial"/>
          <w:b/>
          <w:bCs/>
        </w:rPr>
      </w:pPr>
      <w:r w:rsidRPr="000D0ADD">
        <w:rPr>
          <w:rFonts w:ascii="Arial" w:hAnsi="Arial" w:cs="Arial"/>
          <w:b/>
          <w:bCs/>
        </w:rPr>
        <w:t xml:space="preserve">Análisis bivariados para </w:t>
      </w:r>
      <w:proofErr w:type="spellStart"/>
      <w:r w:rsidR="00C73992">
        <w:rPr>
          <w:rFonts w:ascii="Arial" w:hAnsi="Arial" w:cs="Arial"/>
          <w:b/>
          <w:bCs/>
        </w:rPr>
        <w:t>S</w:t>
      </w:r>
      <w:r>
        <w:rPr>
          <w:rFonts w:ascii="Arial" w:hAnsi="Arial" w:cs="Arial"/>
          <w:b/>
          <w:bCs/>
        </w:rPr>
        <w:t>eizing</w:t>
      </w:r>
      <w:proofErr w:type="spellEnd"/>
    </w:p>
    <w:p w14:paraId="3C8CBFBC" w14:textId="564CE2D2" w:rsidR="000F2C9E" w:rsidRDefault="000F2C9E" w:rsidP="00C73992">
      <w:pPr>
        <w:spacing w:before="240" w:after="240"/>
        <w:jc w:val="both"/>
        <w:rPr>
          <w:rFonts w:ascii="Arial" w:hAnsi="Arial" w:cs="Arial"/>
        </w:rPr>
      </w:pPr>
      <w:r>
        <w:rPr>
          <w:rFonts w:ascii="Arial" w:hAnsi="Arial" w:cs="Arial"/>
        </w:rPr>
        <w:t xml:space="preserve">En esta sección se presenta el análisis de los resultados asociados a la capacidad que tienen las organizaciones para movilizar recursos, tomar decisiones estratégicas y ejecutar acciones orientadas a aprovechar oportunidades en su entorno. En el marco del modelo conceptual, </w:t>
      </w:r>
      <w:proofErr w:type="spellStart"/>
      <w:r w:rsidRPr="000F2C9E">
        <w:rPr>
          <w:rFonts w:ascii="Arial" w:hAnsi="Arial" w:cs="Arial"/>
          <w:i/>
          <w:iCs/>
        </w:rPr>
        <w:t>Seizing</w:t>
      </w:r>
      <w:proofErr w:type="spellEnd"/>
      <w:r>
        <w:rPr>
          <w:rFonts w:ascii="Arial" w:hAnsi="Arial" w:cs="Arial"/>
        </w:rPr>
        <w:t xml:space="preserve"> representa una fase indispensable para las empresas para transformar la intención estratégica en intervenciones concretas </w:t>
      </w:r>
      <w:r w:rsidR="004A1DAE">
        <w:rPr>
          <w:rFonts w:ascii="Arial" w:hAnsi="Arial" w:cs="Arial"/>
        </w:rPr>
        <w:t>y,</w:t>
      </w:r>
      <w:r>
        <w:rPr>
          <w:rFonts w:ascii="Arial" w:hAnsi="Arial" w:cs="Arial"/>
        </w:rPr>
        <w:t xml:space="preserve"> por tanto, se relaciona con la estructura de las operaciones y la asignación efectiva de capacidades internas. Como en la sección anterior, se aplicó un modelo de GRM para la estimación del índice latente (</w:t>
      </w:r>
      <m:oMath>
        <m:r>
          <w:rPr>
            <w:rFonts w:ascii="Cambria Math" w:hAnsi="Cambria Math" w:cs="Arial"/>
          </w:rPr>
          <m:t>θ</m:t>
        </m:r>
      </m:oMath>
      <w:r>
        <w:rPr>
          <w:rFonts w:ascii="Arial" w:hAnsi="Arial" w:cs="Arial"/>
        </w:rPr>
        <w:t xml:space="preserve">) y se llevaron a cabo diversos análisis comparativos entre las empresas siguiendo los mismos criterios de validación estadística utilizados en la dimensión de </w:t>
      </w:r>
      <w:proofErr w:type="spellStart"/>
      <w:r w:rsidRPr="004A1DAE">
        <w:rPr>
          <w:rFonts w:ascii="Arial" w:hAnsi="Arial" w:cs="Arial"/>
          <w:i/>
          <w:iCs/>
        </w:rPr>
        <w:t>Sensing</w:t>
      </w:r>
      <w:proofErr w:type="spellEnd"/>
      <w:r>
        <w:rPr>
          <w:rFonts w:ascii="Arial" w:hAnsi="Arial" w:cs="Arial"/>
        </w:rPr>
        <w:t xml:space="preserve">. </w:t>
      </w:r>
    </w:p>
    <w:p w14:paraId="0103DC30" w14:textId="77777777" w:rsidR="000F2C9E" w:rsidRDefault="000F2C9E" w:rsidP="00C73992">
      <w:pPr>
        <w:spacing w:before="240" w:after="240"/>
        <w:jc w:val="both"/>
        <w:rPr>
          <w:rFonts w:ascii="Arial" w:hAnsi="Arial" w:cs="Arial"/>
        </w:rPr>
      </w:pPr>
    </w:p>
    <w:p w14:paraId="2FF76433" w14:textId="77777777" w:rsidR="000F2C9E" w:rsidRDefault="000F2C9E" w:rsidP="00C73992">
      <w:pPr>
        <w:spacing w:before="240" w:after="240"/>
        <w:jc w:val="both"/>
        <w:rPr>
          <w:rFonts w:ascii="Arial" w:hAnsi="Arial" w:cs="Arial"/>
        </w:rPr>
      </w:pPr>
    </w:p>
    <w:p w14:paraId="46065C95" w14:textId="38EA7A65" w:rsidR="000F2C9E" w:rsidRDefault="000F2C9E" w:rsidP="00C73992">
      <w:pPr>
        <w:spacing w:before="240" w:after="240"/>
        <w:jc w:val="both"/>
        <w:rPr>
          <w:rFonts w:ascii="Arial" w:hAnsi="Arial" w:cs="Arial"/>
        </w:rPr>
      </w:pPr>
      <w:r>
        <w:rPr>
          <w:rFonts w:ascii="Arial" w:hAnsi="Arial" w:cs="Arial"/>
        </w:rPr>
        <w:t xml:space="preserve">Ahora bien, el propósito de este análisis está enfocado en identificar si existen diferencias estadísticamente significativas en los niveles de </w:t>
      </w:r>
      <w:proofErr w:type="spellStart"/>
      <w:r w:rsidRPr="000F2C9E">
        <w:rPr>
          <w:rFonts w:ascii="Arial" w:hAnsi="Arial" w:cs="Arial"/>
          <w:i/>
          <w:iCs/>
        </w:rPr>
        <w:t>Seizing</w:t>
      </w:r>
      <w:proofErr w:type="spellEnd"/>
      <w:r>
        <w:rPr>
          <w:rFonts w:ascii="Arial" w:hAnsi="Arial" w:cs="Arial"/>
          <w:i/>
          <w:iCs/>
        </w:rPr>
        <w:t xml:space="preserve"> </w:t>
      </w:r>
      <w:r>
        <w:rPr>
          <w:rFonts w:ascii="Arial" w:hAnsi="Arial" w:cs="Arial"/>
        </w:rPr>
        <w:t xml:space="preserve">según características estructurales de las organizaciones, y de esta manera poder aportar evidencia acerca de los posibles factores que facilitan o limitan la capacidad de ejecución estratégica en el contexto empresarial evaluado. </w:t>
      </w:r>
    </w:p>
    <w:p w14:paraId="6B83B2C4" w14:textId="77777777" w:rsidR="004A1DAE" w:rsidRDefault="004A1DAE" w:rsidP="004A1DAE">
      <w:pPr>
        <w:spacing w:before="240" w:after="240"/>
        <w:jc w:val="both"/>
        <w:rPr>
          <w:rFonts w:ascii="Arial" w:hAnsi="Arial" w:cs="Arial"/>
          <w:b/>
          <w:bCs/>
        </w:rPr>
      </w:pPr>
      <w:r w:rsidRPr="00CF6559">
        <w:rPr>
          <w:rFonts w:ascii="Arial" w:hAnsi="Arial" w:cs="Arial"/>
          <w:b/>
          <w:bCs/>
        </w:rPr>
        <w:t>Tamaño de la compañía</w:t>
      </w:r>
    </w:p>
    <w:p w14:paraId="7C1C7A10" w14:textId="3513B13D" w:rsidR="004A1DAE" w:rsidRDefault="004A1DAE" w:rsidP="00C73992">
      <w:pPr>
        <w:spacing w:before="240" w:after="240"/>
        <w:jc w:val="both"/>
        <w:rPr>
          <w:rFonts w:ascii="Arial" w:hAnsi="Arial" w:cs="Arial"/>
        </w:rPr>
      </w:pPr>
      <w:r>
        <w:rPr>
          <w:rFonts w:ascii="Arial" w:hAnsi="Arial" w:cs="Arial"/>
        </w:rPr>
        <w:t xml:space="preserve">Continuando con el enfoque analítico aplicado en la dimensión anterior, </w:t>
      </w:r>
      <w:r w:rsidR="00121245">
        <w:rPr>
          <w:rFonts w:ascii="Arial" w:hAnsi="Arial" w:cs="Arial"/>
        </w:rPr>
        <w:t xml:space="preserve">se llevó a cabo una evaluación de si existen diferencias significativas en los niveles latentes de </w:t>
      </w:r>
      <w:proofErr w:type="spellStart"/>
      <w:r w:rsidR="00121245">
        <w:rPr>
          <w:rFonts w:ascii="Arial" w:hAnsi="Arial" w:cs="Arial"/>
          <w:i/>
          <w:iCs/>
        </w:rPr>
        <w:t>Seizing</w:t>
      </w:r>
      <w:proofErr w:type="spellEnd"/>
      <w:r w:rsidR="00121245">
        <w:rPr>
          <w:rFonts w:ascii="Arial" w:hAnsi="Arial" w:cs="Arial"/>
        </w:rPr>
        <w:t xml:space="preserve"> según el tamaño empresarial, esto es, la verificación del cumplimiento de los supuestos que permiten realizar comparaciones válidas entre grupos haciendo uso de ANOVA. </w:t>
      </w:r>
    </w:p>
    <w:p w14:paraId="30C0444D" w14:textId="7C9F8FD9" w:rsidR="00121245" w:rsidRDefault="00121245" w:rsidP="00C73992">
      <w:pPr>
        <w:spacing w:before="240" w:after="240"/>
        <w:jc w:val="both"/>
        <w:rPr>
          <w:rFonts w:ascii="Arial" w:hAnsi="Arial" w:cs="Arial"/>
        </w:rPr>
      </w:pPr>
      <w:r>
        <w:rPr>
          <w:rFonts w:ascii="Arial" w:hAnsi="Arial" w:cs="Arial"/>
        </w:rPr>
        <w:t xml:space="preserve">Dicho eso se evidenció que los datos asociados a la dimensión analizada presentaron una distribución consistente con la normalidad según los resultados arrojados por la prueba de Shapiro-Wilk. Por su parte, a través </w:t>
      </w:r>
      <w:proofErr w:type="gramStart"/>
      <w:r>
        <w:rPr>
          <w:rFonts w:ascii="Arial" w:hAnsi="Arial" w:cs="Arial"/>
        </w:rPr>
        <w:t>del test</w:t>
      </w:r>
      <w:proofErr w:type="gramEnd"/>
      <w:r>
        <w:rPr>
          <w:rFonts w:ascii="Arial" w:hAnsi="Arial" w:cs="Arial"/>
        </w:rPr>
        <w:t xml:space="preserve"> de Levene se encontró que no hay suficiente evidencia para rechazar la hipótesis de igualdad de </w:t>
      </w:r>
      <w:proofErr w:type="spellStart"/>
      <w:r>
        <w:rPr>
          <w:rFonts w:ascii="Arial" w:hAnsi="Arial" w:cs="Arial"/>
        </w:rPr>
        <w:t>vairanzas</w:t>
      </w:r>
      <w:proofErr w:type="spellEnd"/>
      <w:r>
        <w:rPr>
          <w:rFonts w:ascii="Arial" w:hAnsi="Arial" w:cs="Arial"/>
        </w:rPr>
        <w:t xml:space="preserve"> (p=0.0901</w:t>
      </w:r>
      <w:r w:rsidR="00F315F1">
        <w:rPr>
          <w:rFonts w:ascii="Arial" w:hAnsi="Arial" w:cs="Arial"/>
        </w:rPr>
        <w:t xml:space="preserve"> frente a un estadístico de 2.4280</w:t>
      </w:r>
      <w:r>
        <w:rPr>
          <w:rFonts w:ascii="Arial" w:hAnsi="Arial" w:cs="Arial"/>
        </w:rPr>
        <w:t xml:space="preserve">), lo que respalda la aplicación del análisis de varianza. </w:t>
      </w:r>
    </w:p>
    <w:p w14:paraId="586A92E8" w14:textId="4A058740" w:rsidR="00F315F1" w:rsidRPr="00F315F1" w:rsidRDefault="00F315F1" w:rsidP="00F315F1">
      <w:pPr>
        <w:spacing w:before="240" w:after="240" w:line="276" w:lineRule="auto"/>
        <w:jc w:val="center"/>
        <w:rPr>
          <w:rFonts w:ascii="Arial" w:hAnsi="Arial" w:cs="Arial"/>
          <w:b/>
          <w:bCs/>
          <w:sz w:val="16"/>
          <w:szCs w:val="16"/>
        </w:rPr>
      </w:pPr>
      <w:r>
        <w:rPr>
          <w:rFonts w:ascii="Arial" w:hAnsi="Arial" w:cs="Arial"/>
          <w:b/>
          <w:bCs/>
          <w:sz w:val="16"/>
          <w:szCs w:val="16"/>
        </w:rPr>
        <w:t xml:space="preserve">Tabla 4. </w:t>
      </w:r>
      <w:r>
        <w:rPr>
          <w:rFonts w:ascii="Arial" w:hAnsi="Arial" w:cs="Arial"/>
          <w:b/>
          <w:bCs/>
          <w:sz w:val="16"/>
          <w:szCs w:val="16"/>
        </w:rPr>
        <w:t>Prueba de Normalidad</w:t>
      </w:r>
      <w:r>
        <w:rPr>
          <w:rFonts w:ascii="Arial" w:hAnsi="Arial" w:cs="Arial"/>
          <w:b/>
          <w:bCs/>
          <w:sz w:val="16"/>
          <w:szCs w:val="16"/>
        </w:rPr>
        <w:t xml:space="preserve"> y Levene</w:t>
      </w:r>
      <w:r>
        <w:rPr>
          <w:rFonts w:ascii="Arial" w:hAnsi="Arial" w:cs="Arial"/>
          <w:b/>
          <w:bCs/>
          <w:sz w:val="16"/>
          <w:szCs w:val="16"/>
        </w:rPr>
        <w:t xml:space="preserve"> para </w:t>
      </w:r>
      <w:proofErr w:type="spellStart"/>
      <w:r>
        <w:rPr>
          <w:rFonts w:ascii="Arial" w:hAnsi="Arial" w:cs="Arial"/>
          <w:b/>
          <w:bCs/>
          <w:sz w:val="16"/>
          <w:szCs w:val="16"/>
        </w:rPr>
        <w:t>Seizing</w:t>
      </w:r>
      <w:proofErr w:type="spellEnd"/>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121245" w:rsidRPr="00000F19" w14:paraId="26B2955A" w14:textId="77777777" w:rsidTr="0012124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center"/>
            <w:hideMark/>
          </w:tcPr>
          <w:p w14:paraId="4B7285A3" w14:textId="77777777" w:rsidR="00121245" w:rsidRPr="00000F19" w:rsidRDefault="00121245" w:rsidP="00121245">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center"/>
            <w:hideMark/>
          </w:tcPr>
          <w:p w14:paraId="037DAA57" w14:textId="77777777" w:rsidR="00121245" w:rsidRPr="00000F19" w:rsidRDefault="00121245" w:rsidP="00121245">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center"/>
            <w:hideMark/>
          </w:tcPr>
          <w:p w14:paraId="06FC8335" w14:textId="77777777" w:rsidR="00121245" w:rsidRPr="00000F19" w:rsidRDefault="00121245" w:rsidP="00121245">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center"/>
            <w:hideMark/>
          </w:tcPr>
          <w:p w14:paraId="20423331" w14:textId="77777777" w:rsidR="00121245" w:rsidRPr="00000F19" w:rsidRDefault="00121245" w:rsidP="00121245">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121245" w:rsidRPr="00000F19" w14:paraId="5FBC3BE6" w14:textId="77777777" w:rsidTr="0012124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center"/>
            <w:hideMark/>
          </w:tcPr>
          <w:p w14:paraId="2C185A2A" w14:textId="77777777" w:rsidR="00121245" w:rsidRPr="00000F19" w:rsidRDefault="00121245" w:rsidP="00121245">
            <w:pPr>
              <w:spacing w:after="0" w:line="240" w:lineRule="auto"/>
              <w:jc w:val="center"/>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center"/>
            <w:hideMark/>
          </w:tcPr>
          <w:p w14:paraId="3D47C723" w14:textId="39D86714"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9963</w:t>
            </w:r>
          </w:p>
        </w:tc>
        <w:tc>
          <w:tcPr>
            <w:tcW w:w="970" w:type="dxa"/>
            <w:tcBorders>
              <w:top w:val="nil"/>
              <w:left w:val="nil"/>
              <w:bottom w:val="single" w:sz="4" w:space="0" w:color="auto"/>
              <w:right w:val="single" w:sz="4" w:space="0" w:color="auto"/>
            </w:tcBorders>
            <w:shd w:val="clear" w:color="auto" w:fill="auto"/>
            <w:noWrap/>
            <w:vAlign w:val="center"/>
            <w:hideMark/>
          </w:tcPr>
          <w:p w14:paraId="05AF674E" w14:textId="77AB4454"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9872</w:t>
            </w:r>
          </w:p>
        </w:tc>
        <w:tc>
          <w:tcPr>
            <w:tcW w:w="5805" w:type="dxa"/>
            <w:tcBorders>
              <w:top w:val="nil"/>
              <w:left w:val="nil"/>
              <w:bottom w:val="single" w:sz="4" w:space="0" w:color="auto"/>
              <w:right w:val="single" w:sz="4" w:space="0" w:color="auto"/>
            </w:tcBorders>
            <w:shd w:val="clear" w:color="auto" w:fill="auto"/>
            <w:noWrap/>
            <w:vAlign w:val="center"/>
            <w:hideMark/>
          </w:tcPr>
          <w:p w14:paraId="351AC9CB" w14:textId="77777777"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121245" w:rsidRPr="00000F19" w14:paraId="1F1BF036" w14:textId="77777777" w:rsidTr="0012124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center"/>
            <w:hideMark/>
          </w:tcPr>
          <w:p w14:paraId="5352C783" w14:textId="77777777" w:rsidR="00121245" w:rsidRPr="00000F19" w:rsidRDefault="00121245" w:rsidP="00121245">
            <w:pPr>
              <w:spacing w:after="0" w:line="240" w:lineRule="auto"/>
              <w:jc w:val="center"/>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center"/>
            <w:hideMark/>
          </w:tcPr>
          <w:p w14:paraId="29BCC814" w14:textId="4E423C6B"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9396</w:t>
            </w:r>
          </w:p>
        </w:tc>
        <w:tc>
          <w:tcPr>
            <w:tcW w:w="970" w:type="dxa"/>
            <w:tcBorders>
              <w:top w:val="nil"/>
              <w:left w:val="nil"/>
              <w:bottom w:val="single" w:sz="4" w:space="0" w:color="auto"/>
              <w:right w:val="single" w:sz="4" w:space="0" w:color="auto"/>
            </w:tcBorders>
            <w:shd w:val="clear" w:color="auto" w:fill="auto"/>
            <w:noWrap/>
            <w:vAlign w:val="center"/>
            <w:hideMark/>
          </w:tcPr>
          <w:p w14:paraId="4A5478CA" w14:textId="625E86D9"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3776</w:t>
            </w:r>
          </w:p>
        </w:tc>
        <w:tc>
          <w:tcPr>
            <w:tcW w:w="5805" w:type="dxa"/>
            <w:tcBorders>
              <w:top w:val="nil"/>
              <w:left w:val="nil"/>
              <w:bottom w:val="single" w:sz="4" w:space="0" w:color="auto"/>
              <w:right w:val="single" w:sz="4" w:space="0" w:color="auto"/>
            </w:tcBorders>
            <w:shd w:val="clear" w:color="auto" w:fill="auto"/>
            <w:noWrap/>
            <w:vAlign w:val="center"/>
            <w:hideMark/>
          </w:tcPr>
          <w:p w14:paraId="25AAA8D6" w14:textId="77777777"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121245" w:rsidRPr="00000F19" w14:paraId="5B6A1F4E" w14:textId="77777777" w:rsidTr="0012124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center"/>
            <w:hideMark/>
          </w:tcPr>
          <w:p w14:paraId="0DDB12A0" w14:textId="77777777" w:rsidR="00121245" w:rsidRPr="00000F19" w:rsidRDefault="00121245" w:rsidP="00121245">
            <w:pPr>
              <w:spacing w:after="0" w:line="240" w:lineRule="auto"/>
              <w:jc w:val="center"/>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center"/>
            <w:hideMark/>
          </w:tcPr>
          <w:p w14:paraId="286630C9" w14:textId="587FA4CF"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9577</w:t>
            </w:r>
          </w:p>
        </w:tc>
        <w:tc>
          <w:tcPr>
            <w:tcW w:w="970" w:type="dxa"/>
            <w:tcBorders>
              <w:top w:val="nil"/>
              <w:left w:val="nil"/>
              <w:bottom w:val="single" w:sz="4" w:space="0" w:color="auto"/>
              <w:right w:val="single" w:sz="4" w:space="0" w:color="auto"/>
            </w:tcBorders>
            <w:shd w:val="clear" w:color="auto" w:fill="auto"/>
            <w:noWrap/>
            <w:vAlign w:val="center"/>
            <w:hideMark/>
          </w:tcPr>
          <w:p w14:paraId="736A4C62" w14:textId="37F14911"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7922</w:t>
            </w:r>
          </w:p>
        </w:tc>
        <w:tc>
          <w:tcPr>
            <w:tcW w:w="5805" w:type="dxa"/>
            <w:tcBorders>
              <w:top w:val="nil"/>
              <w:left w:val="nil"/>
              <w:bottom w:val="single" w:sz="4" w:space="0" w:color="auto"/>
              <w:right w:val="single" w:sz="4" w:space="0" w:color="auto"/>
            </w:tcBorders>
            <w:shd w:val="clear" w:color="auto" w:fill="auto"/>
            <w:noWrap/>
            <w:vAlign w:val="center"/>
            <w:hideMark/>
          </w:tcPr>
          <w:p w14:paraId="500142BD" w14:textId="77777777"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121245" w:rsidRPr="00000F19" w14:paraId="778E827C" w14:textId="77777777" w:rsidTr="0012124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center"/>
            <w:hideMark/>
          </w:tcPr>
          <w:p w14:paraId="113FDA97" w14:textId="77777777" w:rsidR="00121245" w:rsidRPr="00000F19" w:rsidRDefault="00121245" w:rsidP="00121245">
            <w:pPr>
              <w:spacing w:after="0" w:line="240" w:lineRule="auto"/>
              <w:jc w:val="center"/>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center"/>
            <w:hideMark/>
          </w:tcPr>
          <w:p w14:paraId="59B191DE" w14:textId="12051111"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8819</w:t>
            </w:r>
          </w:p>
        </w:tc>
        <w:tc>
          <w:tcPr>
            <w:tcW w:w="970" w:type="dxa"/>
            <w:tcBorders>
              <w:top w:val="nil"/>
              <w:left w:val="nil"/>
              <w:bottom w:val="single" w:sz="4" w:space="0" w:color="auto"/>
              <w:right w:val="single" w:sz="4" w:space="0" w:color="auto"/>
            </w:tcBorders>
            <w:shd w:val="clear" w:color="auto" w:fill="auto"/>
            <w:noWrap/>
            <w:vAlign w:val="center"/>
            <w:hideMark/>
          </w:tcPr>
          <w:p w14:paraId="0C35E8A3" w14:textId="3D68FDEA"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121245">
              <w:rPr>
                <w:rFonts w:ascii="Aptos Narrow" w:eastAsia="Times New Roman" w:hAnsi="Aptos Narrow" w:cs="Times New Roman"/>
                <w:color w:val="000000"/>
                <w:kern w:val="0"/>
                <w:sz w:val="18"/>
                <w:szCs w:val="18"/>
                <w:lang w:eastAsia="es-CO"/>
                <w14:ligatures w14:val="none"/>
              </w:rPr>
              <w:t>0</w:t>
            </w:r>
            <w:r>
              <w:rPr>
                <w:rFonts w:ascii="Aptos Narrow" w:eastAsia="Times New Roman" w:hAnsi="Aptos Narrow" w:cs="Times New Roman"/>
                <w:color w:val="000000"/>
                <w:kern w:val="0"/>
                <w:sz w:val="18"/>
                <w:szCs w:val="18"/>
                <w:lang w:eastAsia="es-CO"/>
                <w14:ligatures w14:val="none"/>
              </w:rPr>
              <w:t>,</w:t>
            </w:r>
            <w:r w:rsidRPr="00121245">
              <w:rPr>
                <w:rFonts w:ascii="Aptos Narrow" w:eastAsia="Times New Roman" w:hAnsi="Aptos Narrow" w:cs="Times New Roman"/>
                <w:color w:val="000000"/>
                <w:kern w:val="0"/>
                <w:sz w:val="18"/>
                <w:szCs w:val="18"/>
                <w:lang w:eastAsia="es-CO"/>
                <w14:ligatures w14:val="none"/>
              </w:rPr>
              <w:t>3469</w:t>
            </w:r>
          </w:p>
        </w:tc>
        <w:tc>
          <w:tcPr>
            <w:tcW w:w="5805" w:type="dxa"/>
            <w:tcBorders>
              <w:top w:val="nil"/>
              <w:left w:val="nil"/>
              <w:bottom w:val="single" w:sz="4" w:space="0" w:color="auto"/>
              <w:right w:val="single" w:sz="4" w:space="0" w:color="auto"/>
            </w:tcBorders>
            <w:shd w:val="clear" w:color="auto" w:fill="auto"/>
            <w:noWrap/>
            <w:vAlign w:val="center"/>
            <w:hideMark/>
          </w:tcPr>
          <w:p w14:paraId="0B2A79C7" w14:textId="77777777" w:rsidR="00121245" w:rsidRPr="00000F19" w:rsidRDefault="00121245" w:rsidP="00121245">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2FB1A03D" w14:textId="618590F4" w:rsidR="00F315F1" w:rsidRPr="00121245" w:rsidRDefault="00F315F1" w:rsidP="00F315F1">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3294DE3F" w14:textId="5CEF2E00" w:rsidR="00F315F1" w:rsidRPr="00F315F1" w:rsidRDefault="00F315F1" w:rsidP="00F315F1">
      <w:pPr>
        <w:spacing w:before="240" w:after="240"/>
        <w:jc w:val="both"/>
        <w:rPr>
          <w:rFonts w:ascii="Arial" w:hAnsi="Arial" w:cs="Arial"/>
        </w:rPr>
      </w:pPr>
      <w:r>
        <w:rPr>
          <w:rFonts w:ascii="Arial" w:hAnsi="Arial" w:cs="Arial"/>
        </w:rPr>
        <w:t>Una vez verificados</w:t>
      </w:r>
      <w:r w:rsidRPr="00F315F1">
        <w:rPr>
          <w:rFonts w:ascii="Arial" w:hAnsi="Arial" w:cs="Arial"/>
        </w:rPr>
        <w:t xml:space="preserve"> los supuestos estadísticos necesarios, se </w:t>
      </w:r>
      <w:r>
        <w:rPr>
          <w:rFonts w:ascii="Arial" w:hAnsi="Arial" w:cs="Arial"/>
        </w:rPr>
        <w:t xml:space="preserve">llevó a cabo la aplicación de </w:t>
      </w:r>
      <w:r w:rsidRPr="00F315F1">
        <w:rPr>
          <w:rFonts w:ascii="Arial" w:hAnsi="Arial" w:cs="Arial"/>
        </w:rPr>
        <w:t xml:space="preserve">  análisis de varianza (ANOVA) para evaluar si </w:t>
      </w:r>
      <w:r>
        <w:rPr>
          <w:rFonts w:ascii="Arial" w:hAnsi="Arial" w:cs="Arial"/>
        </w:rPr>
        <w:t>existen</w:t>
      </w:r>
      <w:r w:rsidRPr="00F315F1">
        <w:rPr>
          <w:rFonts w:ascii="Arial" w:hAnsi="Arial" w:cs="Arial"/>
        </w:rPr>
        <w:t xml:space="preserve"> diferencias significativas en los niveles latentes de </w:t>
      </w:r>
      <w:proofErr w:type="spellStart"/>
      <w:r w:rsidRPr="00F315F1">
        <w:rPr>
          <w:rFonts w:ascii="Arial" w:hAnsi="Arial" w:cs="Arial"/>
          <w:i/>
          <w:iCs/>
        </w:rPr>
        <w:t>Seizing</w:t>
      </w:r>
      <w:proofErr w:type="spellEnd"/>
      <w:r w:rsidRPr="00F315F1">
        <w:rPr>
          <w:rFonts w:ascii="Arial" w:hAnsi="Arial" w:cs="Arial"/>
        </w:rPr>
        <w:t xml:space="preserve"> entre empresas clasificadas por tamaño. El resultado obtenido (F = 9.6422; p = 0.0002) muestra una diferencia estadísticamente significativa, lo que indica que al menos uno de los grupos empresariales presenta un nivel de </w:t>
      </w:r>
      <w:proofErr w:type="spellStart"/>
      <w:r w:rsidRPr="00F315F1">
        <w:rPr>
          <w:rFonts w:ascii="Arial" w:hAnsi="Arial" w:cs="Arial"/>
          <w:i/>
          <w:iCs/>
        </w:rPr>
        <w:t>Seizing</w:t>
      </w:r>
      <w:proofErr w:type="spellEnd"/>
      <w:r w:rsidRPr="00F315F1">
        <w:rPr>
          <w:rFonts w:ascii="Arial" w:hAnsi="Arial" w:cs="Arial"/>
        </w:rPr>
        <w:t xml:space="preserve"> distinto a los demás.</w:t>
      </w:r>
    </w:p>
    <w:p w14:paraId="1623F09F" w14:textId="59BCE39B" w:rsidR="00F315F1" w:rsidRDefault="00F315F1" w:rsidP="00F315F1">
      <w:pPr>
        <w:spacing w:before="240" w:after="240"/>
        <w:jc w:val="both"/>
        <w:rPr>
          <w:rFonts w:ascii="Arial" w:hAnsi="Arial" w:cs="Arial"/>
        </w:rPr>
      </w:pPr>
      <w:r w:rsidRPr="00F315F1">
        <w:rPr>
          <w:rFonts w:ascii="Arial" w:hAnsi="Arial" w:cs="Arial"/>
        </w:rPr>
        <w:t>Este resultado refuerza la idea de que el tamaño organizacional puede estar vinculado a la forma en que las empresas movilizan recursos, toman decisiones y ejecutan acciones estratégicas. Sin embargo, no especifica qué grupos difieren entre sí</w:t>
      </w:r>
      <w:r>
        <w:rPr>
          <w:rFonts w:ascii="Arial" w:hAnsi="Arial" w:cs="Arial"/>
        </w:rPr>
        <w:t>, p</w:t>
      </w:r>
      <w:r w:rsidRPr="00F315F1">
        <w:rPr>
          <w:rFonts w:ascii="Arial" w:hAnsi="Arial" w:cs="Arial"/>
        </w:rPr>
        <w:t xml:space="preserve">or tanto, se recurre a una prueba </w:t>
      </w:r>
      <w:r>
        <w:rPr>
          <w:rFonts w:ascii="Arial" w:hAnsi="Arial" w:cs="Arial"/>
        </w:rPr>
        <w:t>posterior</w:t>
      </w:r>
      <w:r w:rsidRPr="00F315F1">
        <w:rPr>
          <w:rFonts w:ascii="Arial" w:hAnsi="Arial" w:cs="Arial"/>
        </w:rPr>
        <w:t xml:space="preserve"> </w:t>
      </w:r>
      <w:r>
        <w:rPr>
          <w:rFonts w:ascii="Arial" w:hAnsi="Arial" w:cs="Arial"/>
        </w:rPr>
        <w:t>(</w:t>
      </w:r>
      <w:r w:rsidRPr="00F315F1">
        <w:rPr>
          <w:rFonts w:ascii="Arial" w:hAnsi="Arial" w:cs="Arial"/>
        </w:rPr>
        <w:t>Tukey</w:t>
      </w:r>
      <w:r>
        <w:rPr>
          <w:rFonts w:ascii="Arial" w:hAnsi="Arial" w:cs="Arial"/>
        </w:rPr>
        <w:t>)</w:t>
      </w:r>
      <w:r w:rsidRPr="00F315F1">
        <w:rPr>
          <w:rFonts w:ascii="Arial" w:hAnsi="Arial" w:cs="Arial"/>
        </w:rPr>
        <w:t xml:space="preserve"> para el análisis por pares, lo cual </w:t>
      </w:r>
      <w:r>
        <w:rPr>
          <w:rFonts w:ascii="Arial" w:hAnsi="Arial" w:cs="Arial"/>
        </w:rPr>
        <w:t>se evidenciará</w:t>
      </w:r>
      <w:r w:rsidRPr="00F315F1">
        <w:rPr>
          <w:rFonts w:ascii="Arial" w:hAnsi="Arial" w:cs="Arial"/>
        </w:rPr>
        <w:t xml:space="preserve"> con mayor claridad en el gráfico número 4, donde se ilustran visualmente las comparaciones de medias entre los diferentes tamaños de empresa.</w:t>
      </w:r>
    </w:p>
    <w:p w14:paraId="1BC5578B" w14:textId="77777777" w:rsidR="00F315F1" w:rsidRDefault="00F315F1" w:rsidP="00F315F1">
      <w:pPr>
        <w:spacing w:before="240" w:after="240"/>
        <w:jc w:val="both"/>
        <w:rPr>
          <w:rFonts w:ascii="Arial" w:hAnsi="Arial" w:cs="Arial"/>
        </w:rPr>
      </w:pPr>
    </w:p>
    <w:p w14:paraId="5A73A6A9" w14:textId="77777777" w:rsidR="00F315F1" w:rsidRDefault="00F315F1" w:rsidP="00F315F1">
      <w:pPr>
        <w:spacing w:before="240" w:after="240"/>
        <w:jc w:val="both"/>
        <w:rPr>
          <w:rFonts w:ascii="Arial" w:hAnsi="Arial" w:cs="Arial"/>
        </w:rPr>
      </w:pPr>
    </w:p>
    <w:p w14:paraId="63E3741F" w14:textId="77777777" w:rsidR="00F315F1" w:rsidRDefault="00F315F1" w:rsidP="00F315F1">
      <w:pPr>
        <w:spacing w:before="240" w:after="240"/>
        <w:jc w:val="both"/>
        <w:rPr>
          <w:rFonts w:ascii="Arial" w:hAnsi="Arial" w:cs="Arial"/>
        </w:rPr>
      </w:pPr>
    </w:p>
    <w:p w14:paraId="5AB2DDFA" w14:textId="56A84EF5" w:rsidR="00F315F1" w:rsidRPr="00F315F1" w:rsidRDefault="00F315F1" w:rsidP="00F315F1">
      <w:pPr>
        <w:spacing w:before="240" w:after="240" w:line="276" w:lineRule="auto"/>
        <w:jc w:val="center"/>
        <w:rPr>
          <w:rFonts w:ascii="Arial" w:hAnsi="Arial" w:cs="Arial"/>
          <w:b/>
          <w:bCs/>
          <w:sz w:val="16"/>
          <w:szCs w:val="16"/>
        </w:rPr>
      </w:pPr>
      <w:r>
        <w:rPr>
          <w:rFonts w:ascii="Arial" w:hAnsi="Arial" w:cs="Arial"/>
          <w:b/>
          <w:bCs/>
          <w:sz w:val="16"/>
          <w:szCs w:val="16"/>
        </w:rPr>
        <w:lastRenderedPageBreak/>
        <w:t>Gráfico</w:t>
      </w:r>
      <w:r w:rsidRPr="00121245">
        <w:rPr>
          <w:rFonts w:ascii="Arial" w:hAnsi="Arial" w:cs="Arial"/>
          <w:b/>
          <w:bCs/>
          <w:sz w:val="16"/>
          <w:szCs w:val="16"/>
        </w:rPr>
        <w:t xml:space="preserve"> </w:t>
      </w:r>
      <w:r>
        <w:rPr>
          <w:rFonts w:ascii="Arial" w:hAnsi="Arial" w:cs="Arial"/>
          <w:b/>
          <w:bCs/>
          <w:sz w:val="16"/>
          <w:szCs w:val="16"/>
        </w:rPr>
        <w:t>4</w:t>
      </w:r>
      <w:r w:rsidRPr="00121245">
        <w:rPr>
          <w:rFonts w:ascii="Arial" w:hAnsi="Arial" w:cs="Arial"/>
          <w:b/>
          <w:bCs/>
          <w:sz w:val="16"/>
          <w:szCs w:val="16"/>
        </w:rPr>
        <w:t xml:space="preserve">. </w:t>
      </w:r>
      <w:r>
        <w:rPr>
          <w:rFonts w:ascii="Arial" w:hAnsi="Arial" w:cs="Arial"/>
          <w:b/>
          <w:bCs/>
          <w:sz w:val="16"/>
          <w:szCs w:val="16"/>
        </w:rPr>
        <w:t xml:space="preserve">Índice </w:t>
      </w:r>
      <w:proofErr w:type="spellStart"/>
      <w:r>
        <w:rPr>
          <w:rFonts w:ascii="Arial" w:hAnsi="Arial" w:cs="Arial"/>
          <w:b/>
          <w:bCs/>
          <w:sz w:val="16"/>
          <w:szCs w:val="16"/>
        </w:rPr>
        <w:t>Seizing</w:t>
      </w:r>
      <w:proofErr w:type="spellEnd"/>
      <w:r>
        <w:rPr>
          <w:rFonts w:ascii="Arial" w:hAnsi="Arial" w:cs="Arial"/>
          <w:b/>
          <w:bCs/>
          <w:sz w:val="16"/>
          <w:szCs w:val="16"/>
        </w:rPr>
        <w:t xml:space="preserve"> según tamaño de la compañía</w:t>
      </w:r>
    </w:p>
    <w:p w14:paraId="71C493FE" w14:textId="62A9808F" w:rsidR="00F315F1" w:rsidRPr="00F315F1" w:rsidRDefault="00F315F1" w:rsidP="00F315F1">
      <w:pPr>
        <w:spacing w:before="240" w:after="240"/>
        <w:jc w:val="center"/>
        <w:rPr>
          <w:rFonts w:ascii="Arial" w:hAnsi="Arial" w:cs="Arial"/>
        </w:rPr>
      </w:pPr>
      <w:r w:rsidRPr="00F315F1">
        <w:rPr>
          <w:rFonts w:ascii="Arial" w:hAnsi="Arial" w:cs="Arial"/>
        </w:rPr>
        <w:drawing>
          <wp:inline distT="0" distB="0" distL="0" distR="0" wp14:anchorId="1BB5D222" wp14:editId="340B33B9">
            <wp:extent cx="3633015" cy="3504457"/>
            <wp:effectExtent l="0" t="0" r="5715" b="1270"/>
            <wp:docPr id="12313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422" name=""/>
                    <pic:cNvPicPr/>
                  </pic:nvPicPr>
                  <pic:blipFill rotWithShape="1">
                    <a:blip r:embed="rId10"/>
                    <a:srcRect t="3539"/>
                    <a:stretch>
                      <a:fillRect/>
                    </a:stretch>
                  </pic:blipFill>
                  <pic:spPr bwMode="auto">
                    <a:xfrm>
                      <a:off x="0" y="0"/>
                      <a:ext cx="3638405" cy="3509656"/>
                    </a:xfrm>
                    <a:prstGeom prst="rect">
                      <a:avLst/>
                    </a:prstGeom>
                    <a:ln>
                      <a:noFill/>
                    </a:ln>
                    <a:extLst>
                      <a:ext uri="{53640926-AAD7-44D8-BBD7-CCE9431645EC}">
                        <a14:shadowObscured xmlns:a14="http://schemas.microsoft.com/office/drawing/2010/main"/>
                      </a:ext>
                    </a:extLst>
                  </pic:spPr>
                </pic:pic>
              </a:graphicData>
            </a:graphic>
          </wp:inline>
        </w:drawing>
      </w:r>
    </w:p>
    <w:p w14:paraId="2BDF5DBE" w14:textId="77777777" w:rsidR="00F315F1" w:rsidRPr="00121245" w:rsidRDefault="00F315F1" w:rsidP="00F315F1">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7E2A6C70" w14:textId="01937A73" w:rsidR="000F2C9E" w:rsidRDefault="006951AF" w:rsidP="00C73992">
      <w:pPr>
        <w:spacing w:before="240" w:after="240"/>
        <w:jc w:val="both"/>
        <w:rPr>
          <w:rFonts w:ascii="Arial" w:hAnsi="Arial" w:cs="Arial"/>
        </w:rPr>
      </w:pPr>
      <w:r>
        <w:rPr>
          <w:rFonts w:ascii="Arial" w:hAnsi="Arial" w:cs="Arial"/>
        </w:rPr>
        <w:t xml:space="preserve">Ahora bien, enfocando el análisis en el gráfico número 4, es posible observar diferencias claras en los niveles de </w:t>
      </w:r>
      <w:proofErr w:type="spellStart"/>
      <w:r>
        <w:rPr>
          <w:rFonts w:ascii="Arial" w:hAnsi="Arial" w:cs="Arial"/>
          <w:i/>
          <w:iCs/>
        </w:rPr>
        <w:t>Seizing</w:t>
      </w:r>
      <w:proofErr w:type="spellEnd"/>
      <w:r>
        <w:rPr>
          <w:rFonts w:ascii="Arial" w:hAnsi="Arial" w:cs="Arial"/>
        </w:rPr>
        <w:t xml:space="preserve"> según el tamaño empresarial. </w:t>
      </w:r>
      <w:r w:rsidRPr="006951AF">
        <w:rPr>
          <w:rFonts w:ascii="Arial" w:hAnsi="Arial" w:cs="Arial"/>
        </w:rPr>
        <w:t>En particular, las empresas grandes destacan con un valor medio de 1.50 en la variable latente, muy por encima del resto de grupos. Este resultado sugiere que, en términos de capacidad de ejecución estratégica, las grandes organizaciones de la muestra cuentan con condiciones estructurales o procesos internos que favorecen una mayor respuesta frente a oportunidades identificadas</w:t>
      </w:r>
      <w:r>
        <w:rPr>
          <w:rFonts w:ascii="Arial" w:hAnsi="Arial" w:cs="Arial"/>
        </w:rPr>
        <w:t xml:space="preserve"> explicadas por la primera dimensión.</w:t>
      </w:r>
    </w:p>
    <w:p w14:paraId="2C268205" w14:textId="2B1D8E51" w:rsidR="006951AF" w:rsidRDefault="006951AF" w:rsidP="00C73992">
      <w:pPr>
        <w:spacing w:before="240" w:after="240"/>
        <w:jc w:val="both"/>
        <w:rPr>
          <w:rFonts w:ascii="Arial" w:hAnsi="Arial" w:cs="Arial"/>
        </w:rPr>
      </w:pPr>
      <w:r>
        <w:rPr>
          <w:rFonts w:ascii="Arial" w:hAnsi="Arial" w:cs="Arial"/>
        </w:rPr>
        <w:t xml:space="preserve">De otro lado, los otros grupos (micro, pequeñas y medianas) evidencian valores considerablemente más bajos y relativamente similares entre sí. Esta proximidad en el índice, a pesar de sus estructuras organizacionales en términos del tamaño, sugieren que los tres grupos enfrentan barreras comunes en términos de movilización de recursos, coordinación operativa y/o poca capacidad de implementación de estrategias. </w:t>
      </w:r>
    </w:p>
    <w:p w14:paraId="46C08981" w14:textId="3EB9A921" w:rsidR="006951AF" w:rsidRDefault="006951AF" w:rsidP="00C73992">
      <w:pPr>
        <w:spacing w:before="240" w:after="240"/>
        <w:jc w:val="both"/>
        <w:rPr>
          <w:rFonts w:ascii="Arial" w:hAnsi="Arial" w:cs="Arial"/>
        </w:rPr>
      </w:pPr>
      <w:r>
        <w:rPr>
          <w:rFonts w:ascii="Arial" w:hAnsi="Arial" w:cs="Arial"/>
        </w:rPr>
        <w:t xml:space="preserve">El patrón encontrado en esta comparación refuerza la idea de que el tamaño empresarial no solo marca una diferencia en los recursos, sino también en la capacidad de traducir decisiones estratégicas en acciones efectivas. </w:t>
      </w:r>
    </w:p>
    <w:p w14:paraId="356345AB" w14:textId="77777777" w:rsidR="006951AF" w:rsidRDefault="006951AF" w:rsidP="00C73992">
      <w:pPr>
        <w:spacing w:before="240" w:after="240"/>
        <w:jc w:val="both"/>
        <w:rPr>
          <w:rFonts w:ascii="Arial" w:hAnsi="Arial" w:cs="Arial"/>
        </w:rPr>
      </w:pPr>
    </w:p>
    <w:p w14:paraId="5B23F225" w14:textId="77777777" w:rsidR="006951AF" w:rsidRDefault="006951AF" w:rsidP="00C73992">
      <w:pPr>
        <w:spacing w:before="240" w:after="240"/>
        <w:jc w:val="both"/>
        <w:rPr>
          <w:rFonts w:ascii="Arial" w:hAnsi="Arial" w:cs="Arial"/>
        </w:rPr>
      </w:pPr>
    </w:p>
    <w:p w14:paraId="5575EE7F" w14:textId="77777777" w:rsidR="006951AF" w:rsidRDefault="006951AF" w:rsidP="00C73992">
      <w:pPr>
        <w:spacing w:before="240" w:after="240"/>
        <w:jc w:val="both"/>
        <w:rPr>
          <w:rFonts w:ascii="Arial" w:hAnsi="Arial" w:cs="Arial"/>
        </w:rPr>
      </w:pPr>
    </w:p>
    <w:p w14:paraId="692A52BA" w14:textId="44750FCC" w:rsidR="006951AF" w:rsidRPr="005D4E35" w:rsidRDefault="006951AF" w:rsidP="006951AF">
      <w:pPr>
        <w:spacing w:before="240" w:after="240"/>
        <w:jc w:val="both"/>
        <w:rPr>
          <w:rFonts w:ascii="Arial" w:hAnsi="Arial" w:cs="Arial"/>
          <w:b/>
          <w:bCs/>
        </w:rPr>
      </w:pPr>
      <w:r w:rsidRPr="005D4E35">
        <w:rPr>
          <w:rFonts w:ascii="Arial" w:hAnsi="Arial" w:cs="Arial"/>
          <w:b/>
          <w:bCs/>
        </w:rPr>
        <w:lastRenderedPageBreak/>
        <w:t>Ventas</w:t>
      </w:r>
      <w:r w:rsidR="0042630D">
        <w:rPr>
          <w:rFonts w:ascii="Arial" w:hAnsi="Arial" w:cs="Arial"/>
          <w:b/>
          <w:bCs/>
        </w:rPr>
        <w:t xml:space="preserve"> Ú</w:t>
      </w:r>
      <w:r w:rsidRPr="005D4E35">
        <w:rPr>
          <w:rFonts w:ascii="Arial" w:hAnsi="Arial" w:cs="Arial"/>
          <w:b/>
          <w:bCs/>
        </w:rPr>
        <w:t>ltimo año</w:t>
      </w:r>
    </w:p>
    <w:p w14:paraId="6E3E5AB2" w14:textId="04B316C9" w:rsidR="006951AF" w:rsidRDefault="0009433E" w:rsidP="0009433E">
      <w:pPr>
        <w:spacing w:before="240" w:after="240"/>
        <w:jc w:val="both"/>
        <w:rPr>
          <w:rFonts w:ascii="Arial" w:hAnsi="Arial" w:cs="Arial"/>
        </w:rPr>
      </w:pPr>
      <w:r w:rsidRPr="0009433E">
        <w:rPr>
          <w:rFonts w:ascii="Arial" w:hAnsi="Arial" w:cs="Arial"/>
        </w:rPr>
        <w:t xml:space="preserve">Dado que la dimensión </w:t>
      </w:r>
      <w:proofErr w:type="spellStart"/>
      <w:r w:rsidRPr="0009433E">
        <w:rPr>
          <w:rFonts w:ascii="Arial" w:hAnsi="Arial" w:cs="Arial"/>
          <w:i/>
          <w:iCs/>
        </w:rPr>
        <w:t>Seizing</w:t>
      </w:r>
      <w:proofErr w:type="spellEnd"/>
      <w:r w:rsidRPr="0009433E">
        <w:rPr>
          <w:rFonts w:ascii="Arial" w:hAnsi="Arial" w:cs="Arial"/>
        </w:rPr>
        <w:t xml:space="preserve"> se relaciona con la capacidad de una organización para movilizar recursos, tomar decisiones y ejecutar acciones estratégicas, resulta pertinente explorar si esta capacidad guarda alguna relación con</w:t>
      </w:r>
      <w:r>
        <w:rPr>
          <w:rFonts w:ascii="Arial" w:hAnsi="Arial" w:cs="Arial"/>
        </w:rPr>
        <w:t xml:space="preserve"> los resultados del volumen de ventas de las compañías registradas en el último año. </w:t>
      </w:r>
      <w:r w:rsidRPr="0009433E">
        <w:rPr>
          <w:rFonts w:ascii="Arial" w:hAnsi="Arial" w:cs="Arial"/>
        </w:rPr>
        <w:t xml:space="preserve">Para ello, </w:t>
      </w:r>
      <w:r>
        <w:rPr>
          <w:rFonts w:ascii="Arial" w:hAnsi="Arial" w:cs="Arial"/>
        </w:rPr>
        <w:t xml:space="preserve">como en la dimensión anterior, </w:t>
      </w:r>
      <w:r w:rsidRPr="0009433E">
        <w:rPr>
          <w:rFonts w:ascii="Arial" w:hAnsi="Arial" w:cs="Arial"/>
        </w:rPr>
        <w:t xml:space="preserve">se calculó el coeficiente de correlación de Pearson entre la variable latente de </w:t>
      </w:r>
      <w:proofErr w:type="spellStart"/>
      <w:r w:rsidRPr="0009433E">
        <w:rPr>
          <w:rFonts w:ascii="Arial" w:hAnsi="Arial" w:cs="Arial"/>
          <w:i/>
          <w:iCs/>
        </w:rPr>
        <w:t>Seizing</w:t>
      </w:r>
      <w:proofErr w:type="spellEnd"/>
      <w:r w:rsidRPr="0009433E">
        <w:rPr>
          <w:rFonts w:ascii="Arial" w:hAnsi="Arial" w:cs="Arial"/>
        </w:rPr>
        <w:t xml:space="preserve"> y las ventas reportadas, </w:t>
      </w:r>
      <w:r>
        <w:rPr>
          <w:rFonts w:ascii="Arial" w:hAnsi="Arial" w:cs="Arial"/>
        </w:rPr>
        <w:t>obteniendo</w:t>
      </w:r>
      <w:r w:rsidRPr="0009433E">
        <w:rPr>
          <w:rFonts w:ascii="Arial" w:hAnsi="Arial" w:cs="Arial"/>
        </w:rPr>
        <w:t xml:space="preserve"> un valor de r = 0.54.</w:t>
      </w:r>
    </w:p>
    <w:p w14:paraId="102B4893" w14:textId="298715E0" w:rsidR="0009433E" w:rsidRDefault="0009433E" w:rsidP="0009433E">
      <w:pPr>
        <w:spacing w:before="240" w:after="240"/>
        <w:jc w:val="both"/>
        <w:rPr>
          <w:rFonts w:ascii="Arial" w:hAnsi="Arial" w:cs="Arial"/>
        </w:rPr>
      </w:pPr>
      <w:r w:rsidRPr="0009433E">
        <w:rPr>
          <w:rFonts w:ascii="Arial" w:hAnsi="Arial" w:cs="Arial"/>
        </w:rPr>
        <w:t xml:space="preserve">Este resultado indica una correlación positiva moderada, lo que sugiere que las empresas con mayores niveles de </w:t>
      </w:r>
      <w:proofErr w:type="spellStart"/>
      <w:r w:rsidRPr="0009433E">
        <w:rPr>
          <w:rFonts w:ascii="Arial" w:hAnsi="Arial" w:cs="Arial"/>
          <w:i/>
          <w:iCs/>
        </w:rPr>
        <w:t>Seizing</w:t>
      </w:r>
      <w:proofErr w:type="spellEnd"/>
      <w:r w:rsidRPr="0009433E">
        <w:rPr>
          <w:rFonts w:ascii="Arial" w:hAnsi="Arial" w:cs="Arial"/>
        </w:rPr>
        <w:t xml:space="preserve"> tienden a registrar mayores ventas. Aunque la relación no es perfectamente lineal, el patrón</w:t>
      </w:r>
      <w:r>
        <w:rPr>
          <w:rFonts w:ascii="Arial" w:hAnsi="Arial" w:cs="Arial"/>
        </w:rPr>
        <w:t xml:space="preserve"> </w:t>
      </w:r>
      <w:r w:rsidRPr="0009433E">
        <w:rPr>
          <w:rFonts w:ascii="Arial" w:hAnsi="Arial" w:cs="Arial"/>
        </w:rPr>
        <w:t xml:space="preserve">observado en el gráfico respalda esta asociación: a medida que aumentan los valores de </w:t>
      </w:r>
      <w:proofErr w:type="spellStart"/>
      <w:r w:rsidRPr="0009433E">
        <w:rPr>
          <w:rFonts w:ascii="Arial" w:hAnsi="Arial" w:cs="Arial"/>
          <w:i/>
          <w:iCs/>
        </w:rPr>
        <w:t>Seizing</w:t>
      </w:r>
      <w:proofErr w:type="spellEnd"/>
      <w:r w:rsidRPr="0009433E">
        <w:rPr>
          <w:rFonts w:ascii="Arial" w:hAnsi="Arial" w:cs="Arial"/>
        </w:rPr>
        <w:t>, se incrementa también el rango de ventas, especialmente en los niveles más altos.</w:t>
      </w:r>
    </w:p>
    <w:p w14:paraId="5E8A342D" w14:textId="024DF334" w:rsidR="0009433E" w:rsidRDefault="0009433E" w:rsidP="0009433E">
      <w:pPr>
        <w:spacing w:before="240" w:after="240"/>
        <w:jc w:val="center"/>
        <w:rPr>
          <w:rFonts w:ascii="Arial" w:hAnsi="Arial" w:cs="Arial"/>
        </w:rPr>
      </w:pPr>
      <w:r>
        <w:rPr>
          <w:rFonts w:ascii="Arial" w:hAnsi="Arial" w:cs="Arial"/>
          <w:b/>
          <w:bCs/>
          <w:sz w:val="16"/>
          <w:szCs w:val="16"/>
        </w:rPr>
        <w:t xml:space="preserve">Gráfico 5. </w:t>
      </w:r>
      <w:r>
        <w:rPr>
          <w:rFonts w:ascii="Arial" w:hAnsi="Arial" w:cs="Arial"/>
          <w:b/>
          <w:bCs/>
          <w:sz w:val="16"/>
          <w:szCs w:val="16"/>
        </w:rPr>
        <w:t>Relación entre la variable latente (</w:t>
      </w:r>
      <w:proofErr w:type="spellStart"/>
      <w:r>
        <w:rPr>
          <w:rFonts w:ascii="Arial" w:hAnsi="Arial" w:cs="Arial"/>
          <w:b/>
          <w:bCs/>
          <w:sz w:val="16"/>
          <w:szCs w:val="16"/>
        </w:rPr>
        <w:t>Seizing</w:t>
      </w:r>
      <w:proofErr w:type="spellEnd"/>
      <w:r>
        <w:rPr>
          <w:rFonts w:ascii="Arial" w:hAnsi="Arial" w:cs="Arial"/>
          <w:b/>
          <w:bCs/>
          <w:sz w:val="16"/>
          <w:szCs w:val="16"/>
        </w:rPr>
        <w:t>) y ventas del último año</w:t>
      </w:r>
    </w:p>
    <w:p w14:paraId="5D258584" w14:textId="7CAD3FF3" w:rsidR="0009433E" w:rsidRDefault="0009433E" w:rsidP="0009433E">
      <w:pPr>
        <w:spacing w:before="240" w:after="240"/>
        <w:jc w:val="center"/>
        <w:rPr>
          <w:rFonts w:ascii="Arial" w:hAnsi="Arial" w:cs="Arial"/>
        </w:rPr>
      </w:pPr>
      <w:r w:rsidRPr="0009433E">
        <w:rPr>
          <w:rFonts w:ascii="Arial" w:hAnsi="Arial" w:cs="Arial"/>
        </w:rPr>
        <w:drawing>
          <wp:inline distT="0" distB="0" distL="0" distR="0" wp14:anchorId="1D7B3548" wp14:editId="3F2CC960">
            <wp:extent cx="4715124" cy="2672353"/>
            <wp:effectExtent l="0" t="0" r="0" b="0"/>
            <wp:docPr id="681423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3789" name=""/>
                    <pic:cNvPicPr/>
                  </pic:nvPicPr>
                  <pic:blipFill rotWithShape="1">
                    <a:blip r:embed="rId11"/>
                    <a:srcRect t="4988"/>
                    <a:stretch>
                      <a:fillRect/>
                    </a:stretch>
                  </pic:blipFill>
                  <pic:spPr bwMode="auto">
                    <a:xfrm>
                      <a:off x="0" y="0"/>
                      <a:ext cx="4722292" cy="2676415"/>
                    </a:xfrm>
                    <a:prstGeom prst="rect">
                      <a:avLst/>
                    </a:prstGeom>
                    <a:ln>
                      <a:noFill/>
                    </a:ln>
                    <a:extLst>
                      <a:ext uri="{53640926-AAD7-44D8-BBD7-CCE9431645EC}">
                        <a14:shadowObscured xmlns:a14="http://schemas.microsoft.com/office/drawing/2010/main"/>
                      </a:ext>
                    </a:extLst>
                  </pic:spPr>
                </pic:pic>
              </a:graphicData>
            </a:graphic>
          </wp:inline>
        </w:drawing>
      </w:r>
    </w:p>
    <w:p w14:paraId="52AF0746" w14:textId="77777777" w:rsidR="0009433E" w:rsidRPr="00121245" w:rsidRDefault="0009433E" w:rsidP="0009433E">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00803CF4" w14:textId="77777777" w:rsidR="0009433E" w:rsidRPr="006951AF" w:rsidRDefault="0009433E" w:rsidP="0009433E">
      <w:pPr>
        <w:spacing w:before="240" w:after="240"/>
        <w:jc w:val="center"/>
        <w:rPr>
          <w:rFonts w:ascii="Arial" w:hAnsi="Arial" w:cs="Arial"/>
        </w:rPr>
      </w:pPr>
    </w:p>
    <w:p w14:paraId="44D9D482" w14:textId="77777777" w:rsidR="000D0ADD" w:rsidRDefault="000D0ADD" w:rsidP="000D0ADD">
      <w:pPr>
        <w:pStyle w:val="Prrafodelista"/>
        <w:spacing w:before="240" w:after="240"/>
        <w:jc w:val="both"/>
        <w:rPr>
          <w:rFonts w:ascii="Arial" w:hAnsi="Arial" w:cs="Arial"/>
          <w:b/>
          <w:bCs/>
        </w:rPr>
      </w:pPr>
    </w:p>
    <w:p w14:paraId="65060BC2" w14:textId="55C58817" w:rsidR="000D0ADD" w:rsidRPr="00D71710" w:rsidRDefault="000D0ADD" w:rsidP="00D71710">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Pr>
          <w:rFonts w:ascii="Arial" w:hAnsi="Arial" w:cs="Arial"/>
          <w:b/>
          <w:bCs/>
        </w:rPr>
        <w:t>para</w:t>
      </w:r>
      <w:r w:rsidRPr="00CF6559">
        <w:rPr>
          <w:rFonts w:ascii="Arial" w:hAnsi="Arial" w:cs="Arial"/>
          <w:b/>
          <w:bCs/>
        </w:rPr>
        <w:t xml:space="preserve"> </w:t>
      </w:r>
      <w:proofErr w:type="spellStart"/>
      <w:r>
        <w:rPr>
          <w:rFonts w:ascii="Arial" w:hAnsi="Arial" w:cs="Arial"/>
          <w:b/>
          <w:bCs/>
        </w:rPr>
        <w:t>Transformation</w:t>
      </w:r>
      <w:proofErr w:type="spellEnd"/>
    </w:p>
    <w:p w14:paraId="2649738F" w14:textId="77777777" w:rsidR="006E498D" w:rsidRDefault="000D0ADD" w:rsidP="00E14DC1">
      <w:pPr>
        <w:spacing w:before="240" w:after="240"/>
        <w:jc w:val="both"/>
        <w:rPr>
          <w:rFonts w:ascii="Arial" w:hAnsi="Arial" w:cs="Arial"/>
        </w:rPr>
      </w:pPr>
      <w:r w:rsidRPr="000D0ADD">
        <w:rPr>
          <w:rFonts w:ascii="Arial" w:hAnsi="Arial" w:cs="Arial"/>
        </w:rPr>
        <w:t xml:space="preserve">Este índice sintetiza la propensión de una empresa a implementar prácticas organizacionales asociadas con la dimensión de </w:t>
      </w:r>
      <w:proofErr w:type="spellStart"/>
      <w:r w:rsidRPr="00EB213C">
        <w:rPr>
          <w:rFonts w:ascii="Arial" w:hAnsi="Arial" w:cs="Arial"/>
          <w:i/>
          <w:iCs/>
        </w:rPr>
        <w:t>Transformation</w:t>
      </w:r>
      <w:proofErr w:type="spellEnd"/>
      <w:r w:rsidRPr="000D0ADD">
        <w:rPr>
          <w:rFonts w:ascii="Arial" w:hAnsi="Arial" w:cs="Arial"/>
        </w:rPr>
        <w:t>, a partir de un conjunto de ítems ordinales con diferente nivel de dificultad y capacidad de discriminación. Gracias a esta estimación, se dispone de una métrica psicométricamente válida y comparable entre empresas, que supera las limitaciones de un simple promedio de ítems.</w:t>
      </w:r>
      <w:r w:rsidR="006E498D">
        <w:rPr>
          <w:rFonts w:ascii="Arial" w:hAnsi="Arial" w:cs="Arial"/>
        </w:rPr>
        <w:t xml:space="preserve"> </w:t>
      </w:r>
    </w:p>
    <w:p w14:paraId="0063185E" w14:textId="17B49159" w:rsidR="00D71710" w:rsidRDefault="006E498D" w:rsidP="00E14DC1">
      <w:pPr>
        <w:spacing w:before="240" w:after="240"/>
        <w:jc w:val="both"/>
        <w:rPr>
          <w:rFonts w:ascii="Arial" w:hAnsi="Arial" w:cs="Arial"/>
        </w:rPr>
      </w:pPr>
      <w:r w:rsidRPr="006E498D">
        <w:rPr>
          <w:rFonts w:ascii="Arial" w:hAnsi="Arial" w:cs="Arial"/>
        </w:rPr>
        <w:lastRenderedPageBreak/>
        <w:t>Con el objetivo de comprender de manera más integral los niveles de transformación organizacional y su impacto en el desempeño empresarial</w:t>
      </w:r>
      <w:r>
        <w:rPr>
          <w:rFonts w:ascii="Arial" w:hAnsi="Arial" w:cs="Arial"/>
        </w:rPr>
        <w:t>, se realizaron las siguientes validaciones:</w:t>
      </w:r>
    </w:p>
    <w:p w14:paraId="3E4E6B39" w14:textId="567702AE" w:rsidR="000D0ADD" w:rsidRPr="000D0ADD" w:rsidRDefault="000D0ADD" w:rsidP="000D0ADD">
      <w:pPr>
        <w:spacing w:before="240" w:after="240"/>
        <w:jc w:val="both"/>
        <w:rPr>
          <w:rFonts w:ascii="Arial" w:hAnsi="Arial" w:cs="Arial"/>
          <w:b/>
          <w:bCs/>
          <w:lang w:val="es-MX"/>
        </w:rPr>
      </w:pPr>
      <w:r w:rsidRPr="000D0ADD">
        <w:rPr>
          <w:rFonts w:ascii="Arial" w:hAnsi="Arial" w:cs="Arial"/>
          <w:b/>
          <w:bCs/>
          <w:lang w:val="es-MX"/>
        </w:rPr>
        <w:t>Tamaño de Empresa</w:t>
      </w:r>
    </w:p>
    <w:p w14:paraId="24B0CF18" w14:textId="0DC91B1C" w:rsidR="000D0ADD" w:rsidRDefault="000D0ADD" w:rsidP="000D0ADD">
      <w:pPr>
        <w:spacing w:before="240" w:after="240"/>
        <w:jc w:val="both"/>
        <w:rPr>
          <w:rFonts w:ascii="Arial" w:hAnsi="Arial" w:cs="Arial"/>
          <w:lang w:val="es-MX"/>
        </w:rPr>
      </w:pPr>
      <w:r w:rsidRPr="000D0ADD">
        <w:rPr>
          <w:rFonts w:ascii="Arial" w:hAnsi="Arial" w:cs="Arial"/>
          <w:lang w:val="es-MX"/>
        </w:rPr>
        <w:t xml:space="preserve">Se comprobó que el Índice de Transformación presenta distribución normal dentro de cada grupo empresarial (Shapiro-Wilk) y varianzas homogéneas (Levene), lo que habilita el uso de ANOVA. Los resultados mostraron diferencias estadísticamente significativas entre grupos (p &lt; 0.001), siendo el grupo de </w:t>
      </w:r>
      <w:r w:rsidRPr="000D0ADD">
        <w:rPr>
          <w:rFonts w:ascii="Arial" w:hAnsi="Arial" w:cs="Arial"/>
          <w:b/>
          <w:bCs/>
          <w:lang w:val="es-MX"/>
        </w:rPr>
        <w:t>empresas grandes</w:t>
      </w:r>
      <w:r w:rsidRPr="000D0ADD">
        <w:rPr>
          <w:rFonts w:ascii="Arial" w:hAnsi="Arial" w:cs="Arial"/>
          <w:lang w:val="es-MX"/>
        </w:rPr>
        <w:t xml:space="preserve"> el que reporta valores más altos en transformación, con una mediana de 1.73, frente a valores negativos en micro, pequeñas y medianas empresas.</w:t>
      </w:r>
    </w:p>
    <w:p w14:paraId="730D5618" w14:textId="77777777" w:rsidR="00EB213C" w:rsidRDefault="00EB213C" w:rsidP="000D0ADD">
      <w:pPr>
        <w:spacing w:before="240" w:after="240"/>
        <w:jc w:val="both"/>
        <w:rPr>
          <w:rFonts w:ascii="Arial" w:hAnsi="Arial" w:cs="Arial"/>
          <w:lang w:val="es-MX"/>
        </w:rPr>
      </w:pPr>
    </w:p>
    <w:p w14:paraId="7D99EA5A" w14:textId="6912EE9F" w:rsidR="00EB213C" w:rsidRDefault="00EB213C" w:rsidP="00EB213C">
      <w:pPr>
        <w:spacing w:before="240" w:after="240"/>
        <w:jc w:val="center"/>
        <w:rPr>
          <w:rFonts w:ascii="Arial" w:hAnsi="Arial" w:cs="Arial"/>
        </w:rPr>
      </w:pPr>
      <w:r>
        <w:rPr>
          <w:rFonts w:ascii="Arial" w:hAnsi="Arial" w:cs="Arial"/>
          <w:b/>
          <w:bCs/>
          <w:sz w:val="16"/>
          <w:szCs w:val="16"/>
        </w:rPr>
        <w:t xml:space="preserve">Gráfico </w:t>
      </w:r>
      <w:r>
        <w:rPr>
          <w:rFonts w:ascii="Arial" w:hAnsi="Arial" w:cs="Arial"/>
          <w:b/>
          <w:bCs/>
          <w:sz w:val="16"/>
          <w:szCs w:val="16"/>
        </w:rPr>
        <w:t>6</w:t>
      </w:r>
      <w:r>
        <w:rPr>
          <w:rFonts w:ascii="Arial" w:hAnsi="Arial" w:cs="Arial"/>
          <w:b/>
          <w:bCs/>
          <w:sz w:val="16"/>
          <w:szCs w:val="16"/>
        </w:rPr>
        <w:t>. Relación entre la variable latente (</w:t>
      </w:r>
      <w:proofErr w:type="spellStart"/>
      <w:r>
        <w:rPr>
          <w:rFonts w:ascii="Arial" w:hAnsi="Arial" w:cs="Arial"/>
          <w:b/>
          <w:bCs/>
          <w:sz w:val="16"/>
          <w:szCs w:val="16"/>
        </w:rPr>
        <w:t>Transformation</w:t>
      </w:r>
      <w:proofErr w:type="spellEnd"/>
      <w:r>
        <w:rPr>
          <w:rFonts w:ascii="Arial" w:hAnsi="Arial" w:cs="Arial"/>
          <w:b/>
          <w:bCs/>
          <w:sz w:val="16"/>
          <w:szCs w:val="16"/>
        </w:rPr>
        <w:t>) y ventas del último año</w:t>
      </w:r>
    </w:p>
    <w:p w14:paraId="3F5366C2" w14:textId="77777777" w:rsidR="00EB213C" w:rsidRPr="00EB213C" w:rsidRDefault="00EB213C" w:rsidP="000D0ADD">
      <w:pPr>
        <w:spacing w:before="240" w:after="240"/>
        <w:jc w:val="both"/>
        <w:rPr>
          <w:rFonts w:ascii="Arial" w:hAnsi="Arial" w:cs="Arial"/>
        </w:rPr>
      </w:pPr>
    </w:p>
    <w:p w14:paraId="64528802" w14:textId="5EE34D2E" w:rsidR="006E498D" w:rsidRDefault="006E498D" w:rsidP="00D71710">
      <w:pPr>
        <w:spacing w:before="240" w:after="240"/>
        <w:jc w:val="center"/>
        <w:rPr>
          <w:rFonts w:ascii="Arial" w:hAnsi="Arial" w:cs="Arial"/>
          <w:lang w:val="es-MX"/>
        </w:rPr>
      </w:pPr>
      <w:r w:rsidRPr="006E498D">
        <w:rPr>
          <w:rFonts w:ascii="Arial" w:hAnsi="Arial" w:cs="Arial"/>
          <w:noProof/>
          <w:lang w:val="es-MX"/>
        </w:rPr>
        <w:drawing>
          <wp:inline distT="0" distB="0" distL="0" distR="0" wp14:anchorId="5114C88F" wp14:editId="30CA2841">
            <wp:extent cx="3251835" cy="3143885"/>
            <wp:effectExtent l="0" t="0" r="5715" b="0"/>
            <wp:docPr id="31947945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9452" name="Picture 1" descr="A chart with different colored squares&#10;&#10;AI-generated content may be incorrect."/>
                    <pic:cNvPicPr/>
                  </pic:nvPicPr>
                  <pic:blipFill rotWithShape="1">
                    <a:blip r:embed="rId12"/>
                    <a:srcRect t="3320"/>
                    <a:stretch>
                      <a:fillRect/>
                    </a:stretch>
                  </pic:blipFill>
                  <pic:spPr bwMode="auto">
                    <a:xfrm>
                      <a:off x="0" y="0"/>
                      <a:ext cx="3267416" cy="3158949"/>
                    </a:xfrm>
                    <a:prstGeom prst="rect">
                      <a:avLst/>
                    </a:prstGeom>
                    <a:ln>
                      <a:noFill/>
                    </a:ln>
                    <a:extLst>
                      <a:ext uri="{53640926-AAD7-44D8-BBD7-CCE9431645EC}">
                        <a14:shadowObscured xmlns:a14="http://schemas.microsoft.com/office/drawing/2010/main"/>
                      </a:ext>
                    </a:extLst>
                  </pic:spPr>
                </pic:pic>
              </a:graphicData>
            </a:graphic>
          </wp:inline>
        </w:drawing>
      </w:r>
    </w:p>
    <w:p w14:paraId="29900349" w14:textId="77777777" w:rsidR="00EB213C" w:rsidRPr="00121245" w:rsidRDefault="00EB213C" w:rsidP="00EB213C">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6C9EF7A9" w14:textId="77777777" w:rsidR="00EB213C" w:rsidRPr="000D0ADD" w:rsidRDefault="00EB213C" w:rsidP="00D71710">
      <w:pPr>
        <w:spacing w:before="240" w:after="240"/>
        <w:jc w:val="center"/>
        <w:rPr>
          <w:rFonts w:ascii="Arial" w:hAnsi="Arial" w:cs="Arial"/>
          <w:lang w:val="es-MX"/>
        </w:rPr>
      </w:pPr>
    </w:p>
    <w:p w14:paraId="4281585A" w14:textId="77777777" w:rsidR="000D0ADD" w:rsidRDefault="000D0ADD" w:rsidP="000D0ADD">
      <w:pPr>
        <w:spacing w:before="240" w:after="240"/>
        <w:jc w:val="both"/>
        <w:rPr>
          <w:rFonts w:ascii="Arial" w:hAnsi="Arial" w:cs="Arial"/>
          <w:lang w:val="es-MX"/>
        </w:rPr>
      </w:pPr>
      <w:r w:rsidRPr="000D0ADD">
        <w:rPr>
          <w:rFonts w:ascii="Arial" w:hAnsi="Arial" w:cs="Arial"/>
          <w:lang w:val="es-MX"/>
        </w:rPr>
        <w:t xml:space="preserve">Las pruebas </w:t>
      </w:r>
      <w:proofErr w:type="spellStart"/>
      <w:r w:rsidRPr="000D0ADD">
        <w:rPr>
          <w:rFonts w:ascii="Arial" w:hAnsi="Arial" w:cs="Arial"/>
          <w:lang w:val="es-MX"/>
        </w:rPr>
        <w:t>post-hoc</w:t>
      </w:r>
      <w:proofErr w:type="spellEnd"/>
      <w:r w:rsidRPr="000D0ADD">
        <w:rPr>
          <w:rFonts w:ascii="Arial" w:hAnsi="Arial" w:cs="Arial"/>
          <w:lang w:val="es-MX"/>
        </w:rPr>
        <w:t xml:space="preserve"> (Tukey HSD) confirmaron que las empresas grandes difieren significativamente de los otros grupos, mientras que no se observaron diferencias relevantes entre micro, pequeñas y medianas. Esto respalda la capacidad del índice para </w:t>
      </w:r>
      <w:r w:rsidRPr="000D0ADD">
        <w:rPr>
          <w:rFonts w:ascii="Arial" w:hAnsi="Arial" w:cs="Arial"/>
          <w:b/>
          <w:bCs/>
          <w:lang w:val="es-MX"/>
        </w:rPr>
        <w:t>distinguir niveles de madurez transformacional en función del tamaño organizacional</w:t>
      </w:r>
      <w:r w:rsidRPr="000D0ADD">
        <w:rPr>
          <w:rFonts w:ascii="Arial" w:hAnsi="Arial" w:cs="Arial"/>
          <w:lang w:val="es-MX"/>
        </w:rPr>
        <w:t>, coherente con lo reportado en la literatura sobre capacidades tecnológicas y recursos disponibles.</w:t>
      </w:r>
    </w:p>
    <w:p w14:paraId="693BDCB6" w14:textId="77777777" w:rsidR="00D71710" w:rsidRPr="00D71710" w:rsidRDefault="00D71710" w:rsidP="006E498D">
      <w:pPr>
        <w:spacing w:before="240" w:after="240"/>
        <w:jc w:val="both"/>
        <w:rPr>
          <w:rFonts w:ascii="Arial" w:hAnsi="Arial" w:cs="Arial"/>
          <w:lang w:val="es-MX"/>
        </w:rPr>
      </w:pPr>
      <w:r w:rsidRPr="00EB213C">
        <w:rPr>
          <w:rFonts w:ascii="Arial" w:hAnsi="Arial" w:cs="Arial"/>
          <w:highlight w:val="yellow"/>
          <w:lang w:val="es-MX"/>
        </w:rPr>
        <w:lastRenderedPageBreak/>
        <w:t xml:space="preserve">Este hallazgo se refuerza con el coeficiente de correlación </w:t>
      </w:r>
      <w:r w:rsidRPr="00EB213C">
        <w:rPr>
          <w:rFonts w:ascii="Arial" w:hAnsi="Arial" w:cs="Arial"/>
          <w:color w:val="0D0D0D" w:themeColor="text1" w:themeTint="F2"/>
          <w:highlight w:val="yellow"/>
          <w:lang w:val="es-MX"/>
        </w:rPr>
        <w:t xml:space="preserve">obtenido (r = 0.78), </w:t>
      </w:r>
      <w:r w:rsidRPr="00EB213C">
        <w:rPr>
          <w:rFonts w:ascii="Arial" w:hAnsi="Arial" w:cs="Arial"/>
          <w:highlight w:val="yellow"/>
          <w:lang w:val="es-MX"/>
        </w:rPr>
        <w:t>el cual evidencia una fuerte relación positiva, indicando que las empresas de mayor tamaño tienden a presentar niveles más altos de transformación.</w:t>
      </w:r>
    </w:p>
    <w:p w14:paraId="28558284" w14:textId="77777777" w:rsidR="00EB213C" w:rsidRPr="005D4E35" w:rsidRDefault="00EB213C" w:rsidP="00EB213C">
      <w:pPr>
        <w:spacing w:before="240" w:after="240"/>
        <w:jc w:val="both"/>
        <w:rPr>
          <w:rFonts w:ascii="Arial" w:hAnsi="Arial" w:cs="Arial"/>
          <w:b/>
          <w:bCs/>
        </w:rPr>
      </w:pPr>
      <w:r w:rsidRPr="005D4E35">
        <w:rPr>
          <w:rFonts w:ascii="Arial" w:hAnsi="Arial" w:cs="Arial"/>
          <w:b/>
          <w:bCs/>
        </w:rPr>
        <w:t>Ventas</w:t>
      </w:r>
      <w:r>
        <w:rPr>
          <w:rFonts w:ascii="Arial" w:hAnsi="Arial" w:cs="Arial"/>
          <w:b/>
          <w:bCs/>
        </w:rPr>
        <w:t xml:space="preserve"> Ú</w:t>
      </w:r>
      <w:r w:rsidRPr="005D4E35">
        <w:rPr>
          <w:rFonts w:ascii="Arial" w:hAnsi="Arial" w:cs="Arial"/>
          <w:b/>
          <w:bCs/>
        </w:rPr>
        <w:t>ltimo año</w:t>
      </w:r>
    </w:p>
    <w:p w14:paraId="5E597F4C" w14:textId="77777777" w:rsidR="006E498D" w:rsidRPr="006E498D" w:rsidRDefault="006E498D" w:rsidP="006E498D">
      <w:pPr>
        <w:spacing w:before="240" w:after="240"/>
        <w:jc w:val="both"/>
        <w:rPr>
          <w:rFonts w:ascii="Arial" w:hAnsi="Arial" w:cs="Arial"/>
          <w:lang w:val="es-MX"/>
        </w:rPr>
      </w:pPr>
      <w:r w:rsidRPr="006E498D">
        <w:rPr>
          <w:rFonts w:ascii="Arial" w:hAnsi="Arial" w:cs="Arial"/>
          <w:lang w:val="es-MX"/>
        </w:rPr>
        <w:t xml:space="preserve">El análisis de regresión lineal simple entre el índice de transformación y las </w:t>
      </w:r>
      <w:r w:rsidRPr="006E498D">
        <w:rPr>
          <w:rFonts w:ascii="Arial" w:hAnsi="Arial" w:cs="Arial"/>
          <w:b/>
          <w:bCs/>
          <w:lang w:val="es-MX"/>
        </w:rPr>
        <w:t>ventas del último año</w:t>
      </w:r>
      <w:r w:rsidRPr="006E498D">
        <w:rPr>
          <w:rFonts w:ascii="Arial" w:hAnsi="Arial" w:cs="Arial"/>
          <w:lang w:val="es-MX"/>
        </w:rPr>
        <w:t xml:space="preserve"> arrojó un modelo significativo (p &lt; 0.01), con un coeficiente de determinación R² = 0.255. Esto implica que cerca del </w:t>
      </w:r>
      <w:r w:rsidRPr="006E498D">
        <w:rPr>
          <w:rFonts w:ascii="Arial" w:hAnsi="Arial" w:cs="Arial"/>
          <w:b/>
          <w:bCs/>
          <w:lang w:val="es-MX"/>
        </w:rPr>
        <w:t>25.5% de la variabilidad en las ventas</w:t>
      </w:r>
      <w:r w:rsidRPr="006E498D">
        <w:rPr>
          <w:rFonts w:ascii="Arial" w:hAnsi="Arial" w:cs="Arial"/>
          <w:lang w:val="es-MX"/>
        </w:rPr>
        <w:t xml:space="preserve"> puede ser explicada por el nivel de transformación de la empresa.</w:t>
      </w:r>
    </w:p>
    <w:p w14:paraId="2A75641F" w14:textId="2979861A" w:rsidR="006E498D" w:rsidRDefault="006E498D" w:rsidP="006E498D">
      <w:pPr>
        <w:spacing w:before="240" w:after="240"/>
        <w:jc w:val="both"/>
        <w:rPr>
          <w:rFonts w:ascii="Arial" w:hAnsi="Arial" w:cs="Arial"/>
          <w:lang w:val="es-MX"/>
        </w:rPr>
      </w:pPr>
      <w:r w:rsidRPr="006E498D">
        <w:rPr>
          <w:rFonts w:ascii="Arial" w:hAnsi="Arial" w:cs="Arial"/>
          <w:lang w:val="es-MX"/>
        </w:rPr>
        <w:t xml:space="preserve">Además, el coeficiente estimado sugiere </w:t>
      </w:r>
      <w:r w:rsidR="00D71710" w:rsidRPr="006E498D">
        <w:rPr>
          <w:rFonts w:ascii="Arial" w:hAnsi="Arial" w:cs="Arial"/>
          <w:lang w:val="es-MX"/>
        </w:rPr>
        <w:t>que,</w:t>
      </w:r>
      <w:r w:rsidRPr="006E498D">
        <w:rPr>
          <w:rFonts w:ascii="Arial" w:hAnsi="Arial" w:cs="Arial"/>
          <w:lang w:val="es-MX"/>
        </w:rPr>
        <w:t xml:space="preserve"> </w:t>
      </w:r>
      <w:r w:rsidRPr="006E498D">
        <w:rPr>
          <w:rFonts w:ascii="Arial" w:hAnsi="Arial" w:cs="Arial"/>
          <w:b/>
          <w:bCs/>
          <w:lang w:val="es-MX"/>
        </w:rPr>
        <w:t>por cada punto adicional en el índice</w:t>
      </w:r>
      <w:r w:rsidRPr="006E498D">
        <w:rPr>
          <w:rFonts w:ascii="Arial" w:hAnsi="Arial" w:cs="Arial"/>
          <w:lang w:val="es-MX"/>
        </w:rPr>
        <w:t xml:space="preserve">, las ventas anuales aumentan, en promedio, en aproximadamente </w:t>
      </w:r>
      <w:r w:rsidRPr="006E498D">
        <w:rPr>
          <w:rFonts w:ascii="Arial" w:hAnsi="Arial" w:cs="Arial"/>
          <w:b/>
          <w:bCs/>
          <w:lang w:val="es-MX"/>
        </w:rPr>
        <w:t>20 millones de unidades monetarias</w:t>
      </w:r>
      <w:r w:rsidRPr="006E498D">
        <w:rPr>
          <w:rFonts w:ascii="Arial" w:hAnsi="Arial" w:cs="Arial"/>
          <w:lang w:val="es-MX"/>
        </w:rPr>
        <w:t>, lo cual representa un impacto económico tangible.</w:t>
      </w:r>
    </w:p>
    <w:p w14:paraId="71A5FEE3" w14:textId="1695AEDC" w:rsidR="00EB213C" w:rsidRPr="00EB213C" w:rsidRDefault="00EB213C" w:rsidP="00EB213C">
      <w:pPr>
        <w:spacing w:before="240" w:after="240"/>
        <w:jc w:val="center"/>
        <w:rPr>
          <w:rFonts w:ascii="Arial" w:hAnsi="Arial" w:cs="Arial"/>
        </w:rPr>
      </w:pPr>
      <w:r>
        <w:rPr>
          <w:rFonts w:ascii="Arial" w:hAnsi="Arial" w:cs="Arial"/>
          <w:b/>
          <w:bCs/>
          <w:sz w:val="16"/>
          <w:szCs w:val="16"/>
        </w:rPr>
        <w:t xml:space="preserve">Gráfico </w:t>
      </w:r>
      <w:r>
        <w:rPr>
          <w:rFonts w:ascii="Arial" w:hAnsi="Arial" w:cs="Arial"/>
          <w:b/>
          <w:bCs/>
          <w:sz w:val="16"/>
          <w:szCs w:val="16"/>
        </w:rPr>
        <w:t>7</w:t>
      </w:r>
      <w:r>
        <w:rPr>
          <w:rFonts w:ascii="Arial" w:hAnsi="Arial" w:cs="Arial"/>
          <w:b/>
          <w:bCs/>
          <w:sz w:val="16"/>
          <w:szCs w:val="16"/>
        </w:rPr>
        <w:t>. Relación entre la variable latente (</w:t>
      </w:r>
      <w:proofErr w:type="spellStart"/>
      <w:r>
        <w:rPr>
          <w:rFonts w:ascii="Arial" w:hAnsi="Arial" w:cs="Arial"/>
          <w:b/>
          <w:bCs/>
          <w:sz w:val="16"/>
          <w:szCs w:val="16"/>
        </w:rPr>
        <w:t>Transformation</w:t>
      </w:r>
      <w:proofErr w:type="spellEnd"/>
      <w:r>
        <w:rPr>
          <w:rFonts w:ascii="Arial" w:hAnsi="Arial" w:cs="Arial"/>
          <w:b/>
          <w:bCs/>
          <w:sz w:val="16"/>
          <w:szCs w:val="16"/>
        </w:rPr>
        <w:t>) y ventas del último año</w:t>
      </w:r>
    </w:p>
    <w:p w14:paraId="09057BD9" w14:textId="376D38DB" w:rsidR="006E498D" w:rsidRDefault="006E498D" w:rsidP="006E498D">
      <w:pPr>
        <w:spacing w:before="240" w:after="240"/>
        <w:jc w:val="center"/>
        <w:rPr>
          <w:rFonts w:ascii="Arial" w:hAnsi="Arial" w:cs="Arial"/>
          <w:lang w:val="es-MX"/>
        </w:rPr>
      </w:pPr>
      <w:r w:rsidRPr="006E498D">
        <w:rPr>
          <w:rFonts w:ascii="Arial" w:hAnsi="Arial" w:cs="Arial"/>
          <w:noProof/>
          <w:lang w:val="es-MX"/>
        </w:rPr>
        <w:drawing>
          <wp:inline distT="0" distB="0" distL="0" distR="0" wp14:anchorId="742B0126" wp14:editId="2D00E674">
            <wp:extent cx="5134161" cy="2905850"/>
            <wp:effectExtent l="0" t="0" r="9525" b="8890"/>
            <wp:docPr id="680739803" name="Picture 1"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9803" name="Picture 1" descr="A graph with green dots and red line&#10;&#10;AI-generated content may be incorrect."/>
                    <pic:cNvPicPr/>
                  </pic:nvPicPr>
                  <pic:blipFill rotWithShape="1">
                    <a:blip r:embed="rId13"/>
                    <a:srcRect t="5118"/>
                    <a:stretch>
                      <a:fillRect/>
                    </a:stretch>
                  </pic:blipFill>
                  <pic:spPr bwMode="auto">
                    <a:xfrm>
                      <a:off x="0" y="0"/>
                      <a:ext cx="5149457" cy="2914507"/>
                    </a:xfrm>
                    <a:prstGeom prst="rect">
                      <a:avLst/>
                    </a:prstGeom>
                    <a:ln>
                      <a:noFill/>
                    </a:ln>
                    <a:extLst>
                      <a:ext uri="{53640926-AAD7-44D8-BBD7-CCE9431645EC}">
                        <a14:shadowObscured xmlns:a14="http://schemas.microsoft.com/office/drawing/2010/main"/>
                      </a:ext>
                    </a:extLst>
                  </pic:spPr>
                </pic:pic>
              </a:graphicData>
            </a:graphic>
          </wp:inline>
        </w:drawing>
      </w:r>
    </w:p>
    <w:p w14:paraId="3A51A60A" w14:textId="77777777" w:rsidR="00EB213C" w:rsidRPr="00121245" w:rsidRDefault="00EB213C" w:rsidP="00EB213C">
      <w:pPr>
        <w:spacing w:before="240" w:after="240" w:line="276" w:lineRule="auto"/>
        <w:jc w:val="center"/>
        <w:rPr>
          <w:rFonts w:ascii="Arial" w:hAnsi="Arial" w:cs="Arial"/>
          <w:b/>
          <w:bCs/>
          <w:sz w:val="16"/>
          <w:szCs w:val="16"/>
        </w:rPr>
      </w:pPr>
      <w:r>
        <w:rPr>
          <w:rFonts w:ascii="Arial" w:hAnsi="Arial" w:cs="Arial"/>
          <w:b/>
          <w:bCs/>
          <w:sz w:val="16"/>
          <w:szCs w:val="16"/>
        </w:rPr>
        <w:t>Fuente: Elaboración propia</w:t>
      </w:r>
    </w:p>
    <w:p w14:paraId="01ABD7ED" w14:textId="193698D7" w:rsidR="006E498D" w:rsidRDefault="006E498D" w:rsidP="006E498D">
      <w:pPr>
        <w:spacing w:before="240" w:after="240"/>
        <w:jc w:val="both"/>
        <w:rPr>
          <w:rFonts w:ascii="Arial" w:hAnsi="Arial" w:cs="Arial"/>
          <w:lang w:val="es-MX"/>
        </w:rPr>
      </w:pPr>
      <w:r w:rsidRPr="006E498D">
        <w:rPr>
          <w:rFonts w:ascii="Arial" w:hAnsi="Arial" w:cs="Arial"/>
        </w:rPr>
        <w:t>Aunque hay dispersión, el patrón es claro: a mayor transformación, mayores ventas.</w:t>
      </w:r>
      <w:r w:rsidRPr="006E498D">
        <w:t xml:space="preserve"> </w:t>
      </w:r>
      <w:r>
        <w:rPr>
          <w:rFonts w:ascii="Arial" w:hAnsi="Arial" w:cs="Arial"/>
        </w:rPr>
        <w:t>E</w:t>
      </w:r>
      <w:r w:rsidRPr="006E498D">
        <w:rPr>
          <w:rFonts w:ascii="Arial" w:hAnsi="Arial" w:cs="Arial"/>
        </w:rPr>
        <w:t xml:space="preserve">s un predictor </w:t>
      </w:r>
      <w:r w:rsidRPr="006E498D">
        <w:rPr>
          <w:rFonts w:ascii="Arial" w:hAnsi="Arial" w:cs="Arial"/>
          <w:b/>
          <w:bCs/>
        </w:rPr>
        <w:t>significativo</w:t>
      </w:r>
      <w:r w:rsidRPr="006E498D">
        <w:rPr>
          <w:rFonts w:ascii="Arial" w:hAnsi="Arial" w:cs="Arial"/>
        </w:rPr>
        <w:t xml:space="preserve"> de las ventas del último año, aunque no es el único factor.</w:t>
      </w:r>
    </w:p>
    <w:p w14:paraId="748EC71C" w14:textId="4D8EFDCF" w:rsidR="006E498D" w:rsidRPr="006E498D" w:rsidRDefault="006E498D" w:rsidP="006E498D">
      <w:pPr>
        <w:spacing w:before="240" w:after="240"/>
        <w:jc w:val="both"/>
        <w:rPr>
          <w:rFonts w:ascii="Arial" w:hAnsi="Arial" w:cs="Arial"/>
          <w:lang w:val="es-MX"/>
        </w:rPr>
      </w:pPr>
      <w:r w:rsidRPr="006E498D">
        <w:rPr>
          <w:rFonts w:ascii="Arial" w:hAnsi="Arial" w:cs="Arial"/>
          <w:lang w:val="es-MX"/>
        </w:rPr>
        <w:t xml:space="preserve">La correlación moderada positiva (r = 0.51) entre transformación y ventas refuerza esta asociación, confirmando que </w:t>
      </w:r>
      <w:r w:rsidRPr="006E498D">
        <w:rPr>
          <w:rFonts w:ascii="Arial" w:hAnsi="Arial" w:cs="Arial"/>
          <w:b/>
          <w:bCs/>
          <w:lang w:val="es-MX"/>
        </w:rPr>
        <w:t>la transformación organizacional no es solo un constructo deseable, sino un factor estratégicamente relevante en el desempeño comercial</w:t>
      </w:r>
      <w:r w:rsidRPr="006E498D">
        <w:rPr>
          <w:rFonts w:ascii="Arial" w:hAnsi="Arial" w:cs="Arial"/>
          <w:lang w:val="es-MX"/>
        </w:rPr>
        <w:t>.</w:t>
      </w:r>
    </w:p>
    <w:p w14:paraId="063B3B6E" w14:textId="636F5801" w:rsidR="000D0ADD" w:rsidRPr="000D0ADD" w:rsidRDefault="006E498D" w:rsidP="00E14DC1">
      <w:pPr>
        <w:spacing w:before="240" w:after="240"/>
        <w:jc w:val="both"/>
        <w:rPr>
          <w:rFonts w:ascii="Arial" w:hAnsi="Arial" w:cs="Arial"/>
          <w:lang w:val="es-MX"/>
        </w:rPr>
      </w:pPr>
      <w:r w:rsidRPr="006E498D">
        <w:rPr>
          <w:rFonts w:ascii="Arial" w:hAnsi="Arial" w:cs="Arial"/>
          <w:noProof/>
          <w:lang w:val="es-MX"/>
        </w:rPr>
        <w:lastRenderedPageBreak/>
        <w:drawing>
          <wp:inline distT="0" distB="0" distL="0" distR="0" wp14:anchorId="41900444" wp14:editId="579D5E31">
            <wp:extent cx="5612130" cy="1808480"/>
            <wp:effectExtent l="0" t="0" r="7620" b="1270"/>
            <wp:docPr id="986010650" name="Picture 1" descr="A close-up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0650" name="Picture 1" descr="A close-up of a color chart&#10;&#10;AI-generated content may be incorrect."/>
                    <pic:cNvPicPr/>
                  </pic:nvPicPr>
                  <pic:blipFill>
                    <a:blip r:embed="rId14"/>
                    <a:stretch>
                      <a:fillRect/>
                    </a:stretch>
                  </pic:blipFill>
                  <pic:spPr>
                    <a:xfrm>
                      <a:off x="0" y="0"/>
                      <a:ext cx="5612130" cy="1808480"/>
                    </a:xfrm>
                    <a:prstGeom prst="rect">
                      <a:avLst/>
                    </a:prstGeom>
                  </pic:spPr>
                </pic:pic>
              </a:graphicData>
            </a:graphic>
          </wp:inline>
        </w:drawing>
      </w:r>
    </w:p>
    <w:p w14:paraId="6EC5D83F" w14:textId="77777777" w:rsidR="00D71710" w:rsidRPr="00D71710" w:rsidRDefault="00D71710" w:rsidP="00D71710">
      <w:pPr>
        <w:spacing w:before="240" w:after="240"/>
        <w:jc w:val="both"/>
        <w:rPr>
          <w:rFonts w:ascii="Arial" w:hAnsi="Arial" w:cs="Arial"/>
          <w:b/>
          <w:bCs/>
          <w:lang w:val="en-US"/>
        </w:rPr>
      </w:pPr>
      <w:proofErr w:type="spellStart"/>
      <w:r w:rsidRPr="00D71710">
        <w:rPr>
          <w:rFonts w:ascii="Arial" w:hAnsi="Arial" w:cs="Arial"/>
          <w:b/>
          <w:bCs/>
          <w:lang w:val="en-US"/>
        </w:rPr>
        <w:t>Implicaciones</w:t>
      </w:r>
      <w:proofErr w:type="spellEnd"/>
      <w:r w:rsidRPr="00D71710">
        <w:rPr>
          <w:rFonts w:ascii="Arial" w:hAnsi="Arial" w:cs="Arial"/>
          <w:b/>
          <w:bCs/>
          <w:lang w:val="en-US"/>
        </w:rPr>
        <w:t xml:space="preserve"> </w:t>
      </w:r>
      <w:proofErr w:type="spellStart"/>
      <w:r w:rsidRPr="00D71710">
        <w:rPr>
          <w:rFonts w:ascii="Arial" w:hAnsi="Arial" w:cs="Arial"/>
          <w:b/>
          <w:bCs/>
          <w:lang w:val="en-US"/>
        </w:rPr>
        <w:t>Estratégicas</w:t>
      </w:r>
      <w:proofErr w:type="spellEnd"/>
    </w:p>
    <w:p w14:paraId="3705CE57" w14:textId="77777777" w:rsidR="00D71710" w:rsidRPr="00D71710" w:rsidRDefault="00D71710" w:rsidP="00D71710">
      <w:pPr>
        <w:numPr>
          <w:ilvl w:val="0"/>
          <w:numId w:val="14"/>
        </w:numPr>
        <w:spacing w:before="240" w:after="240"/>
        <w:jc w:val="both"/>
        <w:rPr>
          <w:rFonts w:ascii="Arial" w:hAnsi="Arial" w:cs="Arial"/>
          <w:lang w:val="es-MX"/>
        </w:rPr>
      </w:pPr>
      <w:r w:rsidRPr="00D71710">
        <w:rPr>
          <w:rFonts w:ascii="Arial" w:hAnsi="Arial" w:cs="Arial"/>
          <w:lang w:val="es-MX"/>
        </w:rPr>
        <w:t xml:space="preserve">Este índice ofrece una forma </w:t>
      </w:r>
      <w:r w:rsidRPr="00D71710">
        <w:rPr>
          <w:rFonts w:ascii="Arial" w:hAnsi="Arial" w:cs="Arial"/>
          <w:b/>
          <w:bCs/>
          <w:lang w:val="es-MX"/>
        </w:rPr>
        <w:t>válida, objetiva y continua</w:t>
      </w:r>
      <w:r w:rsidRPr="00D71710">
        <w:rPr>
          <w:rFonts w:ascii="Arial" w:hAnsi="Arial" w:cs="Arial"/>
          <w:lang w:val="es-MX"/>
        </w:rPr>
        <w:t xml:space="preserve"> de medir la transformación en organizaciones, especialmente útil para </w:t>
      </w:r>
      <w:r w:rsidRPr="00D71710">
        <w:rPr>
          <w:rFonts w:ascii="Arial" w:hAnsi="Arial" w:cs="Arial"/>
          <w:b/>
          <w:bCs/>
          <w:lang w:val="es-MX"/>
        </w:rPr>
        <w:t>segmentar empresas</w:t>
      </w:r>
      <w:r w:rsidRPr="00D71710">
        <w:rPr>
          <w:rFonts w:ascii="Arial" w:hAnsi="Arial" w:cs="Arial"/>
          <w:lang w:val="es-MX"/>
        </w:rPr>
        <w:t xml:space="preserve">, </w:t>
      </w:r>
      <w:r w:rsidRPr="00D71710">
        <w:rPr>
          <w:rFonts w:ascii="Arial" w:hAnsi="Arial" w:cs="Arial"/>
          <w:b/>
          <w:bCs/>
          <w:lang w:val="es-MX"/>
        </w:rPr>
        <w:t>identificar brechas</w:t>
      </w:r>
      <w:r w:rsidRPr="00D71710">
        <w:rPr>
          <w:rFonts w:ascii="Arial" w:hAnsi="Arial" w:cs="Arial"/>
          <w:lang w:val="es-MX"/>
        </w:rPr>
        <w:t xml:space="preserve">, y </w:t>
      </w:r>
      <w:r w:rsidRPr="00D71710">
        <w:rPr>
          <w:rFonts w:ascii="Arial" w:hAnsi="Arial" w:cs="Arial"/>
          <w:b/>
          <w:bCs/>
          <w:lang w:val="es-MX"/>
        </w:rPr>
        <w:t>priorizar acciones de política o inversión</w:t>
      </w:r>
      <w:r w:rsidRPr="00D71710">
        <w:rPr>
          <w:rFonts w:ascii="Arial" w:hAnsi="Arial" w:cs="Arial"/>
          <w:lang w:val="es-MX"/>
        </w:rPr>
        <w:t>.</w:t>
      </w:r>
    </w:p>
    <w:p w14:paraId="798B9FB4" w14:textId="77777777" w:rsidR="00D71710" w:rsidRPr="00D71710" w:rsidRDefault="00D71710" w:rsidP="00D71710">
      <w:pPr>
        <w:numPr>
          <w:ilvl w:val="0"/>
          <w:numId w:val="14"/>
        </w:numPr>
        <w:spacing w:before="240" w:after="240"/>
        <w:jc w:val="both"/>
        <w:rPr>
          <w:rFonts w:ascii="Arial" w:hAnsi="Arial" w:cs="Arial"/>
          <w:lang w:val="es-MX"/>
        </w:rPr>
      </w:pPr>
      <w:r w:rsidRPr="00D71710">
        <w:rPr>
          <w:rFonts w:ascii="Arial" w:hAnsi="Arial" w:cs="Arial"/>
          <w:lang w:val="es-MX"/>
        </w:rPr>
        <w:t xml:space="preserve">Al estar alineado con variables de desempeño reales como las ventas, </w:t>
      </w:r>
      <w:r w:rsidRPr="00D71710">
        <w:rPr>
          <w:rFonts w:ascii="Arial" w:hAnsi="Arial" w:cs="Arial"/>
          <w:b/>
          <w:bCs/>
          <w:lang w:val="es-MX"/>
        </w:rPr>
        <w:t>consolida su utilidad práctica como indicador de madurez organizacional</w:t>
      </w:r>
      <w:r w:rsidRPr="00D71710">
        <w:rPr>
          <w:rFonts w:ascii="Arial" w:hAnsi="Arial" w:cs="Arial"/>
          <w:lang w:val="es-MX"/>
        </w:rPr>
        <w:t>.</w:t>
      </w:r>
    </w:p>
    <w:p w14:paraId="39D22A74" w14:textId="4B8173D0" w:rsidR="00954CCC" w:rsidRDefault="00D71710" w:rsidP="00E14DC1">
      <w:pPr>
        <w:spacing w:before="240" w:after="240"/>
        <w:jc w:val="both"/>
        <w:rPr>
          <w:rFonts w:ascii="Arial" w:hAnsi="Arial" w:cs="Arial"/>
        </w:rPr>
      </w:pPr>
      <w:r w:rsidRPr="00C73992">
        <w:rPr>
          <w:rFonts w:ascii="Arial" w:hAnsi="Arial" w:cs="Arial"/>
          <w:b/>
          <w:bCs/>
        </w:rPr>
        <w:t>Consideraciones</w:t>
      </w:r>
    </w:p>
    <w:p w14:paraId="289C3186" w14:textId="3FE0C9A2" w:rsidR="00D71710" w:rsidRPr="00D71710" w:rsidRDefault="00D71710" w:rsidP="00E14DC1">
      <w:pPr>
        <w:spacing w:before="240" w:after="240"/>
        <w:jc w:val="both"/>
        <w:rPr>
          <w:rFonts w:ascii="Arial" w:hAnsi="Arial" w:cs="Arial"/>
        </w:rPr>
      </w:pPr>
      <w:r w:rsidRPr="00D71710">
        <w:rPr>
          <w:rFonts w:ascii="Arial" w:hAnsi="Arial" w:cs="Arial"/>
        </w:rPr>
        <w:t xml:space="preserve">Aunque el tamaño muestral (n = 56) representa una limitación para la generalización, los errores estándar de estimación obtenidos fueron bajos y estables, particularmente en la dimensión </w:t>
      </w:r>
      <w:proofErr w:type="spellStart"/>
      <w:r w:rsidRPr="00D71710">
        <w:rPr>
          <w:rFonts w:ascii="Arial" w:hAnsi="Arial" w:cs="Arial"/>
        </w:rPr>
        <w:t>Transformation</w:t>
      </w:r>
      <w:proofErr w:type="spellEnd"/>
      <w:r w:rsidRPr="00D71710">
        <w:rPr>
          <w:rFonts w:ascii="Arial" w:hAnsi="Arial" w:cs="Arial"/>
        </w:rPr>
        <w:t xml:space="preserve">. Esto respalda la </w:t>
      </w:r>
      <w:r w:rsidRPr="00D71710">
        <w:rPr>
          <w:rFonts w:ascii="Arial" w:hAnsi="Arial" w:cs="Arial"/>
          <w:b/>
          <w:bCs/>
        </w:rPr>
        <w:t>precisión aceptable del modelo</w:t>
      </w:r>
      <w:r w:rsidRPr="00D71710">
        <w:rPr>
          <w:rFonts w:ascii="Arial" w:hAnsi="Arial" w:cs="Arial"/>
        </w:rPr>
        <w:t>, pero se recomienda replicar el análisis con muestras mayores para reforzar la robustez de los hallazgos.</w:t>
      </w:r>
    </w:p>
    <w:p w14:paraId="52B13AEB" w14:textId="77777777" w:rsidR="00EB213C" w:rsidRDefault="00EB213C" w:rsidP="00EB213C">
      <w:pPr>
        <w:spacing w:before="240" w:after="240"/>
        <w:jc w:val="both"/>
        <w:rPr>
          <w:rFonts w:ascii="Arial" w:hAnsi="Arial" w:cs="Arial"/>
          <w:b/>
          <w:bCs/>
        </w:rPr>
      </w:pPr>
    </w:p>
    <w:p w14:paraId="29265EFF" w14:textId="77777777" w:rsidR="00EB213C" w:rsidRDefault="00EB213C" w:rsidP="00EB213C">
      <w:pPr>
        <w:spacing w:before="240" w:after="240"/>
        <w:jc w:val="both"/>
        <w:rPr>
          <w:rFonts w:ascii="Arial" w:hAnsi="Arial" w:cs="Arial"/>
          <w:b/>
          <w:bCs/>
        </w:rPr>
      </w:pPr>
    </w:p>
    <w:p w14:paraId="55133DAE" w14:textId="77777777" w:rsidR="00EB213C" w:rsidRDefault="00EB213C" w:rsidP="00EB213C">
      <w:pPr>
        <w:spacing w:before="240" w:after="240"/>
        <w:jc w:val="both"/>
        <w:rPr>
          <w:rFonts w:ascii="Arial" w:hAnsi="Arial" w:cs="Arial"/>
          <w:b/>
          <w:bCs/>
        </w:rPr>
      </w:pPr>
    </w:p>
    <w:p w14:paraId="46A0D310" w14:textId="77777777" w:rsidR="00EB213C" w:rsidRDefault="00EB213C" w:rsidP="00EB213C">
      <w:pPr>
        <w:spacing w:before="240" w:after="240"/>
        <w:jc w:val="both"/>
        <w:rPr>
          <w:rFonts w:ascii="Arial" w:hAnsi="Arial" w:cs="Arial"/>
          <w:b/>
          <w:bCs/>
        </w:rPr>
      </w:pPr>
    </w:p>
    <w:p w14:paraId="4E337C11" w14:textId="77777777" w:rsidR="00EB213C" w:rsidRDefault="00EB213C" w:rsidP="00EB213C">
      <w:pPr>
        <w:spacing w:before="240" w:after="240"/>
        <w:jc w:val="both"/>
        <w:rPr>
          <w:rFonts w:ascii="Arial" w:hAnsi="Arial" w:cs="Arial"/>
          <w:b/>
          <w:bCs/>
        </w:rPr>
      </w:pPr>
    </w:p>
    <w:p w14:paraId="25F592CD" w14:textId="77777777" w:rsidR="00EB213C" w:rsidRDefault="00EB213C" w:rsidP="00EB213C">
      <w:pPr>
        <w:spacing w:before="240" w:after="240"/>
        <w:jc w:val="both"/>
        <w:rPr>
          <w:rFonts w:ascii="Arial" w:hAnsi="Arial" w:cs="Arial"/>
          <w:b/>
          <w:bCs/>
        </w:rPr>
      </w:pPr>
    </w:p>
    <w:p w14:paraId="74C33953" w14:textId="77777777" w:rsidR="00EB213C" w:rsidRDefault="00EB213C" w:rsidP="00EB213C">
      <w:pPr>
        <w:spacing w:before="240" w:after="240"/>
        <w:jc w:val="both"/>
        <w:rPr>
          <w:rFonts w:ascii="Arial" w:hAnsi="Arial" w:cs="Arial"/>
          <w:b/>
          <w:bCs/>
        </w:rPr>
      </w:pPr>
    </w:p>
    <w:p w14:paraId="0F38271A" w14:textId="77777777" w:rsidR="00EB213C" w:rsidRDefault="00EB213C" w:rsidP="00EB213C">
      <w:pPr>
        <w:spacing w:before="240" w:after="240"/>
        <w:jc w:val="both"/>
        <w:rPr>
          <w:rFonts w:ascii="Arial" w:hAnsi="Arial" w:cs="Arial"/>
          <w:b/>
          <w:bCs/>
        </w:rPr>
      </w:pPr>
    </w:p>
    <w:p w14:paraId="691061BD" w14:textId="77777777" w:rsidR="00EB213C" w:rsidRDefault="00EB213C" w:rsidP="00EB213C">
      <w:pPr>
        <w:spacing w:before="240" w:after="240"/>
        <w:jc w:val="both"/>
        <w:rPr>
          <w:rFonts w:ascii="Arial" w:hAnsi="Arial" w:cs="Arial"/>
          <w:b/>
          <w:bCs/>
        </w:rPr>
      </w:pPr>
    </w:p>
    <w:p w14:paraId="0F856695" w14:textId="77777777" w:rsidR="00EB213C" w:rsidRDefault="00EB213C" w:rsidP="00EB213C">
      <w:pPr>
        <w:spacing w:before="240" w:after="240"/>
        <w:jc w:val="both"/>
        <w:rPr>
          <w:rFonts w:ascii="Arial" w:hAnsi="Arial" w:cs="Arial"/>
          <w:b/>
          <w:bCs/>
        </w:rPr>
      </w:pPr>
    </w:p>
    <w:p w14:paraId="6FECED3D" w14:textId="77777777" w:rsidR="00EB213C" w:rsidRDefault="00EB213C" w:rsidP="00EB213C">
      <w:pPr>
        <w:spacing w:before="240" w:after="240"/>
        <w:jc w:val="both"/>
        <w:rPr>
          <w:rFonts w:ascii="Arial" w:hAnsi="Arial" w:cs="Arial"/>
          <w:b/>
          <w:bCs/>
        </w:rPr>
      </w:pPr>
    </w:p>
    <w:p w14:paraId="4EEAA4CF" w14:textId="45058073" w:rsidR="00F05A53" w:rsidRPr="00EB213C" w:rsidRDefault="00F05A53" w:rsidP="00EB213C">
      <w:pPr>
        <w:spacing w:before="240" w:after="240"/>
        <w:jc w:val="center"/>
        <w:rPr>
          <w:rFonts w:ascii="Arial" w:hAnsi="Arial" w:cs="Arial"/>
          <w:b/>
          <w:bCs/>
        </w:rPr>
      </w:pPr>
      <w:r w:rsidRPr="00EB213C">
        <w:rPr>
          <w:rFonts w:ascii="Arial" w:hAnsi="Arial" w:cs="Arial"/>
          <w:b/>
          <w:bCs/>
        </w:rPr>
        <w:lastRenderedPageBreak/>
        <w:t>Anexos</w:t>
      </w:r>
    </w:p>
    <w:p w14:paraId="637E0F90" w14:textId="5842D7A7" w:rsidR="00F05A53" w:rsidRDefault="00EB213C" w:rsidP="00F05A53">
      <w:pPr>
        <w:spacing w:before="240" w:after="240"/>
        <w:jc w:val="both"/>
        <w:rPr>
          <w:rFonts w:ascii="Arial" w:hAnsi="Arial" w:cs="Arial"/>
          <w:b/>
          <w:bCs/>
        </w:rPr>
      </w:pPr>
      <w:r>
        <w:rPr>
          <w:rFonts w:ascii="Arial" w:hAnsi="Arial" w:cs="Arial"/>
          <w:b/>
          <w:bCs/>
        </w:rPr>
        <w:t xml:space="preserve">Anexo1. </w:t>
      </w:r>
      <w:r w:rsidR="00F05A53"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602BFAFD"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6228D471" w:rsidR="0006249F" w:rsidRPr="00650E5F" w:rsidRDefault="00EB213C" w:rsidP="0006249F">
      <w:pPr>
        <w:spacing w:before="240" w:after="240"/>
        <w:jc w:val="both"/>
        <w:rPr>
          <w:rFonts w:ascii="Arial" w:hAnsi="Arial" w:cs="Arial"/>
          <w:b/>
          <w:bCs/>
        </w:rPr>
      </w:pPr>
      <w:r>
        <w:rPr>
          <w:rFonts w:ascii="Arial" w:hAnsi="Arial" w:cs="Arial"/>
          <w:b/>
          <w:bCs/>
        </w:rPr>
        <w:t xml:space="preserve">Anexo 2. </w:t>
      </w:r>
      <w:r w:rsidR="0006249F"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000000"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000000"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3A6CF40C" w14:textId="7D344745" w:rsidR="00594CC2" w:rsidRPr="00B856B5"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69B1D473" w14:textId="77777777" w:rsidR="00C90588" w:rsidRDefault="00C90588" w:rsidP="00B856B5">
      <w:pPr>
        <w:spacing w:before="240" w:after="240"/>
        <w:jc w:val="both"/>
        <w:rPr>
          <w:rFonts w:ascii="Arial" w:hAnsi="Arial" w:cs="Arial"/>
          <w:b/>
          <w:bCs/>
        </w:rPr>
      </w:pPr>
    </w:p>
    <w:p w14:paraId="60253F1E" w14:textId="77777777" w:rsidR="00C90588" w:rsidRDefault="00C90588" w:rsidP="00B856B5">
      <w:pPr>
        <w:spacing w:before="240" w:after="240"/>
        <w:jc w:val="both"/>
        <w:rPr>
          <w:rFonts w:ascii="Arial" w:hAnsi="Arial" w:cs="Arial"/>
          <w:b/>
          <w:bCs/>
        </w:rPr>
      </w:pPr>
    </w:p>
    <w:p w14:paraId="49E3F7F3" w14:textId="341C5953" w:rsidR="00B856B5" w:rsidRPr="00954CCC" w:rsidRDefault="00EB213C" w:rsidP="00C90588">
      <w:pPr>
        <w:spacing w:before="240" w:after="240" w:line="276" w:lineRule="auto"/>
        <w:jc w:val="both"/>
        <w:rPr>
          <w:rFonts w:ascii="Arial" w:hAnsi="Arial" w:cs="Arial"/>
          <w:b/>
          <w:bCs/>
        </w:rPr>
      </w:pPr>
      <w:r>
        <w:rPr>
          <w:rFonts w:ascii="Arial" w:hAnsi="Arial" w:cs="Arial"/>
          <w:b/>
          <w:bCs/>
        </w:rPr>
        <w:lastRenderedPageBreak/>
        <w:t xml:space="preserve">Anexo 3. </w:t>
      </w:r>
      <w:r w:rsidR="00954CCC"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0A9CE9A8" w14:textId="4B1CECB6" w:rsidR="00C90588" w:rsidRPr="0006249F"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39A5ABD4" w14:textId="5F24BD3B" w:rsidR="00954CCC" w:rsidRPr="00AB7774" w:rsidRDefault="00EB213C" w:rsidP="00C90588">
      <w:pPr>
        <w:spacing w:before="240" w:after="240" w:line="276" w:lineRule="auto"/>
        <w:jc w:val="both"/>
        <w:rPr>
          <w:rFonts w:ascii="Arial" w:hAnsi="Arial" w:cs="Arial"/>
          <w:b/>
          <w:bCs/>
        </w:rPr>
      </w:pPr>
      <w:r>
        <w:rPr>
          <w:rFonts w:ascii="Arial" w:hAnsi="Arial" w:cs="Arial"/>
          <w:b/>
          <w:bCs/>
        </w:rPr>
        <w:t xml:space="preserve">Anexo 4. </w:t>
      </w:r>
      <w:r w:rsidR="00AB7774"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7ABC340" w14:textId="1F7EDD69" w:rsidR="00182EDE" w:rsidRPr="00EB213C" w:rsidRDefault="00443A1D" w:rsidP="00ED5328">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7967AD5B" w14:textId="32A40A3F" w:rsidR="008B5E3D" w:rsidRPr="000506B1" w:rsidRDefault="008B5E3D" w:rsidP="00EB213C">
      <w:pPr>
        <w:spacing w:line="276" w:lineRule="auto"/>
        <w:jc w:val="center"/>
        <w:rPr>
          <w:rFonts w:ascii="Arial" w:hAnsi="Arial" w:cs="Arial"/>
          <w:b/>
          <w:bCs/>
        </w:rPr>
      </w:pPr>
      <w:r w:rsidRPr="000506B1">
        <w:rPr>
          <w:rFonts w:ascii="Arial" w:hAnsi="Arial" w:cs="Arial"/>
          <w:b/>
          <w:bCs/>
        </w:rPr>
        <w:lastRenderedPageBreak/>
        <w:t>Referencias</w:t>
      </w:r>
    </w:p>
    <w:p w14:paraId="17367F7A" w14:textId="77777777" w:rsidR="000506B1" w:rsidRPr="00F809DC" w:rsidRDefault="000506B1" w:rsidP="00F809DC">
      <w:pPr>
        <w:pStyle w:val="Prrafodelista"/>
        <w:numPr>
          <w:ilvl w:val="0"/>
          <w:numId w:val="2"/>
        </w:numPr>
        <w:spacing w:line="276" w:lineRule="auto"/>
        <w:jc w:val="both"/>
        <w:rPr>
          <w:rFonts w:ascii="Arial" w:hAnsi="Arial" w:cs="Arial"/>
        </w:rPr>
      </w:pPr>
      <w:r w:rsidRPr="000D0ADD">
        <w:rPr>
          <w:rFonts w:ascii="Arial" w:hAnsi="Arial" w:cs="Arial"/>
          <w:lang w:val="en-US"/>
        </w:rPr>
        <w:t xml:space="preserve">Samejima, F. (1969). </w:t>
      </w:r>
      <w:r w:rsidRPr="000D0ADD">
        <w:rPr>
          <w:rFonts w:ascii="Arial" w:hAnsi="Arial" w:cs="Arial"/>
          <w:i/>
          <w:iCs/>
          <w:lang w:val="en-US"/>
        </w:rPr>
        <w:t>Estimation of latent ability using a response pattern of graded scores</w:t>
      </w:r>
      <w:r w:rsidRPr="000D0ADD">
        <w:rPr>
          <w:rFonts w:ascii="Arial" w:hAnsi="Arial" w:cs="Arial"/>
          <w:lang w:val="en-US"/>
        </w:rPr>
        <w:t xml:space="preserve">. </w:t>
      </w:r>
      <w:proofErr w:type="spellStart"/>
      <w:r w:rsidRPr="00F809DC">
        <w:rPr>
          <w:rFonts w:ascii="Arial" w:hAnsi="Arial" w:cs="Arial"/>
        </w:rPr>
        <w:t>Psychometrika</w:t>
      </w:r>
      <w:proofErr w:type="spellEnd"/>
      <w:r w:rsidRPr="00F809DC">
        <w:rPr>
          <w:rFonts w:ascii="Arial" w:hAnsi="Arial" w:cs="Arial"/>
        </w:rPr>
        <w:t xml:space="preserve"> </w:t>
      </w:r>
      <w:proofErr w:type="spellStart"/>
      <w:r w:rsidRPr="00F809DC">
        <w:rPr>
          <w:rFonts w:ascii="Arial" w:hAnsi="Arial" w:cs="Arial"/>
        </w:rPr>
        <w:t>Monograph</w:t>
      </w:r>
      <w:proofErr w:type="spellEnd"/>
      <w:r w:rsidRPr="00F809DC">
        <w:rPr>
          <w:rFonts w:ascii="Arial" w:hAnsi="Arial" w:cs="Arial"/>
        </w:rPr>
        <w:t xml:space="preserve"> </w:t>
      </w:r>
      <w:proofErr w:type="spellStart"/>
      <w:r w:rsidRPr="00F809DC">
        <w:rPr>
          <w:rFonts w:ascii="Arial" w:hAnsi="Arial" w:cs="Arial"/>
        </w:rPr>
        <w:t>Supplement</w:t>
      </w:r>
      <w:proofErr w:type="spellEnd"/>
      <w:r w:rsidRPr="00F809DC">
        <w:rPr>
          <w:rFonts w:ascii="Arial" w:hAnsi="Arial" w:cs="Arial"/>
        </w:rPr>
        <w:t>.</w:t>
      </w:r>
    </w:p>
    <w:p w14:paraId="730FF1E2" w14:textId="77777777" w:rsidR="000506B1" w:rsidRPr="00F809DC" w:rsidRDefault="000506B1" w:rsidP="00F809DC">
      <w:pPr>
        <w:pStyle w:val="Prrafodelista"/>
        <w:numPr>
          <w:ilvl w:val="0"/>
          <w:numId w:val="2"/>
        </w:numPr>
        <w:spacing w:line="276" w:lineRule="auto"/>
        <w:jc w:val="both"/>
        <w:rPr>
          <w:rFonts w:ascii="Arial" w:hAnsi="Arial" w:cs="Arial"/>
        </w:rPr>
      </w:pPr>
      <w:proofErr w:type="spellStart"/>
      <w:r w:rsidRPr="000D0ADD">
        <w:rPr>
          <w:rFonts w:ascii="Arial" w:hAnsi="Arial" w:cs="Arial"/>
          <w:lang w:val="fr-CA"/>
        </w:rPr>
        <w:t>Embretson</w:t>
      </w:r>
      <w:proofErr w:type="spellEnd"/>
      <w:r w:rsidRPr="000D0ADD">
        <w:rPr>
          <w:rFonts w:ascii="Arial" w:hAnsi="Arial" w:cs="Arial"/>
          <w:lang w:val="fr-CA"/>
        </w:rPr>
        <w:t xml:space="preserve">, S. E., &amp; </w:t>
      </w:r>
      <w:proofErr w:type="spellStart"/>
      <w:r w:rsidRPr="000D0ADD">
        <w:rPr>
          <w:rFonts w:ascii="Arial" w:hAnsi="Arial" w:cs="Arial"/>
          <w:lang w:val="fr-CA"/>
        </w:rPr>
        <w:t>Reise</w:t>
      </w:r>
      <w:proofErr w:type="spellEnd"/>
      <w:r w:rsidRPr="000D0ADD">
        <w:rPr>
          <w:rFonts w:ascii="Arial" w:hAnsi="Arial" w:cs="Arial"/>
          <w:lang w:val="fr-CA"/>
        </w:rPr>
        <w:t xml:space="preserve">, S. P. (2000). </w:t>
      </w:r>
      <w:r w:rsidRPr="000D0ADD">
        <w:rPr>
          <w:rFonts w:ascii="Arial" w:hAnsi="Arial" w:cs="Arial"/>
          <w:i/>
          <w:iCs/>
          <w:lang w:val="en-US"/>
        </w:rPr>
        <w:t>Item Response Theory for Psychologists</w:t>
      </w:r>
      <w:r w:rsidRPr="000D0ADD">
        <w:rPr>
          <w:rFonts w:ascii="Arial" w:hAnsi="Arial" w:cs="Arial"/>
          <w:lang w:val="en-US"/>
        </w:rPr>
        <w:t xml:space="preserve">. </w:t>
      </w:r>
      <w:r w:rsidRPr="00F809DC">
        <w:rPr>
          <w:rFonts w:ascii="Arial" w:hAnsi="Arial" w:cs="Arial"/>
        </w:rPr>
        <w:t xml:space="preserve">Lawrence </w:t>
      </w:r>
      <w:proofErr w:type="spellStart"/>
      <w:r w:rsidRPr="00F809DC">
        <w:rPr>
          <w:rFonts w:ascii="Arial" w:hAnsi="Arial" w:cs="Arial"/>
        </w:rPr>
        <w:t>Erlbaum</w:t>
      </w:r>
      <w:proofErr w:type="spellEnd"/>
      <w:r w:rsidRPr="00F809DC">
        <w:rPr>
          <w:rFonts w:ascii="Arial" w:hAnsi="Arial" w:cs="Arial"/>
        </w:rPr>
        <w:t xml:space="preserve"> </w:t>
      </w:r>
      <w:proofErr w:type="spellStart"/>
      <w:r w:rsidRPr="00F809DC">
        <w:rPr>
          <w:rFonts w:ascii="Arial" w:hAnsi="Arial" w:cs="Arial"/>
        </w:rPr>
        <w:t>Associates</w:t>
      </w:r>
      <w:proofErr w:type="spellEnd"/>
      <w:r w:rsidRPr="00F809DC">
        <w:rPr>
          <w:rFonts w:ascii="Arial" w:hAnsi="Arial" w:cs="Arial"/>
        </w:rPr>
        <w:t>.</w:t>
      </w:r>
    </w:p>
    <w:p w14:paraId="6806F7D6" w14:textId="17640491" w:rsidR="000506B1" w:rsidRPr="00F809DC" w:rsidRDefault="000506B1" w:rsidP="00F809DC">
      <w:pPr>
        <w:pStyle w:val="Prrafodelista"/>
        <w:numPr>
          <w:ilvl w:val="0"/>
          <w:numId w:val="2"/>
        </w:numPr>
        <w:spacing w:line="276" w:lineRule="auto"/>
        <w:jc w:val="both"/>
        <w:rPr>
          <w:rFonts w:ascii="Arial" w:hAnsi="Arial" w:cs="Arial"/>
        </w:rPr>
      </w:pPr>
      <w:r w:rsidRPr="000D0ADD">
        <w:rPr>
          <w:rFonts w:ascii="Arial" w:hAnsi="Arial" w:cs="Arial"/>
          <w:lang w:val="en-US"/>
        </w:rPr>
        <w:t xml:space="preserve">De Ayala, R. J. (2009). </w:t>
      </w:r>
      <w:r w:rsidRPr="000D0ADD">
        <w:rPr>
          <w:rFonts w:ascii="Arial" w:hAnsi="Arial" w:cs="Arial"/>
          <w:i/>
          <w:iCs/>
          <w:lang w:val="en-US"/>
        </w:rPr>
        <w:t>The Theory and Practice of Item Response Theory</w:t>
      </w:r>
      <w:r w:rsidRPr="000D0ADD">
        <w:rPr>
          <w:rFonts w:ascii="Arial" w:hAnsi="Arial" w:cs="Arial"/>
          <w:lang w:val="en-US"/>
        </w:rPr>
        <w:t xml:space="preserve">. </w:t>
      </w:r>
      <w:r w:rsidRPr="00F809DC">
        <w:rPr>
          <w:rFonts w:ascii="Arial" w:hAnsi="Arial" w:cs="Arial"/>
        </w:rPr>
        <w:t xml:space="preserve">Guilford </w:t>
      </w:r>
      <w:proofErr w:type="spellStart"/>
      <w:r w:rsidRPr="00F809DC">
        <w:rPr>
          <w:rFonts w:ascii="Arial" w:hAnsi="Arial" w:cs="Arial"/>
        </w:rPr>
        <w:t>Press</w:t>
      </w:r>
      <w:proofErr w:type="spellEnd"/>
      <w:r w:rsidRPr="00F809DC">
        <w:rPr>
          <w:rFonts w:ascii="Arial" w:hAnsi="Arial" w:cs="Arial"/>
        </w:rPr>
        <w:t>.</w:t>
      </w:r>
    </w:p>
    <w:p w14:paraId="6D6348A4" w14:textId="477A211D" w:rsidR="00F91B9F" w:rsidRPr="00F809DC" w:rsidRDefault="00F91B9F" w:rsidP="00F809DC">
      <w:pPr>
        <w:pStyle w:val="Prrafodelista"/>
        <w:numPr>
          <w:ilvl w:val="0"/>
          <w:numId w:val="2"/>
        </w:numPr>
        <w:spacing w:line="276" w:lineRule="auto"/>
        <w:jc w:val="both"/>
        <w:rPr>
          <w:rFonts w:ascii="Arial" w:hAnsi="Arial" w:cs="Arial"/>
        </w:rPr>
      </w:pPr>
      <w:r w:rsidRPr="000D0ADD">
        <w:rPr>
          <w:rFonts w:ascii="Arial" w:hAnsi="Arial" w:cs="Arial"/>
          <w:lang w:val="en-US"/>
        </w:rPr>
        <w:t xml:space="preserve">Baker, F. B., &amp; Kim, S.-H. (2017). </w:t>
      </w:r>
      <w:r w:rsidRPr="000D0ADD">
        <w:rPr>
          <w:rFonts w:ascii="Arial" w:hAnsi="Arial" w:cs="Arial"/>
          <w:i/>
          <w:iCs/>
          <w:lang w:val="en-US"/>
        </w:rPr>
        <w:t>The Basics of Item Response Theory Using R</w:t>
      </w:r>
      <w:r w:rsidRPr="000D0ADD">
        <w:rPr>
          <w:rFonts w:ascii="Arial" w:hAnsi="Arial" w:cs="Arial"/>
          <w:lang w:val="en-US"/>
        </w:rPr>
        <w:t xml:space="preserve"> (2nd ed.). </w:t>
      </w:r>
      <w:r w:rsidRPr="00F809DC">
        <w:rPr>
          <w:rFonts w:ascii="Arial" w:hAnsi="Arial" w:cs="Arial"/>
        </w:rPr>
        <w:t xml:space="preserve">Springer. </w:t>
      </w:r>
      <w:hyperlink r:id="rId15" w:history="1">
        <w:r w:rsidR="00F809DC" w:rsidRPr="00F809DC">
          <w:rPr>
            <w:rStyle w:val="Hipervnculo"/>
            <w:rFonts w:ascii="Arial" w:hAnsi="Arial" w:cs="Arial"/>
          </w:rPr>
          <w:t>https://doi.org/10.1007/978-3-319-54205-8</w:t>
        </w:r>
      </w:hyperlink>
    </w:p>
    <w:p w14:paraId="4C24540A" w14:textId="0D91CB87"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Shapiro, S. S., &amp; Wilk, M. B. (1965). An analysis of variance test for normality (complete samples). </w:t>
      </w:r>
      <w:proofErr w:type="spellStart"/>
      <w:r w:rsidRPr="00F809DC">
        <w:rPr>
          <w:rStyle w:val="nfasis"/>
          <w:rFonts w:ascii="Arial" w:eastAsiaTheme="majorEastAsia" w:hAnsi="Arial" w:cs="Arial"/>
          <w:sz w:val="22"/>
          <w:szCs w:val="22"/>
        </w:rPr>
        <w:t>Biometrika</w:t>
      </w:r>
      <w:proofErr w:type="spellEnd"/>
      <w:r w:rsidRPr="00F809DC">
        <w:rPr>
          <w:rFonts w:ascii="Arial" w:hAnsi="Arial" w:cs="Arial"/>
          <w:sz w:val="22"/>
          <w:szCs w:val="22"/>
        </w:rPr>
        <w:t>, 52(3/4), 591–611.</w:t>
      </w:r>
    </w:p>
    <w:p w14:paraId="28B8EE2F" w14:textId="0EE52C13"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Levene, H. (1960). Robust tests for equality of variances. In I. Olkin (Ed.), </w:t>
      </w:r>
      <w:r w:rsidRPr="000D0ADD">
        <w:rPr>
          <w:rStyle w:val="nfasis"/>
          <w:rFonts w:ascii="Arial" w:eastAsiaTheme="majorEastAsia" w:hAnsi="Arial" w:cs="Arial"/>
          <w:sz w:val="22"/>
          <w:szCs w:val="22"/>
          <w:lang w:val="en-US"/>
        </w:rPr>
        <w:t>Contributions to Probability and Statistics: Essays in Honor of Harold Hotelling</w:t>
      </w:r>
      <w:r w:rsidRPr="000D0ADD">
        <w:rPr>
          <w:rFonts w:ascii="Arial" w:hAnsi="Arial" w:cs="Arial"/>
          <w:sz w:val="22"/>
          <w:szCs w:val="22"/>
          <w:lang w:val="en-US"/>
        </w:rPr>
        <w:t xml:space="preserve"> (pp. 278–292). </w:t>
      </w:r>
      <w:r w:rsidRPr="00F809DC">
        <w:rPr>
          <w:rFonts w:ascii="Arial" w:hAnsi="Arial" w:cs="Arial"/>
          <w:sz w:val="22"/>
          <w:szCs w:val="22"/>
        </w:rPr>
        <w:t xml:space="preserve">Stanford </w:t>
      </w:r>
      <w:proofErr w:type="spellStart"/>
      <w:r w:rsidRPr="00F809DC">
        <w:rPr>
          <w:rFonts w:ascii="Arial" w:hAnsi="Arial" w:cs="Arial"/>
          <w:sz w:val="22"/>
          <w:szCs w:val="22"/>
        </w:rPr>
        <w:t>University</w:t>
      </w:r>
      <w:proofErr w:type="spellEnd"/>
      <w:r w:rsidRPr="00F809DC">
        <w:rPr>
          <w:rFonts w:ascii="Arial" w:hAnsi="Arial" w:cs="Arial"/>
          <w:sz w:val="22"/>
          <w:szCs w:val="22"/>
        </w:rPr>
        <w:t xml:space="preserve"> </w:t>
      </w:r>
      <w:proofErr w:type="spellStart"/>
      <w:r w:rsidRPr="00F809DC">
        <w:rPr>
          <w:rFonts w:ascii="Arial" w:hAnsi="Arial" w:cs="Arial"/>
          <w:sz w:val="22"/>
          <w:szCs w:val="22"/>
        </w:rPr>
        <w:t>Press</w:t>
      </w:r>
      <w:proofErr w:type="spellEnd"/>
      <w:r w:rsidRPr="00F809DC">
        <w:rPr>
          <w:rFonts w:ascii="Arial" w:hAnsi="Arial" w:cs="Arial"/>
          <w:sz w:val="22"/>
          <w:szCs w:val="22"/>
        </w:rPr>
        <w:t>.</w:t>
      </w:r>
    </w:p>
    <w:p w14:paraId="59963FCA" w14:textId="08D89964"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Fisher, R. A. (1925). </w:t>
      </w:r>
      <w:r w:rsidRPr="000D0ADD">
        <w:rPr>
          <w:rStyle w:val="nfasis"/>
          <w:rFonts w:ascii="Arial" w:eastAsiaTheme="majorEastAsia" w:hAnsi="Arial" w:cs="Arial"/>
          <w:sz w:val="22"/>
          <w:szCs w:val="22"/>
          <w:lang w:val="en-US"/>
        </w:rPr>
        <w:t>Statistical Methods for Research Workers</w:t>
      </w:r>
      <w:r w:rsidRPr="000D0ADD">
        <w:rPr>
          <w:rFonts w:ascii="Arial" w:hAnsi="Arial" w:cs="Arial"/>
          <w:sz w:val="22"/>
          <w:szCs w:val="22"/>
          <w:lang w:val="en-US"/>
        </w:rPr>
        <w:t xml:space="preserve">. </w:t>
      </w:r>
      <w:r w:rsidRPr="00F809DC">
        <w:rPr>
          <w:rFonts w:ascii="Arial" w:hAnsi="Arial" w:cs="Arial"/>
          <w:sz w:val="22"/>
          <w:szCs w:val="22"/>
        </w:rPr>
        <w:t>Oliver and Boyd.</w:t>
      </w:r>
    </w:p>
    <w:p w14:paraId="741A037E" w14:textId="12E6BF1D" w:rsidR="00F809DC" w:rsidRPr="00F809DC" w:rsidRDefault="00F809DC" w:rsidP="00F809DC">
      <w:pPr>
        <w:pStyle w:val="NormalWeb"/>
        <w:numPr>
          <w:ilvl w:val="0"/>
          <w:numId w:val="2"/>
        </w:numPr>
        <w:spacing w:line="276" w:lineRule="auto"/>
        <w:jc w:val="both"/>
        <w:rPr>
          <w:rFonts w:ascii="Arial" w:hAnsi="Arial" w:cs="Arial"/>
          <w:sz w:val="22"/>
          <w:szCs w:val="22"/>
        </w:rPr>
      </w:pPr>
      <w:r w:rsidRPr="000D0ADD">
        <w:rPr>
          <w:rFonts w:ascii="Arial" w:hAnsi="Arial" w:cs="Arial"/>
          <w:sz w:val="22"/>
          <w:szCs w:val="22"/>
          <w:lang w:val="en-US"/>
        </w:rPr>
        <w:t xml:space="preserve">Tukey, J. W. (1949). Comparing individual means in the analysis of variance. </w:t>
      </w:r>
      <w:proofErr w:type="spellStart"/>
      <w:r w:rsidRPr="00F809DC">
        <w:rPr>
          <w:rStyle w:val="nfasis"/>
          <w:rFonts w:ascii="Arial" w:eastAsiaTheme="majorEastAsia" w:hAnsi="Arial" w:cs="Arial"/>
          <w:sz w:val="22"/>
          <w:szCs w:val="22"/>
        </w:rPr>
        <w:t>Biometrics</w:t>
      </w:r>
      <w:proofErr w:type="spellEnd"/>
      <w:r w:rsidRPr="00F809DC">
        <w:rPr>
          <w:rFonts w:ascii="Arial" w:hAnsi="Arial" w:cs="Arial"/>
          <w:sz w:val="22"/>
          <w:szCs w:val="22"/>
        </w:rPr>
        <w:t>, 5(2), 99–114.</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6BDCE" w14:textId="77777777" w:rsidR="000F2702" w:rsidRDefault="000F2702" w:rsidP="00AD21EE">
      <w:pPr>
        <w:spacing w:after="0" w:line="240" w:lineRule="auto"/>
      </w:pPr>
      <w:r>
        <w:separator/>
      </w:r>
    </w:p>
  </w:endnote>
  <w:endnote w:type="continuationSeparator" w:id="0">
    <w:p w14:paraId="3F443576" w14:textId="77777777" w:rsidR="000F2702" w:rsidRDefault="000F2702"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70D80" w14:textId="77777777" w:rsidR="000F2702" w:rsidRDefault="000F2702" w:rsidP="00AD21EE">
      <w:pPr>
        <w:spacing w:after="0" w:line="240" w:lineRule="auto"/>
      </w:pPr>
      <w:r>
        <w:separator/>
      </w:r>
    </w:p>
  </w:footnote>
  <w:footnote w:type="continuationSeparator" w:id="0">
    <w:p w14:paraId="482FA02B" w14:textId="77777777" w:rsidR="000F2702" w:rsidRDefault="000F2702" w:rsidP="00AD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8D4"/>
    <w:multiLevelType w:val="multilevel"/>
    <w:tmpl w:val="742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9F7FF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8073B"/>
    <w:multiLevelType w:val="multilevel"/>
    <w:tmpl w:val="0CF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10"/>
  </w:num>
  <w:num w:numId="3" w16cid:durableId="278074808">
    <w:abstractNumId w:val="12"/>
  </w:num>
  <w:num w:numId="4" w16cid:durableId="1611204847">
    <w:abstractNumId w:val="5"/>
  </w:num>
  <w:num w:numId="5" w16cid:durableId="1556813051">
    <w:abstractNumId w:val="9"/>
  </w:num>
  <w:num w:numId="6" w16cid:durableId="1159494391">
    <w:abstractNumId w:val="3"/>
  </w:num>
  <w:num w:numId="7" w16cid:durableId="271016374">
    <w:abstractNumId w:val="13"/>
  </w:num>
  <w:num w:numId="8" w16cid:durableId="277414717">
    <w:abstractNumId w:val="8"/>
  </w:num>
  <w:num w:numId="9" w16cid:durableId="731932535">
    <w:abstractNumId w:val="11"/>
  </w:num>
  <w:num w:numId="10" w16cid:durableId="158547823">
    <w:abstractNumId w:val="6"/>
  </w:num>
  <w:num w:numId="11" w16cid:durableId="1093470808">
    <w:abstractNumId w:val="2"/>
  </w:num>
  <w:num w:numId="12" w16cid:durableId="367029288">
    <w:abstractNumId w:val="1"/>
  </w:num>
  <w:num w:numId="13" w16cid:durableId="917249270">
    <w:abstractNumId w:val="7"/>
  </w:num>
  <w:num w:numId="14" w16cid:durableId="289867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6AF7"/>
    <w:rsid w:val="0009433E"/>
    <w:rsid w:val="000975C0"/>
    <w:rsid w:val="000B2BAD"/>
    <w:rsid w:val="000C609B"/>
    <w:rsid w:val="000D0ADD"/>
    <w:rsid w:val="000E1144"/>
    <w:rsid w:val="000E129C"/>
    <w:rsid w:val="000E1823"/>
    <w:rsid w:val="000E63D0"/>
    <w:rsid w:val="000F2702"/>
    <w:rsid w:val="000F2C9E"/>
    <w:rsid w:val="00121245"/>
    <w:rsid w:val="00125BF3"/>
    <w:rsid w:val="001351E2"/>
    <w:rsid w:val="00137938"/>
    <w:rsid w:val="001407F7"/>
    <w:rsid w:val="0015042F"/>
    <w:rsid w:val="0017580C"/>
    <w:rsid w:val="00182EDE"/>
    <w:rsid w:val="001961F6"/>
    <w:rsid w:val="001965A5"/>
    <w:rsid w:val="001A261E"/>
    <w:rsid w:val="001C07AF"/>
    <w:rsid w:val="001D2769"/>
    <w:rsid w:val="001D4B4E"/>
    <w:rsid w:val="001D5836"/>
    <w:rsid w:val="001E67A6"/>
    <w:rsid w:val="001F084F"/>
    <w:rsid w:val="001F4D66"/>
    <w:rsid w:val="002208B7"/>
    <w:rsid w:val="00227AB3"/>
    <w:rsid w:val="002325F7"/>
    <w:rsid w:val="00244A98"/>
    <w:rsid w:val="002538BD"/>
    <w:rsid w:val="00275937"/>
    <w:rsid w:val="002952EB"/>
    <w:rsid w:val="00296F37"/>
    <w:rsid w:val="002B69FF"/>
    <w:rsid w:val="002C5EB9"/>
    <w:rsid w:val="002C6064"/>
    <w:rsid w:val="002C6FC6"/>
    <w:rsid w:val="002E3EDC"/>
    <w:rsid w:val="002F013F"/>
    <w:rsid w:val="0030285F"/>
    <w:rsid w:val="003110F5"/>
    <w:rsid w:val="00325BC6"/>
    <w:rsid w:val="003369CE"/>
    <w:rsid w:val="003509A4"/>
    <w:rsid w:val="00351F84"/>
    <w:rsid w:val="00357092"/>
    <w:rsid w:val="00363687"/>
    <w:rsid w:val="0036686A"/>
    <w:rsid w:val="0037294D"/>
    <w:rsid w:val="00373254"/>
    <w:rsid w:val="003769AD"/>
    <w:rsid w:val="0038102B"/>
    <w:rsid w:val="003C3A32"/>
    <w:rsid w:val="003C40C1"/>
    <w:rsid w:val="003C5147"/>
    <w:rsid w:val="003D0780"/>
    <w:rsid w:val="003E7A4A"/>
    <w:rsid w:val="00415C8E"/>
    <w:rsid w:val="004227E5"/>
    <w:rsid w:val="0042630D"/>
    <w:rsid w:val="00443A1D"/>
    <w:rsid w:val="004445F0"/>
    <w:rsid w:val="004575FA"/>
    <w:rsid w:val="004730E6"/>
    <w:rsid w:val="004819B5"/>
    <w:rsid w:val="004A0E48"/>
    <w:rsid w:val="004A1DAE"/>
    <w:rsid w:val="004C2248"/>
    <w:rsid w:val="004C22E7"/>
    <w:rsid w:val="004C495C"/>
    <w:rsid w:val="004E2DF9"/>
    <w:rsid w:val="004F2287"/>
    <w:rsid w:val="005060E8"/>
    <w:rsid w:val="00513F94"/>
    <w:rsid w:val="00520C17"/>
    <w:rsid w:val="005357E0"/>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50E5F"/>
    <w:rsid w:val="006566D0"/>
    <w:rsid w:val="00657F12"/>
    <w:rsid w:val="00670592"/>
    <w:rsid w:val="0067425C"/>
    <w:rsid w:val="00676B6B"/>
    <w:rsid w:val="006951AF"/>
    <w:rsid w:val="006C6CA5"/>
    <w:rsid w:val="006E498D"/>
    <w:rsid w:val="006E75A9"/>
    <w:rsid w:val="00706BEF"/>
    <w:rsid w:val="00707C0C"/>
    <w:rsid w:val="007523FC"/>
    <w:rsid w:val="00755E19"/>
    <w:rsid w:val="00755F5B"/>
    <w:rsid w:val="007B168D"/>
    <w:rsid w:val="007D5122"/>
    <w:rsid w:val="007E50FC"/>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900C6"/>
    <w:rsid w:val="008A1B5C"/>
    <w:rsid w:val="008A1DFD"/>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54CCC"/>
    <w:rsid w:val="00954E4B"/>
    <w:rsid w:val="00956523"/>
    <w:rsid w:val="009633B1"/>
    <w:rsid w:val="00972E56"/>
    <w:rsid w:val="009C1439"/>
    <w:rsid w:val="009C25B2"/>
    <w:rsid w:val="009D0FB5"/>
    <w:rsid w:val="009D274D"/>
    <w:rsid w:val="009D714A"/>
    <w:rsid w:val="009E7625"/>
    <w:rsid w:val="00A068C2"/>
    <w:rsid w:val="00A07BAA"/>
    <w:rsid w:val="00A17AB2"/>
    <w:rsid w:val="00A23DA5"/>
    <w:rsid w:val="00A26FA3"/>
    <w:rsid w:val="00A50A37"/>
    <w:rsid w:val="00A73022"/>
    <w:rsid w:val="00A77D54"/>
    <w:rsid w:val="00A9350F"/>
    <w:rsid w:val="00A95B46"/>
    <w:rsid w:val="00AB3176"/>
    <w:rsid w:val="00AB7774"/>
    <w:rsid w:val="00AC7F4A"/>
    <w:rsid w:val="00AD21EE"/>
    <w:rsid w:val="00AD4539"/>
    <w:rsid w:val="00B06865"/>
    <w:rsid w:val="00B110C0"/>
    <w:rsid w:val="00B1583C"/>
    <w:rsid w:val="00B163A4"/>
    <w:rsid w:val="00B209A4"/>
    <w:rsid w:val="00B514B3"/>
    <w:rsid w:val="00B54BA6"/>
    <w:rsid w:val="00B62FB4"/>
    <w:rsid w:val="00B8465F"/>
    <w:rsid w:val="00B856B5"/>
    <w:rsid w:val="00B97C5B"/>
    <w:rsid w:val="00BD0835"/>
    <w:rsid w:val="00BE4B83"/>
    <w:rsid w:val="00BF4469"/>
    <w:rsid w:val="00C11A5D"/>
    <w:rsid w:val="00C172A9"/>
    <w:rsid w:val="00C200F2"/>
    <w:rsid w:val="00C23F32"/>
    <w:rsid w:val="00C35A75"/>
    <w:rsid w:val="00C405A5"/>
    <w:rsid w:val="00C645B3"/>
    <w:rsid w:val="00C67B69"/>
    <w:rsid w:val="00C70751"/>
    <w:rsid w:val="00C73992"/>
    <w:rsid w:val="00C8574D"/>
    <w:rsid w:val="00C86C14"/>
    <w:rsid w:val="00C90588"/>
    <w:rsid w:val="00CB62D1"/>
    <w:rsid w:val="00CB7D25"/>
    <w:rsid w:val="00CC638D"/>
    <w:rsid w:val="00CC7361"/>
    <w:rsid w:val="00CD0290"/>
    <w:rsid w:val="00CE71BB"/>
    <w:rsid w:val="00CF2508"/>
    <w:rsid w:val="00CF6559"/>
    <w:rsid w:val="00CF72C9"/>
    <w:rsid w:val="00D104EF"/>
    <w:rsid w:val="00D31A42"/>
    <w:rsid w:val="00D359A1"/>
    <w:rsid w:val="00D378DA"/>
    <w:rsid w:val="00D56D7B"/>
    <w:rsid w:val="00D56E40"/>
    <w:rsid w:val="00D60B6F"/>
    <w:rsid w:val="00D71710"/>
    <w:rsid w:val="00D91D6B"/>
    <w:rsid w:val="00DC15D2"/>
    <w:rsid w:val="00DC4441"/>
    <w:rsid w:val="00DD3301"/>
    <w:rsid w:val="00DD639F"/>
    <w:rsid w:val="00DE379F"/>
    <w:rsid w:val="00E013F7"/>
    <w:rsid w:val="00E07E23"/>
    <w:rsid w:val="00E14DC1"/>
    <w:rsid w:val="00E553DF"/>
    <w:rsid w:val="00E6398C"/>
    <w:rsid w:val="00E67543"/>
    <w:rsid w:val="00E70A85"/>
    <w:rsid w:val="00E738CF"/>
    <w:rsid w:val="00E76B41"/>
    <w:rsid w:val="00E87513"/>
    <w:rsid w:val="00EB213C"/>
    <w:rsid w:val="00ED15EF"/>
    <w:rsid w:val="00ED5328"/>
    <w:rsid w:val="00F02823"/>
    <w:rsid w:val="00F05A53"/>
    <w:rsid w:val="00F21BC7"/>
    <w:rsid w:val="00F300C4"/>
    <w:rsid w:val="00F315F1"/>
    <w:rsid w:val="00F44A86"/>
    <w:rsid w:val="00F624FA"/>
    <w:rsid w:val="00F80043"/>
    <w:rsid w:val="00F809DC"/>
    <w:rsid w:val="00F82F83"/>
    <w:rsid w:val="00F8491A"/>
    <w:rsid w:val="00F91B9F"/>
    <w:rsid w:val="00FA0F51"/>
    <w:rsid w:val="00FA1930"/>
    <w:rsid w:val="00FC3475"/>
    <w:rsid w:val="00FD71DB"/>
    <w:rsid w:val="00FE1596"/>
    <w:rsid w:val="00FE1BA8"/>
    <w:rsid w:val="00FF3406"/>
    <w:rsid w:val="0E3B6F3A"/>
    <w:rsid w:val="1914F40E"/>
    <w:rsid w:val="24D4E2AA"/>
    <w:rsid w:val="26593E7A"/>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3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3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3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3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3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customStyle="1" w:styleId="CitaCar">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customStyle="1" w:styleId="TextonotapieCar">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155154124">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595792681">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220090162">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1863501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742366596">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891921908">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 w:id="21157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07/978-3-319-54205-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17</Pages>
  <Words>4898</Words>
  <Characters>26945</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31780</CharactersWithSpaces>
  <SharedDoc>false</SharedDoc>
  <HLinks>
    <vt:vector size="6" baseType="variant">
      <vt:variant>
        <vt:i4>1114199</vt:i4>
      </vt:variant>
      <vt:variant>
        <vt:i4>0</vt:i4>
      </vt:variant>
      <vt:variant>
        <vt:i4>0</vt:i4>
      </vt:variant>
      <vt:variant>
        <vt:i4>5</vt:i4>
      </vt:variant>
      <vt:variant>
        <vt:lpwstr>https://doi.org/10.1007/978-3-319-54205-8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Luis Felipe Montenegro Fuentes</cp:lastModifiedBy>
  <cp:revision>196</cp:revision>
  <dcterms:created xsi:type="dcterms:W3CDTF">2025-05-22T05:11:00Z</dcterms:created>
  <dcterms:modified xsi:type="dcterms:W3CDTF">2025-06-04T02:07:00Z</dcterms:modified>
</cp:coreProperties>
</file>